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105FE" w14:textId="77777777" w:rsidR="00DC10BA" w:rsidRDefault="00000000">
      <w:pPr>
        <w:spacing w:after="160"/>
      </w:pPr>
      <w:proofErr w:type="gramStart"/>
      <w:r>
        <w:rPr>
          <w:b/>
          <w:bCs/>
          <w:color w:val="1F3864"/>
          <w:sz w:val="28"/>
          <w:szCs w:val="28"/>
        </w:rPr>
        <w:t>STL  /</w:t>
      </w:r>
      <w:proofErr w:type="gramEnd"/>
      <w:r>
        <w:rPr>
          <w:b/>
          <w:bCs/>
          <w:color w:val="1F3864"/>
          <w:sz w:val="28"/>
          <w:szCs w:val="28"/>
        </w:rPr>
        <w:t xml:space="preserve">  Product Demo — Meeting Reconciliation</w:t>
      </w:r>
    </w:p>
    <w:p w14:paraId="0CEF9ECB" w14:textId="77777777" w:rsidR="00DC10BA" w:rsidRDefault="00000000">
      <w:pPr>
        <w:spacing w:after="360"/>
      </w:pPr>
      <w:proofErr w:type="spellStart"/>
      <w:r>
        <w:rPr>
          <w:color w:val="666666"/>
          <w:sz w:val="18"/>
          <w:szCs w:val="18"/>
        </w:rPr>
        <w:t>NWAi</w:t>
      </w:r>
      <w:proofErr w:type="spellEnd"/>
      <w:r>
        <w:rPr>
          <w:color w:val="666666"/>
          <w:sz w:val="18"/>
          <w:szCs w:val="18"/>
        </w:rPr>
        <w:t xml:space="preserve"> TechGroup </w:t>
      </w:r>
      <w:proofErr w:type="gramStart"/>
      <w:r>
        <w:rPr>
          <w:color w:val="666666"/>
          <w:sz w:val="18"/>
          <w:szCs w:val="18"/>
        </w:rPr>
        <w:t>Diligence  |</w:t>
      </w:r>
      <w:proofErr w:type="gramEnd"/>
      <w:r>
        <w:rPr>
          <w:color w:val="666666"/>
          <w:sz w:val="18"/>
          <w:szCs w:val="18"/>
        </w:rPr>
        <w:t xml:space="preserve">  March 2, </w:t>
      </w:r>
      <w:proofErr w:type="gramStart"/>
      <w:r>
        <w:rPr>
          <w:color w:val="666666"/>
          <w:sz w:val="18"/>
          <w:szCs w:val="18"/>
        </w:rPr>
        <w:t>2026  |</w:t>
      </w:r>
      <w:proofErr w:type="gramEnd"/>
      <w:r>
        <w:rPr>
          <w:color w:val="666666"/>
          <w:sz w:val="18"/>
          <w:szCs w:val="18"/>
        </w:rPr>
        <w:t xml:space="preserve">  Post-Meeting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10BA" w14:paraId="52DD84F9"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1F3864"/>
            <w:tcMar>
              <w:top w:w="120" w:type="dxa"/>
              <w:left w:w="200" w:type="dxa"/>
              <w:bottom w:w="80" w:type="dxa"/>
              <w:right w:w="200" w:type="dxa"/>
            </w:tcMar>
          </w:tcPr>
          <w:p w14:paraId="5FAB8A17" w14:textId="77777777" w:rsidR="00DC10BA" w:rsidRDefault="00000000">
            <w:r>
              <w:rPr>
                <w:b/>
                <w:bCs/>
                <w:color w:val="FFFFFF"/>
                <w:sz w:val="22"/>
                <w:szCs w:val="22"/>
              </w:rPr>
              <w:t xml:space="preserve">ANALYST </w:t>
            </w:r>
            <w:proofErr w:type="gramStart"/>
            <w:r>
              <w:rPr>
                <w:b/>
                <w:bCs/>
                <w:color w:val="FFFFFF"/>
                <w:sz w:val="22"/>
                <w:szCs w:val="22"/>
              </w:rPr>
              <w:t>POV  |</w:t>
            </w:r>
            <w:proofErr w:type="gramEnd"/>
            <w:r>
              <w:rPr>
                <w:b/>
                <w:bCs/>
                <w:color w:val="FFFFFF"/>
                <w:sz w:val="22"/>
                <w:szCs w:val="22"/>
              </w:rPr>
              <w:t xml:space="preserve">  </w:t>
            </w:r>
            <w:r>
              <w:rPr>
                <w:color w:val="C9D5EA"/>
              </w:rPr>
              <w:t xml:space="preserve">Summit Technology </w:t>
            </w:r>
            <w:proofErr w:type="gramStart"/>
            <w:r>
              <w:rPr>
                <w:color w:val="C9D5EA"/>
              </w:rPr>
              <w:t>Laboratory  —</w:t>
            </w:r>
            <w:proofErr w:type="gramEnd"/>
            <w:r>
              <w:rPr>
                <w:color w:val="C9D5EA"/>
              </w:rPr>
              <w:t xml:space="preserve">  Product </w:t>
            </w:r>
            <w:proofErr w:type="gramStart"/>
            <w:r>
              <w:rPr>
                <w:color w:val="C9D5EA"/>
              </w:rPr>
              <w:t>Demo  —</w:t>
            </w:r>
            <w:proofErr w:type="gramEnd"/>
            <w:r>
              <w:rPr>
                <w:color w:val="C9D5EA"/>
              </w:rPr>
              <w:t xml:space="preserve">  March 2, 2026</w:t>
            </w:r>
          </w:p>
        </w:tc>
      </w:tr>
      <w:tr w:rsidR="00DC10BA" w14:paraId="04F6BAE6"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2C4A7C"/>
            <w:tcMar>
              <w:top w:w="140" w:type="dxa"/>
              <w:left w:w="200" w:type="dxa"/>
              <w:bottom w:w="160" w:type="dxa"/>
              <w:right w:w="200" w:type="dxa"/>
            </w:tcMar>
          </w:tcPr>
          <w:p w14:paraId="17431E86" w14:textId="77777777" w:rsidR="00DC10BA" w:rsidRDefault="00000000">
            <w:r>
              <w:rPr>
                <w:color w:val="FFFFFF"/>
              </w:rPr>
              <w:t>The product is real, technically impressive, and genuinely differentiated — Artemis solves a hard computer vision problem (multi-projector 3D surface calibration) that no competitor has automated at this depth. The moat is algorithmic, not hardware: all physical components are commodity off-the-shelf, and the output is industry-standard MPCDI calibration files consumed by third-party renderers, which limits workflow lock-in and creates no proprietary data accumulation. The GTM meeting must resolve whether the Panasonic channel relationship is embedded enough to drive systematic revenue or whether STL remains structurally dependent on founder-led, project-by-project sales — the answer determines whether the 10x thesis is executable.</w:t>
            </w:r>
          </w:p>
        </w:tc>
      </w:tr>
    </w:tbl>
    <w:p w14:paraId="086CB039" w14:textId="77777777" w:rsidR="00DC10BA" w:rsidRDefault="00DC10BA">
      <w:pPr>
        <w:spacing w:before="280"/>
      </w:pPr>
    </w:p>
    <w:p w14:paraId="4CB123B1" w14:textId="77777777" w:rsidR="00DC10BA" w:rsidRDefault="00000000">
      <w:pPr>
        <w:pBdr>
          <w:bottom w:val="single" w:sz="6" w:space="4" w:color="1F3864"/>
        </w:pBdr>
        <w:spacing w:before="60" w:after="160"/>
      </w:pPr>
      <w:r>
        <w:rPr>
          <w:b/>
          <w:bCs/>
          <w:color w:val="1F3864"/>
          <w:sz w:val="22"/>
          <w:szCs w:val="22"/>
        </w:rPr>
        <w:t>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DC10BA" w14:paraId="2BFA2469" w14:textId="77777777">
        <w:tblPrEx>
          <w:tblCellMar>
            <w:top w:w="0" w:type="dxa"/>
            <w:bottom w:w="0" w:type="dxa"/>
          </w:tblCellMar>
        </w:tblPrEx>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42B324DA" w14:textId="77777777" w:rsidR="00DC10BA" w:rsidRDefault="00000000">
            <w:r>
              <w:rPr>
                <w:b/>
                <w:bCs/>
                <w:color w:val="FFFFFF"/>
              </w:rPr>
              <w:t>Insight Label</w:t>
            </w:r>
          </w:p>
        </w:tc>
        <w:tc>
          <w:tcPr>
            <w:tcW w:w="38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6D999A15" w14:textId="77777777" w:rsidR="00DC10BA" w:rsidRDefault="00000000">
            <w:r>
              <w:rPr>
                <w:b/>
                <w:bCs/>
                <w:color w:val="FFFFFF"/>
              </w:rPr>
              <w:t>What Was Said / Observed</w:t>
            </w:r>
          </w:p>
        </w:tc>
        <w:tc>
          <w:tcPr>
            <w:tcW w:w="3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38B8FE22" w14:textId="77777777" w:rsidR="00DC10BA" w:rsidRDefault="00000000">
            <w:proofErr w:type="spellStart"/>
            <w:r>
              <w:rPr>
                <w:b/>
                <w:bCs/>
                <w:color w:val="FFFFFF"/>
              </w:rPr>
              <w:t>NWAi</w:t>
            </w:r>
            <w:proofErr w:type="spellEnd"/>
            <w:r>
              <w:rPr>
                <w:b/>
                <w:bCs/>
                <w:color w:val="FFFFFF"/>
              </w:rPr>
              <w:t xml:space="preserve"> Impact &amp; Implications</w:t>
            </w:r>
          </w:p>
        </w:tc>
      </w:tr>
      <w:tr w:rsidR="00DC10BA" w14:paraId="14F9CC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653A39E" w14:textId="77777777" w:rsidR="00DC10BA" w:rsidRDefault="00000000">
            <w:pPr>
              <w:spacing w:before="40" w:after="40"/>
            </w:pPr>
            <w:r>
              <w:rPr>
                <w:b/>
                <w:bCs/>
                <w:color w:val="000000"/>
                <w:sz w:val="19"/>
                <w:szCs w:val="19"/>
              </w:rPr>
              <w:t>Software-Only IP — Hardware is Commodity</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1B8A536" w14:textId="77777777" w:rsidR="00DC10BA" w:rsidRDefault="00000000">
            <w:pPr>
              <w:spacing w:before="40" w:after="40"/>
            </w:pPr>
            <w:r>
              <w:rPr>
                <w:i/>
                <w:iCs/>
                <w:color w:val="000000"/>
                <w:sz w:val="18"/>
                <w:szCs w:val="18"/>
              </w:rPr>
              <w:t>"The cameras are completely normal, like, RGB cameras. They're not proprietary to STL in a way. In fact, none of the hardware is. It's all consumer off the shelf." — Demo Engineer (Sasha)</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3A6E706" w14:textId="77777777" w:rsidR="00DC10BA" w:rsidRDefault="00000000">
            <w:pPr>
              <w:spacing w:before="40" w:after="40"/>
            </w:pPr>
            <w:r>
              <w:rPr>
                <w:color w:val="000000"/>
                <w:sz w:val="18"/>
                <w:szCs w:val="18"/>
              </w:rPr>
              <w:t>Passes the thin wrapper test — 3D surface reconstruction and sub-pixel calibration algorithms are genuine IP. But the moat is depth of algorithm, not data accumulation or workflow integration. A well-resourced competitor (e.g., a Barco or Christie R&amp;D team) could target this space. Patent defensibility is the primary moat anchor.</w:t>
            </w:r>
          </w:p>
        </w:tc>
      </w:tr>
      <w:tr w:rsidR="00DC10BA" w14:paraId="0E0D789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E1EF711" w14:textId="77777777" w:rsidR="00DC10BA" w:rsidRDefault="00000000">
            <w:pPr>
              <w:spacing w:before="40" w:after="40"/>
            </w:pPr>
            <w:r>
              <w:rPr>
                <w:b/>
                <w:bCs/>
                <w:color w:val="000000"/>
                <w:sz w:val="19"/>
                <w:szCs w:val="19"/>
              </w:rPr>
              <w:t>Real-Time Dynamic Calibration is MVP, Not Production</w:t>
            </w:r>
          </w:p>
        </w:tc>
        <w:tc>
          <w:tcPr>
            <w:tcW w:w="38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4F92C42" w14:textId="77777777" w:rsidR="00DC10BA" w:rsidRDefault="00000000">
            <w:pPr>
              <w:spacing w:before="40" w:after="40"/>
            </w:pPr>
            <w:r>
              <w:rPr>
                <w:i/>
                <w:iCs/>
                <w:color w:val="000000"/>
                <w:sz w:val="18"/>
                <w:szCs w:val="18"/>
              </w:rPr>
              <w:t xml:space="preserve">"I will tell you that the dynamic one is </w:t>
            </w:r>
            <w:proofErr w:type="gramStart"/>
            <w:r>
              <w:rPr>
                <w:i/>
                <w:iCs/>
                <w:color w:val="000000"/>
                <w:sz w:val="18"/>
                <w:szCs w:val="18"/>
              </w:rPr>
              <w:t>a</w:t>
            </w:r>
            <w:proofErr w:type="gramEnd"/>
            <w:r>
              <w:rPr>
                <w:i/>
                <w:iCs/>
                <w:color w:val="000000"/>
                <w:sz w:val="18"/>
                <w:szCs w:val="18"/>
              </w:rPr>
              <w:t xml:space="preserve"> MVP right now. The issues that we have to work through is the cameras have RGB and D... how good that depth is, what is important." — Aditi (founder)</w:t>
            </w:r>
          </w:p>
        </w:tc>
        <w:tc>
          <w:tcPr>
            <w:tcW w:w="336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62394BA" w14:textId="77777777" w:rsidR="00DC10BA" w:rsidRDefault="00000000">
            <w:pPr>
              <w:spacing w:before="40" w:after="40"/>
            </w:pPr>
            <w:r>
              <w:rPr>
                <w:color w:val="000000"/>
                <w:sz w:val="18"/>
                <w:szCs w:val="18"/>
              </w:rPr>
              <w:t>The most compelling roadmap capability — always-on calibration without manual re-runs — is not production-ready. The current commercial product still requires 4–</w:t>
            </w:r>
            <w:proofErr w:type="gramStart"/>
            <w:r>
              <w:rPr>
                <w:color w:val="000000"/>
                <w:sz w:val="18"/>
                <w:szCs w:val="18"/>
              </w:rPr>
              <w:t>20 minute</w:t>
            </w:r>
            <w:proofErr w:type="gramEnd"/>
            <w:r>
              <w:rPr>
                <w:color w:val="000000"/>
                <w:sz w:val="18"/>
                <w:szCs w:val="18"/>
              </w:rPr>
              <w:t xml:space="preserve"> calibration windows. This gap between demo aspiration and commercial reality is material; do not weight dynamic calibration in the near-term revenue model.</w:t>
            </w:r>
          </w:p>
        </w:tc>
      </w:tr>
      <w:tr w:rsidR="00DC10BA" w14:paraId="183718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5D8FF18" w14:textId="77777777" w:rsidR="00DC10BA" w:rsidRDefault="00000000">
            <w:pPr>
              <w:spacing w:before="40" w:after="40"/>
            </w:pPr>
            <w:r>
              <w:rPr>
                <w:b/>
                <w:bCs/>
                <w:color w:val="000000"/>
                <w:sz w:val="19"/>
                <w:szCs w:val="19"/>
              </w:rPr>
              <w:t>Implementation Requires STL Labor — Not Plug-and-Play</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0BF1050" w14:textId="77777777" w:rsidR="00DC10BA" w:rsidRDefault="00000000">
            <w:pPr>
              <w:spacing w:before="40" w:after="40"/>
            </w:pPr>
            <w:r>
              <w:rPr>
                <w:i/>
                <w:iCs/>
                <w:color w:val="000000"/>
                <w:sz w:val="18"/>
                <w:szCs w:val="18"/>
              </w:rPr>
              <w:t>"As part of our implementation fee, we kind of design the camera placement for the customer." — Aditi. Fee: $1,000/projector. Cameras purchased separately by customer.</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CE1A9AD" w14:textId="77777777" w:rsidR="00DC10BA" w:rsidRDefault="00000000">
            <w:pPr>
              <w:spacing w:before="40" w:after="40"/>
            </w:pPr>
            <w:r>
              <w:rPr>
                <w:color w:val="000000"/>
                <w:sz w:val="18"/>
                <w:szCs w:val="18"/>
              </w:rPr>
              <w:t>Every deployment requires STL engineer involvement for camera design and initial setup. This is a service-embedded product, not a pure SaaS model. The stated 75% gross margin (CP) needs to be stress-tested against actual labor cost per installation. If Aditi does not want to be in services, who absorbs this work as volume scales — and at what margin impact?</w:t>
            </w:r>
          </w:p>
        </w:tc>
      </w:tr>
      <w:tr w:rsidR="00DC10BA" w14:paraId="5F9EC8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4BF7134" w14:textId="77777777" w:rsidR="00DC10BA" w:rsidRDefault="00000000">
            <w:pPr>
              <w:spacing w:before="40" w:after="40"/>
            </w:pPr>
            <w:r>
              <w:rPr>
                <w:b/>
                <w:bCs/>
                <w:color w:val="000000"/>
                <w:sz w:val="19"/>
                <w:szCs w:val="19"/>
              </w:rPr>
              <w:t>Two-Target GTM with Structural Tension</w:t>
            </w:r>
          </w:p>
        </w:tc>
        <w:tc>
          <w:tcPr>
            <w:tcW w:w="38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F668D9E" w14:textId="77777777" w:rsidR="00DC10BA" w:rsidRDefault="00000000">
            <w:pPr>
              <w:spacing w:before="40" w:after="40"/>
            </w:pPr>
            <w:r>
              <w:rPr>
                <w:i/>
                <w:iCs/>
                <w:color w:val="000000"/>
                <w:sz w:val="18"/>
                <w:szCs w:val="18"/>
              </w:rPr>
              <w:t xml:space="preserve">Jamie Q: "Where do you see the most fertile initial business application?" Aditi: "The first one is location-based entertainment — theme parks, theatrical, </w:t>
            </w:r>
            <w:r>
              <w:rPr>
                <w:i/>
                <w:iCs/>
                <w:color w:val="000000"/>
                <w:sz w:val="18"/>
                <w:szCs w:val="18"/>
              </w:rPr>
              <w:lastRenderedPageBreak/>
              <w:t>museums. The second one is defense, in the expeditionary situation displays." CP added PBS Studios via Panasonic.</w:t>
            </w:r>
          </w:p>
        </w:tc>
        <w:tc>
          <w:tcPr>
            <w:tcW w:w="336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6C53A2F0" w14:textId="77777777" w:rsidR="00DC10BA" w:rsidRDefault="00000000">
            <w:pPr>
              <w:spacing w:before="40" w:after="40"/>
            </w:pPr>
            <w:r>
              <w:rPr>
                <w:color w:val="000000"/>
                <w:sz w:val="18"/>
                <w:szCs w:val="18"/>
              </w:rPr>
              <w:lastRenderedPageBreak/>
              <w:t xml:space="preserve">LBE and defense are fundamentally different channels — different buyers, sales cycles, contract structures, and margin profiles. Running both </w:t>
            </w:r>
            <w:r>
              <w:rPr>
                <w:color w:val="000000"/>
                <w:sz w:val="18"/>
                <w:szCs w:val="18"/>
              </w:rPr>
              <w:lastRenderedPageBreak/>
              <w:t xml:space="preserve">simultaneously without a clear sequencing strategy is a focus risk. The Panasonic relationship is the clearest near-term path; defense is </w:t>
            </w:r>
            <w:proofErr w:type="gramStart"/>
            <w:r>
              <w:rPr>
                <w:color w:val="000000"/>
                <w:sz w:val="18"/>
                <w:szCs w:val="18"/>
              </w:rPr>
              <w:t>higher-upside</w:t>
            </w:r>
            <w:proofErr w:type="gramEnd"/>
            <w:r>
              <w:rPr>
                <w:color w:val="000000"/>
                <w:sz w:val="18"/>
                <w:szCs w:val="18"/>
              </w:rPr>
              <w:t xml:space="preserve"> but currently frozen (SBIR pause). Which channel gets founder time?</w:t>
            </w:r>
          </w:p>
        </w:tc>
      </w:tr>
      <w:tr w:rsidR="00DC10BA" w14:paraId="3DA3D9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97ACA97" w14:textId="77777777" w:rsidR="00DC10BA" w:rsidRDefault="00000000">
            <w:pPr>
              <w:spacing w:before="40" w:after="40"/>
            </w:pPr>
            <w:r>
              <w:rPr>
                <w:b/>
                <w:bCs/>
                <w:color w:val="000000"/>
                <w:sz w:val="19"/>
                <w:szCs w:val="19"/>
              </w:rPr>
              <w:lastRenderedPageBreak/>
              <w:t>75% Gross Margin Claim Needs Validation</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6BB0562" w14:textId="77777777" w:rsidR="00DC10BA" w:rsidRDefault="00000000">
            <w:pPr>
              <w:spacing w:before="40" w:after="40"/>
            </w:pPr>
            <w:r>
              <w:rPr>
                <w:i/>
                <w:iCs/>
                <w:color w:val="000000"/>
                <w:sz w:val="18"/>
                <w:szCs w:val="18"/>
              </w:rPr>
              <w:t>Carlos Q: "What's the margin profile with a partner?" CP: "Our gross margin with the partners are around 75%."</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FCA441C" w14:textId="77777777" w:rsidR="00DC10BA" w:rsidRDefault="00000000">
            <w:pPr>
              <w:spacing w:before="40" w:after="40"/>
            </w:pPr>
            <w:r>
              <w:rPr>
                <w:color w:val="000000"/>
                <w:sz w:val="18"/>
                <w:szCs w:val="18"/>
              </w:rPr>
              <w:t>75% GP is plausible for a software license model if all implementation labor is excluded. But implementation labor is real and currently absorbed by STL (camera design, setup, initial configuration). If this cost is not captured in the GP calculation, the true gross margin at current scale is lower. Financials meeting must reconcile implementation cost against the GP model.</w:t>
            </w:r>
          </w:p>
        </w:tc>
      </w:tr>
    </w:tbl>
    <w:p w14:paraId="51D2B92E" w14:textId="77777777" w:rsidR="00DC10BA" w:rsidRDefault="00DC10BA">
      <w:pPr>
        <w:spacing w:before="280"/>
      </w:pPr>
    </w:p>
    <w:p w14:paraId="1C16EB63" w14:textId="77777777" w:rsidR="00DC10BA" w:rsidRDefault="00000000">
      <w:pPr>
        <w:pBdr>
          <w:bottom w:val="single" w:sz="6" w:space="4" w:color="1F3864"/>
        </w:pBdr>
        <w:spacing w:before="60" w:after="160"/>
      </w:pPr>
      <w:r>
        <w:rPr>
          <w:b/>
          <w:bCs/>
          <w:color w:val="1F3864"/>
          <w:sz w:val="22"/>
          <w:szCs w:val="22"/>
        </w:rPr>
        <w:t>RESOLVED / OPEN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400"/>
        <w:gridCol w:w="4200"/>
        <w:gridCol w:w="2280"/>
      </w:tblGrid>
      <w:tr w:rsidR="00DC10BA" w14:paraId="3CC27DBD" w14:textId="77777777">
        <w:tblPrEx>
          <w:tblCellMar>
            <w:top w:w="0" w:type="dxa"/>
            <w:bottom w:w="0" w:type="dxa"/>
          </w:tblCellMar>
        </w:tblPrEx>
        <w:trPr>
          <w:tblHeader/>
        </w:trPr>
        <w:tc>
          <w:tcPr>
            <w:tcW w:w="4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3650E7FE" w14:textId="77777777" w:rsidR="00DC10BA" w:rsidRDefault="00000000">
            <w:r>
              <w:rPr>
                <w:b/>
                <w:bCs/>
                <w:color w:val="FFFFFF"/>
              </w:rPr>
              <w:t>#</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58E0C97F" w14:textId="77777777" w:rsidR="00DC10BA" w:rsidRDefault="00000000">
            <w:r>
              <w:rPr>
                <w:b/>
                <w:bCs/>
                <w:color w:val="FFFFFF"/>
              </w:rPr>
              <w:t>Open Question</w:t>
            </w:r>
          </w:p>
        </w:tc>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429EFF41" w14:textId="77777777" w:rsidR="00DC10BA" w:rsidRDefault="00000000">
            <w:r>
              <w:rPr>
                <w:b/>
                <w:bCs/>
                <w:color w:val="FFFFFF"/>
              </w:rPr>
              <w:t>Finding from Product Demo</w:t>
            </w:r>
          </w:p>
        </w:tc>
        <w:tc>
          <w:tcPr>
            <w:tcW w:w="22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68B32C97" w14:textId="77777777" w:rsidR="00DC10BA" w:rsidRDefault="00000000">
            <w:r>
              <w:rPr>
                <w:b/>
                <w:bCs/>
                <w:color w:val="FFFFFF"/>
              </w:rPr>
              <w:t>Status</w:t>
            </w:r>
          </w:p>
        </w:tc>
      </w:tr>
      <w:tr w:rsidR="00DC10BA" w14:paraId="611720FF"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0C5E902F" w14:textId="77777777" w:rsidR="00DC10BA" w:rsidRDefault="00000000">
            <w:pPr>
              <w:spacing w:before="40" w:after="40"/>
              <w:jc w:val="center"/>
            </w:pPr>
            <w:r>
              <w:rPr>
                <w:b/>
                <w:bCs/>
                <w:color w:val="000000"/>
                <w:sz w:val="18"/>
                <w:szCs w:val="18"/>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22CE0A5B" w14:textId="77777777" w:rsidR="00DC10BA" w:rsidRDefault="00000000">
            <w:pPr>
              <w:spacing w:before="40" w:after="40"/>
            </w:pPr>
            <w:r>
              <w:rPr>
                <w:b/>
                <w:bCs/>
                <w:color w:val="000000"/>
                <w:sz w:val="18"/>
                <w:szCs w:val="18"/>
              </w:rPr>
              <w:t xml:space="preserve">Technical differentiation vs. named competitors (Scalable Display, Vioso, </w:t>
            </w:r>
            <w:proofErr w:type="spellStart"/>
            <w:r>
              <w:rPr>
                <w:b/>
                <w:bCs/>
                <w:color w:val="000000"/>
                <w:sz w:val="18"/>
                <w:szCs w:val="18"/>
              </w:rPr>
              <w:t>Omnical</w:t>
            </w:r>
            <w:proofErr w:type="spellEnd"/>
            <w:r>
              <w:rPr>
                <w:b/>
                <w:bCs/>
                <w:color w:val="000000"/>
                <w:sz w:val="18"/>
                <w:szCs w:val="18"/>
              </w:rPr>
              <w:t>)</w:t>
            </w:r>
          </w:p>
        </w:tc>
        <w:tc>
          <w:tcPr>
            <w:tcW w:w="42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55701023" w14:textId="77777777" w:rsidR="00DC10BA" w:rsidRDefault="00000000">
            <w:pPr>
              <w:spacing w:before="40" w:after="40"/>
            </w:pPr>
            <w:r>
              <w:rPr>
                <w:color w:val="000000"/>
                <w:sz w:val="18"/>
                <w:szCs w:val="18"/>
              </w:rPr>
              <w:t>Demo showed clear advantage: no LiDAR scanning required for surface model (competitors require customer-provided scan), fisheye lens support, no precise hardware positioning needed. "Many competitors will actually need that as an input, rather than our software giving it as an output."</w:t>
            </w:r>
          </w:p>
        </w:tc>
        <w:tc>
          <w:tcPr>
            <w:tcW w:w="228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4727E8B4" w14:textId="77777777" w:rsidR="00DC10BA" w:rsidRDefault="00000000">
            <w:pPr>
              <w:spacing w:before="40" w:after="40"/>
            </w:pPr>
            <w:r>
              <w:rPr>
                <w:b/>
                <w:bCs/>
                <w:color w:val="000000"/>
                <w:sz w:val="18"/>
                <w:szCs w:val="18"/>
              </w:rPr>
              <w:t>✅ RESOLVED</w:t>
            </w:r>
          </w:p>
        </w:tc>
      </w:tr>
      <w:tr w:rsidR="00DC10BA" w14:paraId="7B9B9E6B"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4F59CE26" w14:textId="77777777" w:rsidR="00DC10BA" w:rsidRDefault="00000000">
            <w:pPr>
              <w:spacing w:before="40" w:after="40"/>
              <w:jc w:val="center"/>
            </w:pPr>
            <w:r>
              <w:rPr>
                <w:b/>
                <w:bCs/>
                <w:color w:val="000000"/>
                <w:sz w:val="18"/>
                <w:szCs w:val="18"/>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434656C7" w14:textId="77777777" w:rsidR="00DC10BA" w:rsidRDefault="00000000">
            <w:pPr>
              <w:spacing w:before="40" w:after="40"/>
            </w:pPr>
            <w:r>
              <w:rPr>
                <w:b/>
                <w:bCs/>
                <w:color w:val="000000"/>
                <w:sz w:val="18"/>
                <w:szCs w:val="18"/>
              </w:rPr>
              <w:t>Is the product real and production-deployed?</w:t>
            </w:r>
          </w:p>
        </w:tc>
        <w:tc>
          <w:tcPr>
            <w:tcW w:w="42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7C7BFB5D" w14:textId="77777777" w:rsidR="00DC10BA" w:rsidRDefault="00000000">
            <w:pPr>
              <w:spacing w:before="40" w:after="40"/>
            </w:pPr>
            <w:r>
              <w:rPr>
                <w:color w:val="000000"/>
                <w:sz w:val="18"/>
                <w:szCs w:val="18"/>
              </w:rPr>
              <w:t xml:space="preserve">Yes. Live demonstrations on cylindrical, dome, room-environment, and curved surface displays. Existing deployments: </w:t>
            </w:r>
            <w:proofErr w:type="spellStart"/>
            <w:r>
              <w:rPr>
                <w:color w:val="000000"/>
                <w:sz w:val="18"/>
                <w:szCs w:val="18"/>
              </w:rPr>
              <w:t>RegentCraft</w:t>
            </w:r>
            <w:proofErr w:type="spellEnd"/>
            <w:r>
              <w:rPr>
                <w:color w:val="000000"/>
                <w:sz w:val="18"/>
                <w:szCs w:val="18"/>
              </w:rPr>
              <w:t xml:space="preserve"> simulator, corporate lobby (Chicago, 2 projectors), NPIAB (144-projector contract in progress), PBS Studios via Panasonic (28+18 projectors in development).</w:t>
            </w:r>
          </w:p>
        </w:tc>
        <w:tc>
          <w:tcPr>
            <w:tcW w:w="228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3B670E47" w14:textId="77777777" w:rsidR="00DC10BA" w:rsidRDefault="00000000">
            <w:pPr>
              <w:spacing w:before="40" w:after="40"/>
            </w:pPr>
            <w:r>
              <w:rPr>
                <w:b/>
                <w:bCs/>
                <w:color w:val="000000"/>
                <w:sz w:val="18"/>
                <w:szCs w:val="18"/>
              </w:rPr>
              <w:t>✅ RESOLVED</w:t>
            </w:r>
          </w:p>
        </w:tc>
      </w:tr>
      <w:tr w:rsidR="00DC10BA" w14:paraId="40703C95"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DECEA"/>
            <w:tcMar>
              <w:top w:w="100" w:type="dxa"/>
              <w:left w:w="140" w:type="dxa"/>
              <w:bottom w:w="100" w:type="dxa"/>
              <w:right w:w="140" w:type="dxa"/>
            </w:tcMar>
          </w:tcPr>
          <w:p w14:paraId="1C196CE7" w14:textId="77777777" w:rsidR="00DC10BA" w:rsidRDefault="00000000">
            <w:pPr>
              <w:spacing w:before="40" w:after="40"/>
              <w:jc w:val="center"/>
            </w:pPr>
            <w:r>
              <w:rPr>
                <w:b/>
                <w:bCs/>
                <w:color w:val="000000"/>
                <w:sz w:val="18"/>
                <w:szCs w:val="18"/>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DECEA"/>
            <w:tcMar>
              <w:top w:w="100" w:type="dxa"/>
              <w:left w:w="140" w:type="dxa"/>
              <w:bottom w:w="100" w:type="dxa"/>
              <w:right w:w="140" w:type="dxa"/>
            </w:tcMar>
          </w:tcPr>
          <w:p w14:paraId="1673A154" w14:textId="77777777" w:rsidR="00DC10BA" w:rsidRDefault="00000000">
            <w:pPr>
              <w:spacing w:before="40" w:after="40"/>
            </w:pPr>
            <w:r>
              <w:rPr>
                <w:b/>
                <w:bCs/>
                <w:color w:val="000000"/>
                <w:sz w:val="18"/>
                <w:szCs w:val="18"/>
              </w:rPr>
              <w:t>Real-time dynamic calibration: production timeline and technical readiness</w:t>
            </w:r>
          </w:p>
        </w:tc>
        <w:tc>
          <w:tcPr>
            <w:tcW w:w="4200" w:type="dxa"/>
            <w:tcBorders>
              <w:top w:val="single" w:sz="4" w:space="0" w:color="CCCCCC"/>
              <w:left w:val="single" w:sz="4" w:space="0" w:color="CCCCCC"/>
              <w:bottom w:val="single" w:sz="4" w:space="0" w:color="CCCCCC"/>
              <w:right w:val="single" w:sz="4" w:space="0" w:color="CCCCCC"/>
            </w:tcBorders>
            <w:shd w:val="clear" w:color="auto" w:fill="FDECEA"/>
            <w:tcMar>
              <w:top w:w="100" w:type="dxa"/>
              <w:left w:w="140" w:type="dxa"/>
              <w:bottom w:w="100" w:type="dxa"/>
              <w:right w:w="140" w:type="dxa"/>
            </w:tcMar>
          </w:tcPr>
          <w:p w14:paraId="6D00CAF6" w14:textId="77777777" w:rsidR="00DC10BA" w:rsidRDefault="00000000">
            <w:pPr>
              <w:spacing w:before="40" w:after="40"/>
            </w:pPr>
            <w:r>
              <w:rPr>
                <w:color w:val="000000"/>
                <w:sz w:val="18"/>
                <w:szCs w:val="18"/>
              </w:rPr>
              <w:t>Explicitly confirmed as MVP. Depth camera range and accuracy remain unresolved engineering challenges. No production timeline provided. Gesture-based interaction SBIR was submitted but program suspended.</w:t>
            </w:r>
          </w:p>
        </w:tc>
        <w:tc>
          <w:tcPr>
            <w:tcW w:w="2280" w:type="dxa"/>
            <w:tcBorders>
              <w:top w:val="single" w:sz="4" w:space="0" w:color="CCCCCC"/>
              <w:left w:val="single" w:sz="4" w:space="0" w:color="CCCCCC"/>
              <w:bottom w:val="single" w:sz="4" w:space="0" w:color="CCCCCC"/>
              <w:right w:val="single" w:sz="4" w:space="0" w:color="CCCCCC"/>
            </w:tcBorders>
            <w:shd w:val="clear" w:color="auto" w:fill="FDECEA"/>
            <w:tcMar>
              <w:top w:w="100" w:type="dxa"/>
              <w:left w:w="140" w:type="dxa"/>
              <w:bottom w:w="100" w:type="dxa"/>
              <w:right w:w="140" w:type="dxa"/>
            </w:tcMar>
          </w:tcPr>
          <w:p w14:paraId="52772917" w14:textId="77777777" w:rsidR="00DC10BA" w:rsidRDefault="00000000">
            <w:pPr>
              <w:spacing w:before="40" w:after="40"/>
            </w:pPr>
            <w:r>
              <w:rPr>
                <w:b/>
                <w:bCs/>
                <w:color w:val="000000"/>
                <w:sz w:val="18"/>
                <w:szCs w:val="18"/>
              </w:rPr>
              <w:t>🔴 OPEN</w:t>
            </w:r>
          </w:p>
        </w:tc>
      </w:tr>
      <w:tr w:rsidR="00DC10BA" w14:paraId="080DF214"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CD1092E" w14:textId="77777777" w:rsidR="00DC10BA" w:rsidRDefault="00000000">
            <w:pPr>
              <w:spacing w:before="40" w:after="40"/>
              <w:jc w:val="center"/>
            </w:pPr>
            <w:r>
              <w:rPr>
                <w:b/>
                <w:bCs/>
                <w:color w:val="000000"/>
                <w:sz w:val="18"/>
                <w:szCs w:val="18"/>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6A59F683" w14:textId="77777777" w:rsidR="00DC10BA" w:rsidRDefault="00000000">
            <w:pPr>
              <w:spacing w:before="40" w:after="40"/>
            </w:pPr>
            <w:r>
              <w:rPr>
                <w:b/>
                <w:bCs/>
                <w:color w:val="000000"/>
                <w:sz w:val="18"/>
                <w:szCs w:val="18"/>
              </w:rPr>
              <w:t>Panasonic relationship: depth of integration and channel exclusivity</w:t>
            </w:r>
          </w:p>
        </w:tc>
        <w:tc>
          <w:tcPr>
            <w:tcW w:w="4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1852E066" w14:textId="77777777" w:rsidR="00DC10BA" w:rsidRDefault="00000000">
            <w:pPr>
              <w:spacing w:before="40" w:after="40"/>
            </w:pPr>
            <w:r>
              <w:rPr>
                <w:color w:val="000000"/>
                <w:sz w:val="18"/>
                <w:szCs w:val="18"/>
              </w:rPr>
              <w:t>Panasonic referenced as primary commercial channel (PBS Studios active project, support model under design). Non-exclusive deal confirmed. However, revenue commitment, incentive structure, and Panasonic's active sales effort for Artemis not detailed in this meeting.</w:t>
            </w:r>
          </w:p>
        </w:tc>
        <w:tc>
          <w:tcPr>
            <w:tcW w:w="228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3E77769B" w14:textId="77777777" w:rsidR="00DC10BA" w:rsidRDefault="00000000">
            <w:pPr>
              <w:spacing w:before="40" w:after="40"/>
            </w:pPr>
            <w:r>
              <w:rPr>
                <w:b/>
                <w:bCs/>
                <w:color w:val="000000"/>
                <w:sz w:val="18"/>
                <w:szCs w:val="18"/>
              </w:rPr>
              <w:t>⚠️ PARTIAL</w:t>
            </w:r>
          </w:p>
        </w:tc>
      </w:tr>
      <w:tr w:rsidR="00DC10BA" w14:paraId="0389A727" w14:textId="77777777">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1A0C8D9C" w14:textId="77777777" w:rsidR="00DC10BA" w:rsidRDefault="00000000">
            <w:pPr>
              <w:spacing w:before="40" w:after="40"/>
              <w:jc w:val="center"/>
            </w:pPr>
            <w:r>
              <w:rPr>
                <w:b/>
                <w:bCs/>
                <w:color w:val="000000"/>
                <w:sz w:val="18"/>
                <w:szCs w:val="18"/>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6EA150D1" w14:textId="77777777" w:rsidR="00DC10BA" w:rsidRDefault="00000000">
            <w:pPr>
              <w:spacing w:before="40" w:after="40"/>
            </w:pPr>
            <w:r>
              <w:rPr>
                <w:b/>
                <w:bCs/>
                <w:color w:val="000000"/>
                <w:sz w:val="18"/>
                <w:szCs w:val="18"/>
              </w:rPr>
              <w:t>Technical team depth and bench strength beyond founder</w:t>
            </w:r>
          </w:p>
        </w:tc>
        <w:tc>
          <w:tcPr>
            <w:tcW w:w="4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3DA65624" w14:textId="77777777" w:rsidR="00DC10BA" w:rsidRDefault="00000000">
            <w:pPr>
              <w:spacing w:before="40" w:after="40"/>
            </w:pPr>
            <w:r>
              <w:rPr>
                <w:color w:val="000000"/>
                <w:sz w:val="18"/>
                <w:szCs w:val="18"/>
              </w:rPr>
              <w:t xml:space="preserve">4-person technical team introduced — all UC Irvine trained, mix of PhDs and Master's. Team ranges from 3–8 years with STL. Bharti (Chief SE) described as advising the team. COO/CFO </w:t>
            </w:r>
            <w:r>
              <w:rPr>
                <w:color w:val="000000"/>
                <w:sz w:val="18"/>
                <w:szCs w:val="18"/>
              </w:rPr>
              <w:lastRenderedPageBreak/>
              <w:t>CP (investment banking background) is the most senior recent commercial hire. Team is credible but junior-heavy and founder-dependent.</w:t>
            </w:r>
          </w:p>
        </w:tc>
        <w:tc>
          <w:tcPr>
            <w:tcW w:w="228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3143726E" w14:textId="77777777" w:rsidR="00DC10BA" w:rsidRDefault="00000000">
            <w:pPr>
              <w:spacing w:before="40" w:after="40"/>
            </w:pPr>
            <w:r>
              <w:rPr>
                <w:b/>
                <w:bCs/>
                <w:color w:val="000000"/>
                <w:sz w:val="18"/>
                <w:szCs w:val="18"/>
              </w:rPr>
              <w:lastRenderedPageBreak/>
              <w:t>⚠️ PARTIAL</w:t>
            </w:r>
          </w:p>
        </w:tc>
      </w:tr>
    </w:tbl>
    <w:p w14:paraId="52DE37B1" w14:textId="77777777" w:rsidR="00DC10BA" w:rsidRDefault="00DC10BA">
      <w:pPr>
        <w:spacing w:before="280"/>
      </w:pPr>
    </w:p>
    <w:p w14:paraId="320B67CE" w14:textId="77777777" w:rsidR="00DC10BA" w:rsidRDefault="00000000">
      <w:pPr>
        <w:pBdr>
          <w:bottom w:val="single" w:sz="6" w:space="4" w:color="1F3864"/>
        </w:pBdr>
        <w:spacing w:before="60" w:after="160"/>
      </w:pPr>
      <w:r>
        <w:rPr>
          <w:b/>
          <w:bCs/>
          <w:color w:val="1F3864"/>
          <w:sz w:val="22"/>
          <w:szCs w:val="22"/>
        </w:rPr>
        <w:t>PROGRESSIVE THESIS UPDATE</w:t>
      </w:r>
    </w:p>
    <w:p w14:paraId="7A9A0FE4" w14:textId="77777777" w:rsidR="00DC10BA" w:rsidRDefault="00000000">
      <w:pPr>
        <w:spacing w:before="80" w:after="80"/>
      </w:pPr>
      <w:r>
        <w:rPr>
          <w:color w:val="333333"/>
          <w:sz w:val="19"/>
          <w:szCs w:val="19"/>
        </w:rPr>
        <w:t>After Product Demo: The technology moat thesis holds — Artemis is real, deep, and competitively differentiated. The risk thesis has sharpened: this is a software company with embedded service requirements and a two-track GTM that needs to consolidate. The single biggest unresolved question is not technical — it's commercial. Does Panasonic function as a true embedded channel partner who actively sells Artemis, or are they a co-development relationship that produces projects but not systematic pipeline? That answer determines whether the 10x return path is via LBE scale or requires the defense re-opening. GTM meeting must resolve this.</w:t>
      </w:r>
    </w:p>
    <w:sectPr w:rsidR="00DC10B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16575"/>
    <w:multiLevelType w:val="hybridMultilevel"/>
    <w:tmpl w:val="016CD3A6"/>
    <w:lvl w:ilvl="0" w:tplc="194254BE">
      <w:start w:val="1"/>
      <w:numFmt w:val="bullet"/>
      <w:lvlText w:val="●"/>
      <w:lvlJc w:val="left"/>
      <w:pPr>
        <w:ind w:left="720" w:hanging="360"/>
      </w:pPr>
    </w:lvl>
    <w:lvl w:ilvl="1" w:tplc="65A26D7C">
      <w:start w:val="1"/>
      <w:numFmt w:val="bullet"/>
      <w:lvlText w:val="○"/>
      <w:lvlJc w:val="left"/>
      <w:pPr>
        <w:ind w:left="1440" w:hanging="360"/>
      </w:pPr>
    </w:lvl>
    <w:lvl w:ilvl="2" w:tplc="BA5E2B4C">
      <w:start w:val="1"/>
      <w:numFmt w:val="bullet"/>
      <w:lvlText w:val="■"/>
      <w:lvlJc w:val="left"/>
      <w:pPr>
        <w:ind w:left="2160" w:hanging="360"/>
      </w:pPr>
    </w:lvl>
    <w:lvl w:ilvl="3" w:tplc="88E65C18">
      <w:start w:val="1"/>
      <w:numFmt w:val="bullet"/>
      <w:lvlText w:val="●"/>
      <w:lvlJc w:val="left"/>
      <w:pPr>
        <w:ind w:left="2880" w:hanging="360"/>
      </w:pPr>
    </w:lvl>
    <w:lvl w:ilvl="4" w:tplc="5A74934E">
      <w:start w:val="1"/>
      <w:numFmt w:val="bullet"/>
      <w:lvlText w:val="○"/>
      <w:lvlJc w:val="left"/>
      <w:pPr>
        <w:ind w:left="3600" w:hanging="360"/>
      </w:pPr>
    </w:lvl>
    <w:lvl w:ilvl="5" w:tplc="A6BE6DF2">
      <w:start w:val="1"/>
      <w:numFmt w:val="bullet"/>
      <w:lvlText w:val="■"/>
      <w:lvlJc w:val="left"/>
      <w:pPr>
        <w:ind w:left="4320" w:hanging="360"/>
      </w:pPr>
    </w:lvl>
    <w:lvl w:ilvl="6" w:tplc="4A70FEE8">
      <w:start w:val="1"/>
      <w:numFmt w:val="bullet"/>
      <w:lvlText w:val="●"/>
      <w:lvlJc w:val="left"/>
      <w:pPr>
        <w:ind w:left="5040" w:hanging="360"/>
      </w:pPr>
    </w:lvl>
    <w:lvl w:ilvl="7" w:tplc="D7DA6548">
      <w:start w:val="1"/>
      <w:numFmt w:val="bullet"/>
      <w:lvlText w:val="●"/>
      <w:lvlJc w:val="left"/>
      <w:pPr>
        <w:ind w:left="5760" w:hanging="360"/>
      </w:pPr>
    </w:lvl>
    <w:lvl w:ilvl="8" w:tplc="E37213C2">
      <w:start w:val="1"/>
      <w:numFmt w:val="bullet"/>
      <w:lvlText w:val="●"/>
      <w:lvlJc w:val="left"/>
      <w:pPr>
        <w:ind w:left="6480" w:hanging="360"/>
      </w:pPr>
    </w:lvl>
  </w:abstractNum>
  <w:num w:numId="1" w16cid:durableId="353653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0BA"/>
    <w:rsid w:val="00093EAC"/>
    <w:rsid w:val="000F4341"/>
    <w:rsid w:val="00DC10B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AC7F085"/>
  <w15:docId w15:val="{28311741-1AEB-D841-9750-1E592404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924</Words>
  <Characters>5465</Characters>
  <Application>Microsoft Office Word</Application>
  <DocSecurity>0</DocSecurity>
  <Lines>181</Lines>
  <Paragraphs>50</Paragraphs>
  <ScaleCrop>false</ScaleCrop>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allison</cp:lastModifiedBy>
  <cp:revision>2</cp:revision>
  <dcterms:created xsi:type="dcterms:W3CDTF">2026-04-07T18:22:00Z</dcterms:created>
  <dcterms:modified xsi:type="dcterms:W3CDTF">2026-04-07T18:25:00Z</dcterms:modified>
</cp:coreProperties>
</file>