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SYNERGIST TECHNOLOGY</w:t>
      </w:r>
    </w:p>
    <w:p>
      <w:pPr>
        <w:spacing w:after="40"/>
        <w:jc w:val="center"/>
      </w:pPr>
      <w:r>
        <w:rPr>
          <w:rFonts w:ascii="Arial" w:cs="Arial" w:eastAsia="Arial" w:hAnsi="Arial"/>
          <w:color w:val="1F3864"/>
          <w:sz w:val="32"/>
          <w:szCs w:val="32"/>
        </w:rPr>
        <w:t xml:space="preserve">Diligence Action Tracker</w:t>
      </w:r>
    </w:p>
    <w:p>
      <w:pPr>
        <w:spacing w:after="200"/>
        <w:jc w:val="center"/>
      </w:pPr>
      <w:r>
        <w:rPr>
          <w:rFonts w:ascii="Arial" w:cs="Arial" w:eastAsia="Arial" w:hAnsi="Arial"/>
          <w:color w:val="666666"/>
          <w:sz w:val="20"/>
          <w:szCs w:val="20"/>
        </w:rPr>
        <w:t xml:space="preserve">Generated from Internal Diligence Meeting — March 25, 2026  |  Updated: March 31, 2026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3864"/>
                <w:sz w:val="22"/>
                <w:szCs w:val="22"/>
              </w:rPr>
              <w:t xml:space="preserve">Meeting Decision: ADVANCE to structured diligence across 3 tracks + deal structure review</w:t>
            </w:r>
          </w:p>
          <w:p>
            <w:pPr>
              <w:spacing w:after="40"/>
            </w:pPr>
            <w:r>
              <w:rPr>
                <w:rFonts w:ascii="Arial" w:cs="Arial" w:eastAsia="Arial" w:hAnsi="Arial"/>
                <w:sz w:val="20"/>
                <w:szCs w:val="20"/>
              </w:rPr>
              <w:t xml:space="preserve">Next Step: Schedule 3 external calls with Synergist — (1) Product/Tech Demo (all attend), (2) GTM/Sales, (3) Financial Model</w:t>
            </w:r>
          </w:p>
          <w:p>
            <w:r>
              <w:rPr>
                <w:rFonts w:ascii="Arial" w:cs="Arial" w:eastAsia="Arial" w:hAnsi="Arial"/>
                <w:sz w:val="20"/>
                <w:szCs w:val="20"/>
              </w:rPr>
              <w:t xml:space="preserve">Deal Lead: Ron Tarro  |  Diligence Coordinator: Bahar  |  AI Pipeline: Jamie Allison</w:t>
            </w:r>
          </w:p>
        </w:tc>
      </w:tr>
    </w:tbl>
    <w:p>
      <w:pPr>
        <w:pStyle w:val="Heading2"/>
        <w:spacing w:after="120" w:before="360"/>
      </w:pPr>
      <w:r>
        <w:rPr>
          <w:rFonts w:ascii="Arial" w:cs="Arial" w:eastAsia="Arial" w:hAnsi="Arial"/>
          <w:b/>
          <w:bCs/>
          <w:color w:val="1F3864"/>
          <w:sz w:val="26"/>
          <w:szCs w:val="26"/>
        </w:rPr>
        <w:t xml:space="preserve">Track 1: Product &amp; Technology Validation</w:t>
      </w:r>
    </w:p>
    <w:p>
      <w:pPr>
        <w:spacing w:after="80"/>
      </w:pPr>
      <w:r>
        <w:rPr>
          <w:rFonts w:ascii="Arial" w:cs="Arial" w:eastAsia="Arial" w:hAnsi="Arial"/>
          <w:b/>
          <w:bCs/>
          <w:sz w:val="20"/>
          <w:szCs w:val="20"/>
        </w:rPr>
        <w:t xml:space="preserve">Team: </w:t>
      </w:r>
      <w:r>
        <w:rPr>
          <w:rFonts w:ascii="Arial" w:cs="Arial" w:eastAsia="Arial" w:hAnsi="Arial"/>
          <w:sz w:val="20"/>
          <w:szCs w:val="20"/>
        </w:rPr>
        <w:t xml:space="preserve">Kevin Lee (must attend), Ron Tarro, Jamie Allison, Carlos Blanco (product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400"/>
        <w:gridCol w:w="1400"/>
        <w:gridCol w:w="14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Diligence Question / 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Get a full product demo — walk through as if we were a customer. Confirm the product exists and has basic functionality.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Kevin Lee / Ron</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Is the testing architecture deterministic code (if/then/else rules) or probabilistic (LLM testing LLM)? What are the implications of each?</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Kevin Lee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What exactly are the 'agents'? Are they deterministic prompts, or LLM-powered? Is the prompting deterministic or probabilistic?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Kevin Lee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Is this a closed platform (Synergist builds all agents) or open (third parties can build agents on the platform)? Critical for long-term scalability.</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Kevin Lee / Ron</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Is the compliance monitoring static (point-in-time) or recursive (continuous/adaptive)? Our DD Report flagged this as unknown.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DD Report / Jamie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Kevin Lee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Is this a standalone product category (LLM compliance/red-teaming) or a feature that gets absorbed into larger GRC/AIOps platforms?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(all)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Team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What adjacent/emerging technologies could kill this? How quickly can an LLM replicate this approach once pitch decks and SOWs circulate?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(Hans)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Kevin Lee / Jamie AI</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8</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Assess CTO and technical leadership depth behind Brad.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Ron / Kevin Lee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bl>
    <w:p>
      <w:r>
        <w:br w:type="page"/>
      </w:r>
    </w:p>
    <w:p>
      <w:pPr>
        <w:pStyle w:val="Heading2"/>
        <w:spacing w:after="120" w:before="360"/>
      </w:pPr>
      <w:r>
        <w:rPr>
          <w:rFonts w:ascii="Arial" w:cs="Arial" w:eastAsia="Arial" w:hAnsi="Arial"/>
          <w:b/>
          <w:bCs/>
          <w:color w:val="1F3864"/>
          <w:sz w:val="26"/>
          <w:szCs w:val="26"/>
        </w:rPr>
        <w:t xml:space="preserve">Track 2: Go-to-Market, Sales &amp; Competitive Positioning</w:t>
      </w:r>
    </w:p>
    <w:p>
      <w:pPr>
        <w:spacing w:after="80"/>
      </w:pPr>
      <w:r>
        <w:rPr>
          <w:rFonts w:ascii="Arial" w:cs="Arial" w:eastAsia="Arial" w:hAnsi="Arial"/>
          <w:b/>
          <w:bCs/>
          <w:sz w:val="20"/>
          <w:szCs w:val="20"/>
        </w:rPr>
        <w:t xml:space="preserve">Team: </w:t>
      </w:r>
      <w:r>
        <w:rPr>
          <w:rFonts w:ascii="Arial" w:cs="Arial" w:eastAsia="Arial" w:hAnsi="Arial"/>
          <w:sz w:val="20"/>
          <w:szCs w:val="20"/>
        </w:rPr>
        <w:t xml:space="preserve">Carlos Blanco (lead), Tim Acker, Hans Kaspersetz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400"/>
        <w:gridCol w:w="1400"/>
        <w:gridCol w:w="14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Diligence Question / 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Clarify CDW relationship model: Is Synergist integrated into CDW's tech stack, or just a tool CDW brings to engagements (plumber model)? Carlos flagged: no stack integration = easy displacement.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(Carlos)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Carlos / Tim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What is CDW's actual services-to-product attach ratio? Carlos reported ~2.5x from Brad — very low for MSP world. If too simple to wrap services around, channel won't push it.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(Carlos)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Carlos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What is CDW's markup/margin on delivering the service? What's their incentive to sell this vs. alternatives?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(Carlos)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Carlos / Tim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How much training does CDW need to sell and deliver? If 1-3 year ramp, 2026 revenue claims collapse.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Carlos / Tim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Direct CDW contact call to confirm pipeline activation, deal flow, and their commitment level. Carlos in Chicago next week — can kick tires with CDW contacts.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DD Report + Meeting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Carlos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000000"/>
                <w:sz w:val="20"/>
                <w:szCs w:val="20"/>
              </w:rPr>
              <w:t xml:space="preserve">In Progress</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If model resonates with CDW, does it resonate with SHI and other channel partners? Or is CDW unique? Test channel portability thesis.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(Carlos)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Carlos / Tim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Inspect sales leadership — Tim flagged the sales hire doesn't look like a software ARR-builder. What does the SVP of Service Delivery actually do if CDW runs 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(Tim)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Tim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8</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Assess competitive landscape — are the right comps being used? Tim flagged Purview is data governance, not AI compliance. Identify true competitors in AI red-teaming/LLM compliance.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(Tim)</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Tim / Jamie AI</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Who else among MSPs/platforms is embedding AI governance natively? Beyond Microsoft and ServiceNow.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(Hans)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Tim / Hans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10</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Run demand-pull analysis: Are CISOs/CTOs publicly stating need for LLM compliance tools? Check 10-Ks, 8-Ks, shareholder meetings, analyst reports. Is this tech push or market pull?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(Ron/Hans)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Jamie AI</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bl>
    <w:p>
      <w:r>
        <w:br w:type="page"/>
      </w:r>
    </w:p>
    <w:p>
      <w:pPr>
        <w:pStyle w:val="Heading2"/>
        <w:spacing w:after="120" w:before="360"/>
      </w:pPr>
      <w:r>
        <w:rPr>
          <w:rFonts w:ascii="Arial" w:cs="Arial" w:eastAsia="Arial" w:hAnsi="Arial"/>
          <w:b/>
          <w:bCs/>
          <w:color w:val="1F3864"/>
          <w:sz w:val="26"/>
          <w:szCs w:val="26"/>
        </w:rPr>
        <w:t xml:space="preserve">Track 3: Financial Modeling &amp; Unit Economics</w:t>
      </w:r>
    </w:p>
    <w:p>
      <w:pPr>
        <w:spacing w:after="80"/>
      </w:pPr>
      <w:r>
        <w:rPr>
          <w:rFonts w:ascii="Arial" w:cs="Arial" w:eastAsia="Arial" w:hAnsi="Arial"/>
          <w:b/>
          <w:bCs/>
          <w:sz w:val="20"/>
          <w:szCs w:val="20"/>
        </w:rPr>
        <w:t xml:space="preserve">Team: </w:t>
      </w:r>
      <w:r>
        <w:rPr>
          <w:rFonts w:ascii="Arial" w:cs="Arial" w:eastAsia="Arial" w:hAnsi="Arial"/>
          <w:sz w:val="20"/>
          <w:szCs w:val="20"/>
        </w:rPr>
        <w:t xml:space="preserve">Mark Gordon (lead), Hans Kaspersetz, + CFO member TBD (Bahar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400"/>
        <w:gridCol w:w="1400"/>
        <w:gridCol w:w="14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Diligence Question / 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Revenue scaling math: $10M target for 2026 requires ~500 active customers by Q4. With 3-month security audit cycles and 1 customer onboarded — is this remotely achievable? Walk through their assumptions.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(Hans)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Mark / Hans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Reconcile revenue discrepancy: DD Report found ACV of ~$48.75/mo vs. stated $7,500/customer pricing. Which is real?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DD Report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Mark</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Token economics: SaaS subscription pricing against variable token consumption costs. Can they sustain margins as usage scales?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(Ron/Carlos)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Mark / Hans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Build Bear/Base/Bull financial scenarios on pricing, gross margins, and scaling timeline.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Mark / Ron</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Staffing plan analysis: Can current team support 500 government clients? What's the hiring plan vs. the raise amount?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(Hans)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Mark / Hans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Runway and burn rate: How long does current funding last? When does the A round need to close?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DD Report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Mark</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What is Synergist's actual LLM token spend per customer engagement? Key to margin analysis.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Mark / Kevin Lee</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bl>
    <w:p>
      <w:pPr>
        <w:pStyle w:val="Heading2"/>
        <w:spacing w:after="120" w:before="360"/>
      </w:pPr>
      <w:r>
        <w:rPr>
          <w:rFonts w:ascii="Arial" w:cs="Arial" w:eastAsia="Arial" w:hAnsi="Arial"/>
          <w:b/>
          <w:bCs/>
          <w:color w:val="1F3864"/>
          <w:sz w:val="26"/>
          <w:szCs w:val="26"/>
        </w:rPr>
        <w:t xml:space="preserve">Track 4: Deal Structure</w:t>
      </w:r>
    </w:p>
    <w:p>
      <w:pPr>
        <w:spacing w:after="80"/>
      </w:pPr>
      <w:r>
        <w:rPr>
          <w:rFonts w:ascii="Arial" w:cs="Arial" w:eastAsia="Arial" w:hAnsi="Arial"/>
          <w:b/>
          <w:bCs/>
          <w:sz w:val="20"/>
          <w:szCs w:val="20"/>
        </w:rPr>
        <w:t xml:space="preserve">Team: </w:t>
      </w:r>
      <w:r>
        <w:rPr>
          <w:rFonts w:ascii="Arial" w:cs="Arial" w:eastAsia="Arial" w:hAnsi="Arial"/>
          <w:sz w:val="20"/>
          <w:szCs w:val="20"/>
        </w:rPr>
        <w:t xml:space="preserve">Ron Tarro, + Deal Advisory lawyer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400"/>
        <w:gridCol w:w="1400"/>
        <w:gridCol w:w="14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Diligence Question / 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LLC to C-Corp conversion — confirm willingness and timeline. Not yet discussed with Brad.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Ron</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No SAFE — Brad agreed to convertible note. Confirm terms.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000000"/>
                <w:sz w:val="20"/>
                <w:szCs w:val="20"/>
              </w:rPr>
              <w:t xml:space="preserve">In Progress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No lead investor — how much does this matter for this deal? Team to discuss.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DD Report / Jamie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Ron</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Bring in Deal Advisory lawyer for term sheet review once we advance.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Ron / Bahar</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bCs/>
                <w:color w:val="000000"/>
                <w:sz w:val="20"/>
                <w:szCs w:val="20"/>
              </w:rPr>
              <w:t xml:space="preserve">Pending</w:t>
            </w:r>
          </w:p>
        </w:tc>
      </w:tr>
    </w:tbl>
    <w:p>
      <w:pPr>
        <w:pStyle w:val="Heading2"/>
        <w:spacing w:after="120" w:before="360"/>
      </w:pPr>
      <w:r>
        <w:rPr>
          <w:rFonts w:ascii="Arial" w:cs="Arial" w:eastAsia="Arial" w:hAnsi="Arial"/>
          <w:b/>
          <w:bCs/>
          <w:color w:val="1F3864"/>
          <w:sz w:val="26"/>
          <w:szCs w:val="26"/>
        </w:rPr>
        <w:t xml:space="preserve">Track 5: Management &amp; Team Assessment</w:t>
      </w:r>
    </w:p>
    <w:p>
      <w:pPr>
        <w:spacing w:after="80"/>
      </w:pPr>
      <w:r>
        <w:rPr>
          <w:rFonts w:ascii="Arial" w:cs="Arial" w:eastAsia="Arial" w:hAnsi="Arial"/>
          <w:b/>
          <w:bCs/>
          <w:sz w:val="20"/>
          <w:szCs w:val="20"/>
        </w:rPr>
        <w:t xml:space="preserve">Team: </w:t>
      </w:r>
      <w:r>
        <w:rPr>
          <w:rFonts w:ascii="Arial" w:cs="Arial" w:eastAsia="Arial" w:hAnsi="Arial"/>
          <w:sz w:val="20"/>
          <w:szCs w:val="20"/>
        </w:rPr>
        <w:t xml:space="preserve">Cross-track (questions routed to non-Ron members due to personal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400"/>
        <w:gridCol w:w="1400"/>
        <w:gridCol w:w="14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Diligence Question / Action 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Why did Brad shift from Chairman/Executive Chairman back to CEO? What happened with Alicia in the CEO role? Sensitive — should not come from Ron.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(Tim)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Tim / Carlos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Is Brad committed long-term, or will he hire himself out once the company stabilizes?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Tim / Carlos</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Assess founding team depth beyond Brad. Brad stands out — what about the rest?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Meeting (Jamie)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20"/>
                <w:szCs w:val="20"/>
              </w:rPr>
              <w:t xml:space="preserve">Team</w:t>
            </w:r>
          </w:p>
        </w:tc>
        <w:tc>
          <w:tcPr>
            <w:tcW w:type="dxa" w:w="14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0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Ron's personal relationship disclosure: Brad is a personal friend (wife delivered Ron's children). Factor into process — sensitive questions routed to others.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Meeting (Ron)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All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bCs/>
                <w:color w:val="000000"/>
                <w:sz w:val="20"/>
                <w:szCs w:val="20"/>
              </w:rPr>
              <w:t xml:space="preserve">Noted</w:t>
            </w:r>
          </w:p>
        </w:tc>
      </w:tr>
    </w:tbl>
    <w:p>
      <w:r>
        <w:br w:type="page"/>
      </w:r>
    </w:p>
    <w:p>
      <w:pPr>
        <w:pStyle w:val="Heading1"/>
        <w:spacing w:after="160" w:before="360"/>
      </w:pPr>
      <w:r>
        <w:rPr>
          <w:rFonts w:ascii="Arial" w:cs="Arial" w:eastAsia="Arial" w:hAnsi="Arial"/>
          <w:b/>
          <w:bCs/>
          <w:color w:val="1F3864"/>
          <w:sz w:val="32"/>
          <w:szCs w:val="32"/>
        </w:rPr>
        <w:t xml:space="preserve">Proposed External Meeting Sequence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080"/>
        <w:gridCol w:w="3000"/>
        <w:gridCol w:w="300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Meeting</w:t>
            </w:r>
          </w:p>
        </w:tc>
        <w:tc>
          <w:tcPr>
            <w:tcW w:type="dxa" w:w="4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Agenda Items</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NWAi Attendees</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Pre-Work Required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Product &amp; Technology Demo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Full demo walkthrough, tech architecture (deterministic vs. probabilistic), agent structure, platform openness, adjacent threats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ALL (Kevin Lee critical)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Re-run competitive intel (AI red-teaming focus); demand-pull analysis</w:t>
            </w:r>
          </w:p>
        </w:tc>
      </w:tr>
      <w:tr>
        <w:tc>
          <w:tcPr>
            <w:tcW w:type="dxa" w:w="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bCs/>
                <w:color w:val="000000"/>
                <w:sz w:val="20"/>
                <w:szCs w:val="20"/>
              </w:rPr>
              <w:t xml:space="preserve">Go-to-Market &amp; Sales</w:t>
            </w:r>
          </w:p>
        </w:tc>
        <w:tc>
          <w:tcPr>
            <w:tcW w:type="dxa" w:w="40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CDW relationship model, channel stickiness, services attach, sales team depth, competitive positioning, scaling plan</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Carlos, Tim, Hans (+ CDW direct call)</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000000"/>
                <w:sz w:val="20"/>
                <w:szCs w:val="20"/>
              </w:rPr>
              <w:t xml:space="preserve">Carlos CDW Chicago intel; Tim competitive examples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Financial Model &amp; Business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Revenue assumptions, token economics, margin sustainability, scaling math, runway, Bear/Base/Bull scenarios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Mark, Hans, Ron, + CFO member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Build internal financial model from available data</w:t>
            </w:r>
          </w:p>
        </w:tc>
      </w:tr>
    </w:tbl>
    <w:p>
      <w:pPr>
        <w:spacing w:after="80" w:before="200"/>
      </w:pPr>
      <w:r>
        <w:rPr>
          <w:rFonts w:ascii="Arial" w:cs="Arial" w:eastAsia="Arial" w:hAnsi="Arial"/>
          <w:b/>
          <w:bCs/>
          <w:sz w:val="20"/>
          <w:szCs w:val="20"/>
        </w:rPr>
        <w:t xml:space="preserve">Note: </w:t>
      </w:r>
      <w:r>
        <w:rPr>
          <w:rFonts w:ascii="Arial" w:cs="Arial" w:eastAsia="Arial" w:hAnsi="Arial"/>
          <w:sz w:val="20"/>
          <w:szCs w:val="20"/>
        </w:rPr>
        <w:t xml:space="preserve">Jamie unavailable through Tuesday (California). All scheduling starts Tuesday return. Ron to coordinate call sequencing through Bahar.</w:t>
      </w:r>
    </w:p>
    <w:p>
      <w:pPr>
        <w:pStyle w:val="Heading1"/>
        <w:spacing w:after="120" w:before="360"/>
      </w:pPr>
      <w:r>
        <w:rPr>
          <w:rFonts w:ascii="Arial" w:cs="Arial" w:eastAsia="Arial" w:hAnsi="Arial"/>
          <w:b/>
          <w:bCs/>
          <w:color w:val="1F3864"/>
          <w:sz w:val="28"/>
          <w:szCs w:val="28"/>
        </w:rPr>
        <w:t xml:space="preserve">Disclosures &amp; Conflicts</w:t>
      </w:r>
    </w:p>
    <w:p>
      <w:pPr>
        <w:pStyle w:val="ListParagraph"/>
        <w:numPr>
          <w:ilvl w:val="0"/>
          <w:numId w:val="2"/>
        </w:numPr>
      </w:pPr>
      <w:r>
        <w:rPr>
          <w:rFonts w:ascii="Arial" w:cs="Arial" w:eastAsia="Arial" w:hAnsi="Arial"/>
          <w:sz w:val="20"/>
          <w:szCs w:val="20"/>
        </w:rPr>
        <w:t xml:space="preserve">Ron Tarro: Personal friend of Brad (founder). Wife was part of the medical practice that delivered Ron's children. Ron has disclosed this to the team. Sensitive questions (e.g., CEO transition, commitment level) should be routed to other team members.</w:t>
      </w:r>
    </w:p>
    <w:p>
      <w:pPr>
        <w:pStyle w:val="ListParagraph"/>
        <w:numPr>
          <w:ilvl w:val="0"/>
          <w:numId w:val="2"/>
        </w:numPr>
      </w:pPr>
      <w:r>
        <w:rPr>
          <w:rFonts w:ascii="Arial" w:cs="Arial" w:eastAsia="Arial" w:hAnsi="Arial"/>
          <w:sz w:val="20"/>
          <w:szCs w:val="20"/>
        </w:rPr>
        <w:t xml:space="preserve">Carlos Blanco: Has a scheduled call with Brad about potentially helping with go-to-market / channel partner introductions in a consulting capacity. Disclosed to team; Ron acknowledged and asked for ongoing transparency.</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Synergist Technology — Diligence Action Tracker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color w:val="888888"/>
        <w:sz w:val="16"/>
        <w:szCs w:val="16"/>
      </w:rPr>
      <w:t xml:space="preserve">NWAi TechGroup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2026-04-01T01:39:11.840Z</dcterms:created>
  <dcterms:modified xsi:type="dcterms:W3CDTF">2026-04-01T01:39:11.840Z</dcterms:modified>
</cp:coreProperties>
</file>

<file path=docProps/custom.xml><?xml version="1.0" encoding="utf-8"?>
<Properties xmlns="http://schemas.openxmlformats.org/officeDocument/2006/custom-properties" xmlns:vt="http://schemas.openxmlformats.org/officeDocument/2006/docPropsVTypes"/>
</file>