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E22F" w14:textId="77777777" w:rsidR="00982508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NWA TRIAGE REPORT</w:t>
      </w:r>
    </w:p>
    <w:p w14:paraId="3382F40D" w14:textId="77777777" w:rsidR="00982508" w:rsidRDefault="00000000">
      <w:pPr>
        <w:spacing w:after="60"/>
      </w:pPr>
      <w:r>
        <w:rPr>
          <w:b/>
          <w:bCs/>
          <w:color w:val="333333"/>
          <w:sz w:val="28"/>
          <w:szCs w:val="28"/>
        </w:rPr>
        <w:t>Synergist Technology (AFFIRM)</w:t>
      </w:r>
    </w:p>
    <w:p w14:paraId="41D95B6F" w14:textId="77777777" w:rsidR="00982508" w:rsidRDefault="00000000">
      <w:pPr>
        <w:spacing w:after="200"/>
      </w:pPr>
      <w:r>
        <w:rPr>
          <w:color w:val="666666"/>
          <w:sz w:val="18"/>
          <w:szCs w:val="18"/>
        </w:rPr>
        <w:t>Screened: 2026-03-</w:t>
      </w:r>
      <w:proofErr w:type="gramStart"/>
      <w:r>
        <w:rPr>
          <w:color w:val="666666"/>
          <w:sz w:val="18"/>
          <w:szCs w:val="18"/>
        </w:rPr>
        <w:t>16  |</w:t>
      </w:r>
      <w:proofErr w:type="gramEnd"/>
      <w:r>
        <w:rPr>
          <w:color w:val="666666"/>
          <w:sz w:val="18"/>
          <w:szCs w:val="18"/>
        </w:rPr>
        <w:t xml:space="preserve">  NWAi </w:t>
      </w:r>
      <w:proofErr w:type="gramStart"/>
      <w:r>
        <w:rPr>
          <w:color w:val="666666"/>
          <w:sz w:val="18"/>
          <w:szCs w:val="18"/>
        </w:rPr>
        <w:t>TechGroup  |</w:t>
      </w:r>
      <w:proofErr w:type="gramEnd"/>
      <w:r>
        <w:rPr>
          <w:color w:val="666666"/>
          <w:sz w:val="18"/>
          <w:szCs w:val="18"/>
        </w:rPr>
        <w:t xml:space="preserve">  Theme 4: Data Sovereignty, Security, Trust</w:t>
      </w:r>
    </w:p>
    <w:p w14:paraId="4A957A74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INVESTMENT SIGNAL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2508" w14:paraId="6BF5E6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798C4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OPPORTUNITY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C953B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19 /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25  —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STRONG</w:t>
            </w:r>
          </w:p>
        </w:tc>
      </w:tr>
      <w:tr w:rsidR="00982508" w14:paraId="033E5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D36B3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READINESS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85AC0" w14:textId="77777777" w:rsidR="00982508" w:rsidRDefault="00000000">
            <w:r>
              <w:rPr>
                <w:color w:val="000000"/>
                <w:sz w:val="18"/>
                <w:szCs w:val="18"/>
              </w:rPr>
              <w:t xml:space="preserve">13 / </w:t>
            </w:r>
            <w:proofErr w:type="gramStart"/>
            <w:r>
              <w:rPr>
                <w:color w:val="000000"/>
                <w:sz w:val="18"/>
                <w:szCs w:val="18"/>
              </w:rPr>
              <w:t>20 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MODERATE</w:t>
            </w:r>
          </w:p>
        </w:tc>
      </w:tr>
      <w:tr w:rsidR="00982508" w14:paraId="5B9B3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EEC01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0C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08CED" w14:textId="77777777" w:rsidR="00982508" w:rsidRDefault="00000000">
            <w:proofErr w:type="gramStart"/>
            <w:r>
              <w:rPr>
                <w:b/>
                <w:bCs/>
                <w:color w:val="1E6B2E"/>
                <w:sz w:val="22"/>
                <w:szCs w:val="22"/>
              </w:rPr>
              <w:t>✅  ADVANCE</w:t>
            </w:r>
            <w:proofErr w:type="gramEnd"/>
            <w:r>
              <w:rPr>
                <w:b/>
                <w:bCs/>
                <w:color w:val="1E6B2E"/>
                <w:sz w:val="22"/>
                <w:szCs w:val="22"/>
              </w:rPr>
              <w:t xml:space="preserve"> TO SCOUT</w:t>
            </w:r>
          </w:p>
        </w:tc>
      </w:tr>
      <w:tr w:rsidR="00982508" w14:paraId="6AA44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9D0FA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2F3EA" w14:textId="77777777" w:rsidR="00982508" w:rsidRDefault="00000000">
            <w:r>
              <w:rPr>
                <w:color w:val="000000"/>
                <w:sz w:val="18"/>
                <w:szCs w:val="18"/>
              </w:rPr>
              <w:t>Serial compliance founder with 4 exits hits peak-timing mandatory AI governance demand — but LLC structure and SAFE-only terms require immediate resolution before investment can proceed.</w:t>
            </w:r>
          </w:p>
        </w:tc>
      </w:tr>
    </w:tbl>
    <w:p w14:paraId="3ACB0477" w14:textId="77777777" w:rsidR="00982508" w:rsidRDefault="00982508">
      <w:pPr>
        <w:spacing w:before="240"/>
      </w:pPr>
    </w:p>
    <w:p w14:paraId="19772B04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0 — COMPANY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2508" w14:paraId="06563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9ED82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9386A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82508" w14:paraId="7BE5A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D5B82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Company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C58C0" w14:textId="77777777" w:rsidR="00982508" w:rsidRDefault="00000000">
            <w:r>
              <w:rPr>
                <w:color w:val="000000"/>
                <w:sz w:val="18"/>
                <w:szCs w:val="18"/>
              </w:rPr>
              <w:t>Synergist Technology, LLC</w:t>
            </w:r>
          </w:p>
        </w:tc>
      </w:tr>
      <w:tr w:rsidR="00982508" w14:paraId="0465C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635BB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Product / Offering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82950" w14:textId="77777777" w:rsidR="00982508" w:rsidRDefault="00000000">
            <w:r>
              <w:rPr>
                <w:color w:val="000000"/>
                <w:sz w:val="18"/>
                <w:szCs w:val="18"/>
              </w:rPr>
              <w:t>AFFIRM — a PaaS AI governance, risk, and compliance platform covering asset inventory, policy enforcement, continuous monitoring, audit reporting, and regulatory alignment</w:t>
            </w:r>
          </w:p>
        </w:tc>
      </w:tr>
      <w:tr w:rsidR="00982508" w14:paraId="5CC6A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D9DDF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Target Customer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E4696" w14:textId="77777777" w:rsidR="00982508" w:rsidRDefault="00000000">
            <w:r>
              <w:rPr>
                <w:color w:val="000000"/>
                <w:sz w:val="18"/>
                <w:szCs w:val="18"/>
              </w:rPr>
              <w:t>Enterprises and government agencies deploying AI at scale; distributed via MSP channel (CDW, Carahsoft)</w:t>
            </w:r>
          </w:p>
        </w:tc>
      </w:tr>
      <w:tr w:rsidR="00982508" w14:paraId="18F2F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17FA5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Sector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AAD31" w14:textId="77777777" w:rsidR="00982508" w:rsidRDefault="00000000">
            <w:r>
              <w:rPr>
                <w:color w:val="000000"/>
                <w:sz w:val="18"/>
                <w:szCs w:val="18"/>
              </w:rPr>
              <w:t>AI Governance, Risk &amp; Compliance — TechGroup Theme 4: Data Sovereignty, Security, Trust</w:t>
            </w:r>
          </w:p>
        </w:tc>
      </w:tr>
      <w:tr w:rsidR="00982508" w14:paraId="1AC25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2C5E7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Business 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F38D" w14:textId="77777777" w:rsidR="00982508" w:rsidRDefault="00000000">
            <w:r>
              <w:rPr>
                <w:color w:val="000000"/>
                <w:sz w:val="18"/>
                <w:szCs w:val="18"/>
              </w:rPr>
              <w:t>Monthly SaaS/PaaS subscription tiered by number of AI assets monitored ($7,500–$52,500+/mo per end customer)</w:t>
            </w:r>
          </w:p>
        </w:tc>
      </w:tr>
      <w:tr w:rsidR="00982508" w14:paraId="59326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09823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Stage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94E02" w14:textId="77777777" w:rsidR="00982508" w:rsidRDefault="00000000">
            <w:r>
              <w:rPr>
                <w:color w:val="000000"/>
                <w:sz w:val="18"/>
                <w:szCs w:val="18"/>
              </w:rPr>
              <w:t>Revenue-generating — AFFIRM v1.0 live, 5 paying Q1 2026 customers, CDW PoC underway</w:t>
            </w:r>
          </w:p>
        </w:tc>
      </w:tr>
      <w:tr w:rsidR="00982508" w14:paraId="6CAB9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59214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Funding Ask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2177B" w14:textId="77777777" w:rsidR="00982508" w:rsidRDefault="00000000">
            <w:r>
              <w:rPr>
                <w:color w:val="000000"/>
                <w:sz w:val="18"/>
                <w:szCs w:val="18"/>
              </w:rPr>
              <w:t>SAFE II / Convertible — $3.5M issuance limit, $33.5M post-money valuation cap, $3.98 conversion price</w:t>
            </w:r>
          </w:p>
        </w:tc>
      </w:tr>
    </w:tbl>
    <w:p w14:paraId="0E42EDA6" w14:textId="77777777" w:rsidR="00982508" w:rsidRDefault="00982508">
      <w:pPr>
        <w:spacing w:before="240"/>
      </w:pPr>
    </w:p>
    <w:p w14:paraId="38A3C0DD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1 — HARD GATES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982508" w14:paraId="65DD2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AA3AA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5B89A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7D1ED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:rsidR="00982508" w14:paraId="39F20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A3EFA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Foreign Entity / IP 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EE160" w14:textId="77777777" w:rsidR="00982508" w:rsidRDefault="00000000">
            <w:r>
              <w:rPr>
                <w:color w:val="000000"/>
                <w:sz w:val="18"/>
                <w:szCs w:val="18"/>
              </w:rPr>
              <w:t>✅ MET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8F094" w14:textId="77777777" w:rsidR="00982508" w:rsidRDefault="00000000">
            <w:r>
              <w:rPr>
                <w:color w:val="000000"/>
                <w:sz w:val="18"/>
                <w:szCs w:val="18"/>
              </w:rPr>
              <w:t>US-based LLC; IP appears US-owned; no foreign entity or VIE structure evident — however, entity is LLC not C-Corp, which triggers a Yellow Flag requiring conversion before close</w:t>
            </w:r>
          </w:p>
        </w:tc>
      </w:tr>
      <w:tr w:rsidR="00982508" w14:paraId="78A3A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741E6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Market Size 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7DB70" w14:textId="77777777" w:rsidR="00982508" w:rsidRDefault="00000000">
            <w:r>
              <w:rPr>
                <w:color w:val="000000"/>
                <w:sz w:val="18"/>
                <w:szCs w:val="18"/>
              </w:rPr>
              <w:t>✅ MET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A2B15" w14:textId="77777777" w:rsidR="00982508" w:rsidRDefault="00000000">
            <w:r>
              <w:rPr>
                <w:color w:val="000000"/>
                <w:sz w:val="18"/>
                <w:szCs w:val="18"/>
              </w:rPr>
              <w:t>Gartner validates $492M AI governance market in 2026 growing to $1B+ by 2030; broader AI GRC adjacency (GRC software market $23B+) supports venture-scale outcomes</w:t>
            </w:r>
          </w:p>
        </w:tc>
      </w:tr>
      <w:tr w:rsidR="00982508" w14:paraId="5F58E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78846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Commercialization 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3B9E1" w14:textId="77777777" w:rsidR="00982508" w:rsidRDefault="00000000">
            <w:r>
              <w:rPr>
                <w:color w:val="000000"/>
                <w:sz w:val="18"/>
                <w:szCs w:val="18"/>
              </w:rPr>
              <w:t>✅ MET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E950C" w14:textId="77777777" w:rsidR="00982508" w:rsidRDefault="00000000">
            <w:r>
              <w:rPr>
                <w:color w:val="000000"/>
                <w:sz w:val="18"/>
                <w:szCs w:val="18"/>
              </w:rPr>
              <w:t>AFFIRM v1.0 in production, 5 paying Q1 2026 customers, CDW PoC deployed, Carahsoft contract vehicles active across Army/GSA/NASA/DOE</w:t>
            </w:r>
          </w:p>
        </w:tc>
      </w:tr>
    </w:tbl>
    <w:p w14:paraId="70065159" w14:textId="77777777" w:rsidR="00982508" w:rsidRDefault="00982508">
      <w:pPr>
        <w:spacing w:before="240"/>
      </w:pPr>
    </w:p>
    <w:p w14:paraId="3D6BA676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2 — AI WRAPPER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82508" w14:paraId="3E92F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DE2B1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Wrapper Risk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E9ABD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LOW-MODERATE</w:t>
            </w:r>
          </w:p>
        </w:tc>
      </w:tr>
      <w:tr w:rsidR="00982508" w14:paraId="39587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0F594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Basis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A0681" w14:textId="77777777" w:rsidR="00982508" w:rsidRDefault="00000000">
            <w:r>
              <w:rPr>
                <w:color w:val="000000"/>
                <w:sz w:val="18"/>
                <w:szCs w:val="18"/>
              </w:rPr>
              <w:t>AFFIRM monitors other AI systems rather than being a thin AI application itself; core IP is the proprietary evaluator library (20+ evaluators, 6+/month cadence) plus regulatory framework integration (NIST AI RMF, FedRAMP, EU AI Act); evaluation backbone uses LLMaJ (open source), so moat relies on library depth and distribution partnerships, not foundational model IP</w:t>
            </w:r>
          </w:p>
        </w:tc>
      </w:tr>
    </w:tbl>
    <w:p w14:paraId="11F128A3" w14:textId="77777777" w:rsidR="00982508" w:rsidRDefault="00982508">
      <w:pPr>
        <w:spacing w:before="240"/>
      </w:pPr>
    </w:p>
    <w:p w14:paraId="6BB0B8F3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3 — OPPORTUNITY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6060"/>
      </w:tblGrid>
      <w:tr w:rsidR="00982508" w14:paraId="32AD1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423E8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6F33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0AB02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/ Rationale</w:t>
            </w:r>
          </w:p>
        </w:tc>
      </w:tr>
      <w:tr w:rsidR="00982508" w14:paraId="353D0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98DA9" w14:textId="77777777" w:rsidR="00982508" w:rsidRDefault="00000000">
            <w:r>
              <w:rPr>
                <w:color w:val="000000"/>
                <w:sz w:val="18"/>
                <w:szCs w:val="18"/>
              </w:rPr>
              <w:t>Structural Discontinuity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C5A9F" w14:textId="77777777" w:rsidR="009825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D5183" w14:textId="77777777" w:rsidR="00982508" w:rsidRDefault="00000000">
            <w:r>
              <w:rPr>
                <w:color w:val="000000"/>
                <w:sz w:val="18"/>
                <w:szCs w:val="18"/>
              </w:rPr>
              <w:t>EU AI Act, OMB 25-21, EO 14179, and NIST AI RMF all creating mandatory compliance requirements in 2026; AI adoption (75% enterprises) dramatically outpacing governance (35% regulatory coverage) — named, externally imposed regulatory discontinuity with specific 2026 timing</w:t>
            </w:r>
          </w:p>
        </w:tc>
      </w:tr>
      <w:tr w:rsidR="00982508" w14:paraId="24C57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98B59" w14:textId="77777777" w:rsidR="00982508" w:rsidRDefault="00000000">
            <w:r>
              <w:rPr>
                <w:color w:val="000000"/>
                <w:sz w:val="18"/>
                <w:szCs w:val="18"/>
              </w:rPr>
              <w:t>Market Opportunity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3837E" w14:textId="77777777" w:rsidR="009825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8280D" w14:textId="77777777" w:rsidR="00982508" w:rsidRDefault="00000000">
            <w:r>
              <w:rPr>
                <w:color w:val="000000"/>
                <w:sz w:val="18"/>
                <w:szCs w:val="18"/>
              </w:rPr>
              <w:t>Gartner validates $492M AI governance in 2026 growing to $1B+ by 2030 — tight at the $500M threshold but credible; no explicit TAM claim in deck so no discrepancy flagged; broader GRC software market adjacency ($23B+ in 2026) expands the SAM via government and MSP channels</w:t>
            </w:r>
          </w:p>
        </w:tc>
      </w:tr>
      <w:tr w:rsidR="00982508" w14:paraId="4D320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ABE79" w14:textId="77777777" w:rsidR="00982508" w:rsidRDefault="00000000">
            <w:r>
              <w:rPr>
                <w:color w:val="000000"/>
                <w:sz w:val="18"/>
                <w:szCs w:val="18"/>
              </w:rPr>
              <w:t>Founder Advantage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A0698" w14:textId="77777777" w:rsidR="0098250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BB882" w14:textId="77777777" w:rsidR="00982508" w:rsidRDefault="00000000">
            <w:r>
              <w:rPr>
                <w:color w:val="000000"/>
                <w:sz w:val="18"/>
                <w:szCs w:val="18"/>
              </w:rPr>
              <w:t>Brad Levine: 25+ years in compliance software, 4 exits generating $180M+ in shareholder value, founded Synergist April 2024; AFFIRM v1.0 launched within ~12 months of founding; domain expertise (governance/compliance) is exact match — web research confirms execution velocity and media coverage</w:t>
            </w:r>
          </w:p>
        </w:tc>
      </w:tr>
      <w:tr w:rsidR="00982508" w14:paraId="57CEF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EB191" w14:textId="77777777" w:rsidR="00982508" w:rsidRDefault="00000000">
            <w:r>
              <w:rPr>
                <w:color w:val="000000"/>
                <w:sz w:val="18"/>
                <w:szCs w:val="18"/>
              </w:rPr>
              <w:t>Defensibility Signal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EB1DC" w14:textId="77777777" w:rsidR="009825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A28E1" w14:textId="77777777" w:rsidR="00982508" w:rsidRDefault="00000000">
            <w:r>
              <w:rPr>
                <w:color w:val="000000"/>
                <w:sz w:val="18"/>
                <w:szCs w:val="18"/>
              </w:rPr>
              <w:t>Proprietary evaluator library with active shipping cadence and federal distribution moats via Carahsoft/CDW contract vehicles create switching costs; however, LLMaJ backbone is open source and Microsoft/IBM/ServiceNow are well-positioned in the same channel — see Low-Moderate wrapper rating</w:t>
            </w:r>
          </w:p>
        </w:tc>
      </w:tr>
      <w:tr w:rsidR="00982508" w14:paraId="55C8E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B8238" w14:textId="77777777" w:rsidR="00982508" w:rsidRDefault="00000000">
            <w:r>
              <w:rPr>
                <w:color w:val="000000"/>
                <w:sz w:val="18"/>
                <w:szCs w:val="18"/>
              </w:rPr>
              <w:t>Traction Signal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F78C9" w14:textId="77777777" w:rsidR="009825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973B6" w14:textId="77777777" w:rsidR="00982508" w:rsidRDefault="00000000">
            <w:r>
              <w:rPr>
                <w:color w:val="000000"/>
                <w:sz w:val="18"/>
                <w:szCs w:val="18"/>
              </w:rPr>
              <w:t>SAFE I seed closed ($5M per press), 5 paying Q1 customers, CDW PoC in production, Carahsoft contract vehicles active (DOE ICPT, Army ITES-SW2, GSA MAS, NASA SEWP), Microsoft Partner Development Managers allocated; Q1 gross revenue $24,375 is thin but demonstrates real customer pull</w:t>
            </w:r>
          </w:p>
        </w:tc>
      </w:tr>
      <w:tr w:rsidR="00982508" w14:paraId="04DCF6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ECE25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71106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19 / 25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4D3C5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STRONG (≥ 18)</w:t>
            </w:r>
          </w:p>
        </w:tc>
      </w:tr>
    </w:tbl>
    <w:p w14:paraId="2BD8F1A6" w14:textId="77777777" w:rsidR="00982508" w:rsidRDefault="00982508">
      <w:pPr>
        <w:spacing w:before="240"/>
      </w:pPr>
    </w:p>
    <w:p w14:paraId="3CBB305E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4 — READINESS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6060"/>
      </w:tblGrid>
      <w:tr w:rsidR="00982508" w14:paraId="1EFC6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B4F6D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2FB2A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A49C2" w14:textId="77777777" w:rsidR="00982508" w:rsidRDefault="00000000">
            <w:r>
              <w:rPr>
                <w:b/>
                <w:bCs/>
                <w:color w:val="FFFFFF"/>
                <w:sz w:val="18"/>
                <w:szCs w:val="18"/>
              </w:rPr>
              <w:t>Signal / Friction Note</w:t>
            </w:r>
          </w:p>
        </w:tc>
      </w:tr>
      <w:tr w:rsidR="00982508" w14:paraId="34CC1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8F497" w14:textId="77777777" w:rsidR="00982508" w:rsidRDefault="00000000">
            <w:r>
              <w:rPr>
                <w:color w:val="000000"/>
                <w:sz w:val="18"/>
                <w:szCs w:val="18"/>
              </w:rPr>
              <w:t>Deal Structure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C2C1C" w14:textId="77777777" w:rsidR="009825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4ED31" w14:textId="77777777" w:rsidR="00982508" w:rsidRDefault="00000000">
            <w:r>
              <w:rPr>
                <w:color w:val="000000"/>
                <w:sz w:val="18"/>
                <w:szCs w:val="18"/>
              </w:rPr>
              <w:t>SAFE II with $33.5M post-money cap — NWAi requires equity or convertible debt, not SAFE; entity is LLC with Membership Units (not shares), NWAi requires C-Corp; both issues require resolution at IntroCall</w:t>
            </w:r>
          </w:p>
        </w:tc>
      </w:tr>
      <w:tr w:rsidR="00982508" w14:paraId="02AF0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6F960" w14:textId="77777777" w:rsidR="00982508" w:rsidRDefault="00000000">
            <w:r>
              <w:rPr>
                <w:color w:val="000000"/>
                <w:sz w:val="18"/>
                <w:szCs w:val="18"/>
              </w:rPr>
              <w:t>Product Maturity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99311" w14:textId="77777777" w:rsidR="009825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BE00B" w14:textId="77777777" w:rsidR="00982508" w:rsidRDefault="00000000">
            <w:r>
              <w:rPr>
                <w:color w:val="000000"/>
                <w:sz w:val="18"/>
                <w:szCs w:val="18"/>
              </w:rPr>
              <w:t xml:space="preserve">AFFIRM v1.0 live and deployed in production, 5 paying customers in Q1, CDW PoC running, evaluator library actively shipping; revenue is </w:t>
            </w:r>
            <w:proofErr w:type="gramStart"/>
            <w:r>
              <w:rPr>
                <w:color w:val="000000"/>
                <w:sz w:val="18"/>
                <w:szCs w:val="18"/>
              </w:rPr>
              <w:t>early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but product is validated</w:t>
            </w:r>
          </w:p>
        </w:tc>
      </w:tr>
      <w:tr w:rsidR="00982508" w14:paraId="6F75B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6931" w14:textId="77777777" w:rsidR="00982508" w:rsidRDefault="00000000">
            <w:r>
              <w:rPr>
                <w:color w:val="000000"/>
                <w:sz w:val="18"/>
                <w:szCs w:val="18"/>
              </w:rPr>
              <w:lastRenderedPageBreak/>
              <w:t>Syndication Readiness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039F1" w14:textId="77777777" w:rsidR="009825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BCBCA" w14:textId="77777777" w:rsidR="00982508" w:rsidRDefault="00000000">
            <w:r>
              <w:rPr>
                <w:color w:val="000000"/>
                <w:sz w:val="18"/>
                <w:szCs w:val="18"/>
              </w:rPr>
              <w:t>SAFE I angels committed (prior round complete); SAFE II currently being raised; no institutional lead identified for current round — NWAi rarely leads; verify at IntroCall</w:t>
            </w:r>
          </w:p>
        </w:tc>
      </w:tr>
      <w:tr w:rsidR="00982508" w14:paraId="1FFB7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00B95" w14:textId="77777777" w:rsidR="00982508" w:rsidRDefault="00000000">
            <w:r>
              <w:rPr>
                <w:color w:val="000000"/>
                <w:sz w:val="18"/>
                <w:szCs w:val="18"/>
              </w:rPr>
              <w:t>Founder Accessibility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8FE82" w14:textId="77777777" w:rsidR="009825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8C7F3" w14:textId="77777777" w:rsidR="00982508" w:rsidRDefault="00000000">
            <w:r>
              <w:rPr>
                <w:color w:val="000000"/>
                <w:sz w:val="18"/>
                <w:szCs w:val="18"/>
              </w:rPr>
              <w:t>Palm Beach, FL, US-based; professional deck submission with complete financials and cap table; active press coverage; LinkedIn publicly available</w:t>
            </w:r>
          </w:p>
        </w:tc>
      </w:tr>
      <w:tr w:rsidR="00982508" w14:paraId="46188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29EBB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3464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13 / 20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6AC9B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MODERATE (10–14)</w:t>
            </w:r>
          </w:p>
        </w:tc>
      </w:tr>
    </w:tbl>
    <w:p w14:paraId="36DA996D" w14:textId="77777777" w:rsidR="00982508" w:rsidRDefault="00982508">
      <w:pPr>
        <w:spacing w:before="240"/>
      </w:pPr>
    </w:p>
    <w:p w14:paraId="7B3CC1BC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5 — RISK FLAGS</w:t>
      </w:r>
    </w:p>
    <w:p w14:paraId="64E15303" w14:textId="77777777" w:rsidR="00982508" w:rsidRDefault="00000000">
      <w:pPr>
        <w:spacing w:before="100" w:after="60"/>
      </w:pPr>
      <w:r>
        <w:rPr>
          <w:b/>
          <w:bCs/>
          <w:color w:val="CC0000"/>
          <w:sz w:val="18"/>
          <w:szCs w:val="18"/>
        </w:rPr>
        <w:t>RED FLAGS (structural concerns)</w:t>
      </w:r>
    </w:p>
    <w:p w14:paraId="333A94C0" w14:textId="77777777" w:rsidR="00982508" w:rsidRDefault="00000000">
      <w:pPr>
        <w:spacing w:before="80" w:after="40"/>
        <w:ind w:left="200"/>
      </w:pPr>
      <w:r>
        <w:rPr>
          <w:sz w:val="18"/>
          <w:szCs w:val="18"/>
        </w:rPr>
        <w:t xml:space="preserve">❌ </w:t>
      </w:r>
      <w:r>
        <w:rPr>
          <w:b/>
          <w:bCs/>
          <w:sz w:val="18"/>
          <w:szCs w:val="18"/>
        </w:rPr>
        <w:t xml:space="preserve">LLC Structure: </w:t>
      </w:r>
      <w:r>
        <w:rPr>
          <w:sz w:val="18"/>
          <w:szCs w:val="18"/>
        </w:rPr>
        <w:t>Synergist Technology is organized as an LLC with Membership Units; NWAi investment criteria requires C-Corp structure only; no conversion plan or timeline stated in the deck; this must be addressed before any investment can close</w:t>
      </w:r>
    </w:p>
    <w:p w14:paraId="69694A7C" w14:textId="77777777" w:rsidR="00982508" w:rsidRDefault="00000000">
      <w:pPr>
        <w:spacing w:before="140" w:after="60"/>
      </w:pPr>
      <w:r>
        <w:rPr>
          <w:b/>
          <w:bCs/>
          <w:color w:val="C05000"/>
          <w:sz w:val="18"/>
          <w:szCs w:val="18"/>
        </w:rPr>
        <w:t>YELLOW FLAGS (verify at IntroCall)</w:t>
      </w:r>
    </w:p>
    <w:p w14:paraId="075B74DB" w14:textId="77777777" w:rsidR="00982508" w:rsidRDefault="00000000">
      <w:pPr>
        <w:spacing w:before="80" w:after="40"/>
        <w:ind w:left="200"/>
      </w:pPr>
      <w:r>
        <w:rPr>
          <w:sz w:val="18"/>
          <w:szCs w:val="18"/>
        </w:rPr>
        <w:t xml:space="preserve">⚠️ </w:t>
      </w:r>
      <w:r>
        <w:rPr>
          <w:b/>
          <w:bCs/>
          <w:sz w:val="18"/>
          <w:szCs w:val="18"/>
        </w:rPr>
        <w:t xml:space="preserve">SAFE II Deal Structure: </w:t>
      </w:r>
      <w:r>
        <w:rPr>
          <w:sz w:val="18"/>
          <w:szCs w:val="18"/>
        </w:rPr>
        <w:t>NWAi requires equity or convertible note; SAFE structure requires explicit IntroCall conversation; if founder insists on SAFE after discussion, pass</w:t>
      </w:r>
    </w:p>
    <w:p w14:paraId="5A9EA80F" w14:textId="77777777" w:rsidR="00982508" w:rsidRDefault="00000000">
      <w:pPr>
        <w:spacing w:before="80" w:after="40"/>
        <w:ind w:left="200"/>
      </w:pPr>
      <w:r>
        <w:rPr>
          <w:sz w:val="18"/>
          <w:szCs w:val="18"/>
        </w:rPr>
        <w:t xml:space="preserve">⚠️ </w:t>
      </w:r>
      <w:r>
        <w:rPr>
          <w:b/>
          <w:bCs/>
          <w:sz w:val="18"/>
          <w:szCs w:val="18"/>
        </w:rPr>
        <w:t xml:space="preserve">Below-Floor Pricing: </w:t>
      </w:r>
      <w:r>
        <w:rPr>
          <w:sz w:val="18"/>
          <w:szCs w:val="18"/>
        </w:rPr>
        <w:t>Q1 2026 revenue averages ~$4,875/customer against a stated minimum of $7,500/month — customers appear to be below floor pricing; discounting policy and conversion path unclear</w:t>
      </w:r>
    </w:p>
    <w:p w14:paraId="13A231A0" w14:textId="77777777" w:rsidR="00982508" w:rsidRDefault="00000000">
      <w:pPr>
        <w:spacing w:before="80" w:after="40"/>
        <w:ind w:left="200"/>
      </w:pPr>
      <w:r>
        <w:rPr>
          <w:sz w:val="18"/>
          <w:szCs w:val="18"/>
        </w:rPr>
        <w:t xml:space="preserve">⚠️ </w:t>
      </w:r>
      <w:r>
        <w:rPr>
          <w:b/>
          <w:bCs/>
          <w:sz w:val="18"/>
          <w:szCs w:val="18"/>
        </w:rPr>
        <w:t xml:space="preserve">No Lead Investor: </w:t>
      </w:r>
      <w:r>
        <w:rPr>
          <w:sz w:val="18"/>
          <w:szCs w:val="18"/>
        </w:rPr>
        <w:t>No institutional lead identified for the SAFE II round — NWAi rarely leads; this needs to be resolved before or concurrent with any NWAi participation</w:t>
      </w:r>
    </w:p>
    <w:p w14:paraId="5056895C" w14:textId="77777777" w:rsidR="00982508" w:rsidRDefault="00000000">
      <w:pPr>
        <w:spacing w:before="80" w:after="40"/>
        <w:ind w:left="200"/>
      </w:pPr>
      <w:r>
        <w:rPr>
          <w:sz w:val="18"/>
          <w:szCs w:val="18"/>
        </w:rPr>
        <w:t xml:space="preserve">⚠️ </w:t>
      </w:r>
      <w:r>
        <w:rPr>
          <w:b/>
          <w:bCs/>
          <w:sz w:val="18"/>
          <w:szCs w:val="18"/>
        </w:rPr>
        <w:t xml:space="preserve">Open-Source Evaluation Backbone: </w:t>
      </w:r>
      <w:r>
        <w:rPr>
          <w:sz w:val="18"/>
          <w:szCs w:val="18"/>
        </w:rPr>
        <w:t>LLMaJ is open source; proprietary moat depends on evaluator library depth and distribution partnerships; well-resourced incumbents could absorb this as a platform feature</w:t>
      </w:r>
    </w:p>
    <w:p w14:paraId="22E07E24" w14:textId="77777777" w:rsidR="00982508" w:rsidRDefault="00982508">
      <w:pPr>
        <w:spacing w:before="240"/>
      </w:pPr>
    </w:p>
    <w:p w14:paraId="1953FE40" w14:textId="77777777" w:rsidR="00982508" w:rsidRDefault="00000000">
      <w:pPr>
        <w:pBdr>
          <w:bottom w:val="single" w:sz="6" w:space="2" w:color="1F3864"/>
        </w:pBdr>
        <w:spacing w:before="200" w:after="100"/>
      </w:pPr>
      <w:r>
        <w:rPr>
          <w:b/>
          <w:bCs/>
          <w:color w:val="1F3864"/>
          <w:sz w:val="22"/>
          <w:szCs w:val="22"/>
        </w:rPr>
        <w:t>SECTION 6 —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82508" w14:paraId="64D20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DA88E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Verdict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0C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8181E" w14:textId="77777777" w:rsidR="00982508" w:rsidRDefault="00000000">
            <w:proofErr w:type="gramStart"/>
            <w:r>
              <w:rPr>
                <w:b/>
                <w:bCs/>
                <w:color w:val="1E6B2E"/>
                <w:sz w:val="22"/>
                <w:szCs w:val="22"/>
              </w:rPr>
              <w:t>✅  ADVANCE</w:t>
            </w:r>
            <w:proofErr w:type="gramEnd"/>
            <w:r>
              <w:rPr>
                <w:b/>
                <w:bCs/>
                <w:color w:val="1E6B2E"/>
                <w:sz w:val="22"/>
                <w:szCs w:val="22"/>
              </w:rPr>
              <w:t xml:space="preserve"> TO SCOUT</w:t>
            </w:r>
          </w:p>
        </w:tc>
      </w:tr>
      <w:tr w:rsidR="00982508" w14:paraId="70E6A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BFFB6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Why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DD3E4" w14:textId="77777777" w:rsidR="00982508" w:rsidRDefault="00000000">
            <w:r>
              <w:rPr>
                <w:color w:val="000000"/>
                <w:sz w:val="18"/>
                <w:szCs w:val="18"/>
              </w:rPr>
              <w:t>Brad Levine's 4-exit compliance software track record combined with mandatory AI governance regulation hitting in 2026 across federal and enterprise markets is the right founder at the right moment — the CDW/Carahsoft government distribution moat and exceptional advisory board (Vice Admiral Buck, Lt. Gen. Moore) are genuine differentiators that reinforce this.</w:t>
            </w:r>
          </w:p>
        </w:tc>
      </w:tr>
      <w:tr w:rsidR="00982508" w14:paraId="31020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5FB87" w14:textId="77777777" w:rsidR="00982508" w:rsidRDefault="00000000">
            <w:r>
              <w:rPr>
                <w:b/>
                <w:bCs/>
                <w:color w:val="000000"/>
                <w:sz w:val="18"/>
                <w:szCs w:val="18"/>
              </w:rPr>
              <w:t>Concern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F4048" w14:textId="77777777" w:rsidR="00982508" w:rsidRDefault="00000000">
            <w:r>
              <w:rPr>
                <w:color w:val="000000"/>
                <w:sz w:val="18"/>
                <w:szCs w:val="18"/>
              </w:rPr>
              <w:t>The LLC structure is a hard stop under NWAi criteria and must be resolved before investment; the SAFE structure compounds the friction and the thin Q1 revenue raises real questions about whether the CDW channel converts to paid volume.</w:t>
            </w:r>
          </w:p>
        </w:tc>
      </w:tr>
    </w:tbl>
    <w:p w14:paraId="36B8D891" w14:textId="77777777" w:rsidR="00982508" w:rsidRDefault="00000000">
      <w:pPr>
        <w:spacing w:before="200" w:after="80"/>
      </w:pPr>
      <w:r>
        <w:rPr>
          <w:b/>
          <w:bCs/>
          <w:color w:val="1F3864"/>
        </w:rPr>
        <w:t>Live Pitch Questions — Synergist Technology</w:t>
      </w:r>
    </w:p>
    <w:p w14:paraId="6C591547" w14:textId="77777777" w:rsidR="00982508" w:rsidRDefault="00000000">
      <w:pPr>
        <w:spacing w:before="80" w:after="80"/>
        <w:ind w:left="3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Your entity is organized as an LLC with Membership Units. NWAi requires C-Corp structure as a non-negotiable condition of investment. What is your plan and timeline for converting to a C-Corp, and has this been discussed with your existing SAFE I investors?</w:t>
      </w:r>
    </w:p>
    <w:p w14:paraId="3092467F" w14:textId="77777777" w:rsidR="00982508" w:rsidRDefault="00000000">
      <w:pPr>
        <w:spacing w:before="80" w:after="80"/>
        <w:ind w:left="3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AFFIRM's evaluation engine uses LLMaJ — an open-source framework that Microsoft, IBM, and ServiceNow can access on the same terms. What is the proprietary IP that prevents a platform-native competitor from replicating your evaluator library within 6–12 months, and how does your moat strengthen with each customer deployment?</w:t>
      </w:r>
    </w:p>
    <w:p w14:paraId="76A739CB" w14:textId="77777777" w:rsidR="00982508" w:rsidRDefault="00000000">
      <w:pPr>
        <w:spacing w:before="80" w:after="80"/>
        <w:ind w:left="3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Q1 2026 gross revenue is $24,375 across 5 customers, implying average monthly revenue of ~$4,875/customer — below your stated $7,500 floor pricing. Are these discounted pilots or PoCs? What is the current ARR, and when does the CDW no-cost PoC convert to a paid contract?</w:t>
      </w:r>
    </w:p>
    <w:p w14:paraId="086121C7" w14:textId="77777777" w:rsidR="00982508" w:rsidRDefault="00000000">
      <w:pPr>
        <w:spacing w:before="80" w:after="80"/>
        <w:ind w:left="3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The deck is structured as a SAFE II. NWAi requires equity or a convertible note — SAFE is not an acceptable structure for NWAi participation. Are you willing to restructure the round, or offer NWAi a convertible note on parallel terms?</w:t>
      </w:r>
    </w:p>
    <w:p w14:paraId="11597A88" w14:textId="77777777" w:rsidR="00982508" w:rsidRDefault="00000000">
      <w:pPr>
        <w:spacing w:before="80" w:after="80"/>
        <w:ind w:left="3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>CDW is your primary enterprise channel with $10–15M projected revenue to Synergist in 2026. CDW also co-sells Microsoft Purview and similar compliance tools. What is your current CDW engagement model, and what prevents CDW from replacing AFFIRM with a Microsoft-native AI governance capability once Microsoft ships it?</w:t>
      </w:r>
    </w:p>
    <w:sectPr w:rsidR="0098250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5BE6" w14:textId="77777777" w:rsidR="0042582C" w:rsidRDefault="0042582C">
      <w:r>
        <w:separator/>
      </w:r>
    </w:p>
  </w:endnote>
  <w:endnote w:type="continuationSeparator" w:id="0">
    <w:p w14:paraId="13F19822" w14:textId="77777777" w:rsidR="0042582C" w:rsidRDefault="00425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6883" w14:textId="77777777" w:rsidR="00982508" w:rsidRDefault="00000000">
    <w:pPr>
      <w:pBdr>
        <w:top w:val="single" w:sz="4" w:space="2" w:color="1F3864"/>
      </w:pBdr>
      <w:tabs>
        <w:tab w:val="right" w:pos="9026"/>
      </w:tabs>
      <w:spacing w:before="80"/>
    </w:pPr>
    <w:r>
      <w:rPr>
        <w:color w:val="1F3864"/>
        <w:sz w:val="16"/>
        <w:szCs w:val="16"/>
      </w:rPr>
      <w:t>NWAi Investment Intelligence — Confidential</w:t>
    </w:r>
    <w:r>
      <w:rPr>
        <w:color w:val="1F3864"/>
        <w:sz w:val="16"/>
        <w:szCs w:val="16"/>
      </w:rPr>
      <w:tab/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5A406A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F780" w14:textId="77777777" w:rsidR="0042582C" w:rsidRDefault="0042582C">
      <w:r>
        <w:separator/>
      </w:r>
    </w:p>
  </w:footnote>
  <w:footnote w:type="continuationSeparator" w:id="0">
    <w:p w14:paraId="47C67A69" w14:textId="77777777" w:rsidR="0042582C" w:rsidRDefault="00425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FE2B" w14:textId="77777777" w:rsidR="00982508" w:rsidRDefault="00000000">
    <w:pPr>
      <w:pBdr>
        <w:bottom w:val="single" w:sz="4" w:space="2" w:color="1F3864"/>
      </w:pBdr>
      <w:tabs>
        <w:tab w:val="right" w:pos="9026"/>
      </w:tabs>
      <w:spacing w:after="80"/>
    </w:pPr>
    <w:r>
      <w:rPr>
        <w:color w:val="1F3864"/>
        <w:sz w:val="16"/>
        <w:szCs w:val="16"/>
      </w:rPr>
      <w:t>NWAi TechGroup — Investment Triage Report</w:t>
    </w:r>
    <w:r>
      <w:rPr>
        <w:color w:val="1F3864"/>
        <w:sz w:val="16"/>
        <w:szCs w:val="16"/>
      </w:rPr>
      <w:tab/>
      <w:t>2026-03-16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1D5"/>
    <w:multiLevelType w:val="hybridMultilevel"/>
    <w:tmpl w:val="AFF85CA4"/>
    <w:lvl w:ilvl="0" w:tplc="543604E8">
      <w:start w:val="1"/>
      <w:numFmt w:val="decimal"/>
      <w:lvlText w:val="%1."/>
      <w:lvlJc w:val="left"/>
      <w:pPr>
        <w:ind w:left="540" w:hanging="360"/>
      </w:pPr>
    </w:lvl>
    <w:lvl w:ilvl="1" w:tplc="8CCE60B8">
      <w:numFmt w:val="decimal"/>
      <w:lvlText w:val=""/>
      <w:lvlJc w:val="left"/>
    </w:lvl>
    <w:lvl w:ilvl="2" w:tplc="F1A0325A">
      <w:numFmt w:val="decimal"/>
      <w:lvlText w:val=""/>
      <w:lvlJc w:val="left"/>
    </w:lvl>
    <w:lvl w:ilvl="3" w:tplc="F35008D2">
      <w:numFmt w:val="decimal"/>
      <w:lvlText w:val=""/>
      <w:lvlJc w:val="left"/>
    </w:lvl>
    <w:lvl w:ilvl="4" w:tplc="9CECAC7E">
      <w:numFmt w:val="decimal"/>
      <w:lvlText w:val=""/>
      <w:lvlJc w:val="left"/>
    </w:lvl>
    <w:lvl w:ilvl="5" w:tplc="DF8C8B9E">
      <w:numFmt w:val="decimal"/>
      <w:lvlText w:val=""/>
      <w:lvlJc w:val="left"/>
    </w:lvl>
    <w:lvl w:ilvl="6" w:tplc="BABE9462">
      <w:numFmt w:val="decimal"/>
      <w:lvlText w:val=""/>
      <w:lvlJc w:val="left"/>
    </w:lvl>
    <w:lvl w:ilvl="7" w:tplc="ECA86FA6">
      <w:numFmt w:val="decimal"/>
      <w:lvlText w:val=""/>
      <w:lvlJc w:val="left"/>
    </w:lvl>
    <w:lvl w:ilvl="8" w:tplc="B7C812A0">
      <w:numFmt w:val="decimal"/>
      <w:lvlText w:val=""/>
      <w:lvlJc w:val="left"/>
    </w:lvl>
  </w:abstractNum>
  <w:abstractNum w:abstractNumId="1" w15:restartNumberingAfterBreak="0">
    <w:nsid w:val="5C4A3BC5"/>
    <w:multiLevelType w:val="hybridMultilevel"/>
    <w:tmpl w:val="524CBEC2"/>
    <w:lvl w:ilvl="0" w:tplc="BE869B34">
      <w:start w:val="1"/>
      <w:numFmt w:val="bullet"/>
      <w:lvlText w:val="●"/>
      <w:lvlJc w:val="left"/>
      <w:pPr>
        <w:ind w:left="720" w:hanging="360"/>
      </w:pPr>
    </w:lvl>
    <w:lvl w:ilvl="1" w:tplc="952C1D22">
      <w:start w:val="1"/>
      <w:numFmt w:val="bullet"/>
      <w:lvlText w:val="○"/>
      <w:lvlJc w:val="left"/>
      <w:pPr>
        <w:ind w:left="1440" w:hanging="360"/>
      </w:pPr>
    </w:lvl>
    <w:lvl w:ilvl="2" w:tplc="F5401EFC">
      <w:start w:val="1"/>
      <w:numFmt w:val="bullet"/>
      <w:lvlText w:val="■"/>
      <w:lvlJc w:val="left"/>
      <w:pPr>
        <w:ind w:left="2160" w:hanging="360"/>
      </w:pPr>
    </w:lvl>
    <w:lvl w:ilvl="3" w:tplc="3440DE60">
      <w:start w:val="1"/>
      <w:numFmt w:val="bullet"/>
      <w:lvlText w:val="●"/>
      <w:lvlJc w:val="left"/>
      <w:pPr>
        <w:ind w:left="2880" w:hanging="360"/>
      </w:pPr>
    </w:lvl>
    <w:lvl w:ilvl="4" w:tplc="C8CE1B04">
      <w:start w:val="1"/>
      <w:numFmt w:val="bullet"/>
      <w:lvlText w:val="○"/>
      <w:lvlJc w:val="left"/>
      <w:pPr>
        <w:ind w:left="3600" w:hanging="360"/>
      </w:pPr>
    </w:lvl>
    <w:lvl w:ilvl="5" w:tplc="B0C4D35C">
      <w:start w:val="1"/>
      <w:numFmt w:val="bullet"/>
      <w:lvlText w:val="■"/>
      <w:lvlJc w:val="left"/>
      <w:pPr>
        <w:ind w:left="4320" w:hanging="360"/>
      </w:pPr>
    </w:lvl>
    <w:lvl w:ilvl="6" w:tplc="14C076A0">
      <w:start w:val="1"/>
      <w:numFmt w:val="bullet"/>
      <w:lvlText w:val="●"/>
      <w:lvlJc w:val="left"/>
      <w:pPr>
        <w:ind w:left="5040" w:hanging="360"/>
      </w:pPr>
    </w:lvl>
    <w:lvl w:ilvl="7" w:tplc="562AFC10">
      <w:start w:val="1"/>
      <w:numFmt w:val="bullet"/>
      <w:lvlText w:val="●"/>
      <w:lvlJc w:val="left"/>
      <w:pPr>
        <w:ind w:left="5760" w:hanging="360"/>
      </w:pPr>
    </w:lvl>
    <w:lvl w:ilvl="8" w:tplc="A70E5B8C">
      <w:start w:val="1"/>
      <w:numFmt w:val="bullet"/>
      <w:lvlText w:val="●"/>
      <w:lvlJc w:val="left"/>
      <w:pPr>
        <w:ind w:left="6480" w:hanging="360"/>
      </w:pPr>
    </w:lvl>
  </w:abstractNum>
  <w:num w:numId="1" w16cid:durableId="376781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508"/>
    <w:rsid w:val="0042582C"/>
    <w:rsid w:val="005A406A"/>
    <w:rsid w:val="005C6FF7"/>
    <w:rsid w:val="0098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719EA"/>
  <w15:docId w15:val="{6B8AE2A9-B9EE-BD49-98B4-C5D87062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1179</Words>
  <Characters>6828</Characters>
  <Application>Microsoft Office Word</Application>
  <DocSecurity>0</DocSecurity>
  <Lines>186</Lines>
  <Paragraphs>109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jamie allison</cp:lastModifiedBy>
  <cp:revision>2</cp:revision>
  <dcterms:created xsi:type="dcterms:W3CDTF">2026-03-16T19:26:00Z</dcterms:created>
  <dcterms:modified xsi:type="dcterms:W3CDTF">2026-03-16T20:17:00Z</dcterms:modified>
</cp:coreProperties>
</file>