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9C9C" w14:textId="333E3D1F" w:rsidR="0019635E" w:rsidRPr="0019635E" w:rsidRDefault="0019635E" w:rsidP="0019635E">
      <w:pPr>
        <w:tabs>
          <w:tab w:val="num" w:pos="720"/>
        </w:tabs>
        <w:spacing w:before="150" w:after="0" w:line="360" w:lineRule="atLeast"/>
        <w:ind w:left="720" w:hanging="360"/>
        <w:jc w:val="right"/>
        <w:rPr>
          <w:rFonts w:ascii="Times New Roman" w:hAnsi="Times New Roman" w:cs="Times New Roman"/>
          <w:sz w:val="24"/>
          <w:szCs w:val="24"/>
        </w:rPr>
      </w:pPr>
      <w:r w:rsidRPr="0019635E">
        <w:rPr>
          <w:rFonts w:ascii="Times New Roman" w:hAnsi="Times New Roman" w:cs="Times New Roman"/>
          <w:sz w:val="24"/>
          <w:szCs w:val="24"/>
        </w:rPr>
        <w:t>06/28/2023</w:t>
      </w:r>
      <w:r w:rsidRPr="0019635E">
        <w:rPr>
          <w:rFonts w:ascii="Times New Roman" w:hAnsi="Times New Roman" w:cs="Times New Roman"/>
          <w:sz w:val="24"/>
          <w:szCs w:val="24"/>
        </w:rPr>
        <w:tab/>
      </w:r>
    </w:p>
    <w:p w14:paraId="178DC035" w14:textId="1481DF71" w:rsidR="00895FA2" w:rsidRPr="0019635E" w:rsidRDefault="00895FA2" w:rsidP="007B0276">
      <w:pPr>
        <w:tabs>
          <w:tab w:val="num" w:pos="720"/>
        </w:tabs>
        <w:spacing w:before="150" w:after="0" w:line="360" w:lineRule="atLeast"/>
        <w:ind w:left="720" w:hanging="360"/>
        <w:rPr>
          <w:rFonts w:ascii="Times New Roman" w:hAnsi="Times New Roman" w:cs="Times New Roman"/>
          <w:sz w:val="24"/>
          <w:szCs w:val="24"/>
        </w:rPr>
      </w:pPr>
      <w:r w:rsidRPr="0019635E">
        <w:rPr>
          <w:rFonts w:ascii="Times New Roman" w:hAnsi="Times New Roman" w:cs="Times New Roman"/>
          <w:sz w:val="24"/>
          <w:szCs w:val="24"/>
        </w:rPr>
        <w:t>Allison Potestio</w:t>
      </w:r>
    </w:p>
    <w:p w14:paraId="0C824D15" w14:textId="24ECC534" w:rsidR="00895FA2" w:rsidRPr="0019635E" w:rsidRDefault="00895FA2" w:rsidP="007B0276">
      <w:pPr>
        <w:tabs>
          <w:tab w:val="num" w:pos="720"/>
        </w:tabs>
        <w:spacing w:before="150" w:after="0" w:line="360" w:lineRule="atLeast"/>
        <w:ind w:left="720" w:hanging="360"/>
        <w:rPr>
          <w:rFonts w:ascii="Times New Roman" w:hAnsi="Times New Roman" w:cs="Times New Roman"/>
          <w:sz w:val="24"/>
          <w:szCs w:val="24"/>
        </w:rPr>
      </w:pPr>
      <w:r w:rsidRPr="0019635E">
        <w:rPr>
          <w:rFonts w:ascii="Times New Roman" w:hAnsi="Times New Roman" w:cs="Times New Roman"/>
          <w:sz w:val="24"/>
          <w:szCs w:val="24"/>
        </w:rPr>
        <w:t>Module 1 Challenge Questions</w:t>
      </w:r>
    </w:p>
    <w:p w14:paraId="4F65FCEA" w14:textId="77777777" w:rsidR="007B0276" w:rsidRPr="0019635E" w:rsidRDefault="007B0276" w:rsidP="007B0276">
      <w:pPr>
        <w:pStyle w:val="NormalWeb"/>
        <w:numPr>
          <w:ilvl w:val="0"/>
          <w:numId w:val="1"/>
        </w:numPr>
        <w:spacing w:before="150" w:beforeAutospacing="0" w:after="0" w:afterAutospacing="0" w:line="360" w:lineRule="atLeast"/>
        <w:rPr>
          <w:color w:val="2B2B2B"/>
        </w:rPr>
      </w:pPr>
      <w:r w:rsidRPr="0019635E">
        <w:rPr>
          <w:color w:val="2B2B2B"/>
        </w:rPr>
        <w:t>Given the provided data, what are three conclusions that we can draw about crowdfunding campaigns?</w:t>
      </w:r>
    </w:p>
    <w:p w14:paraId="58CD83E1" w14:textId="2FABF8EC" w:rsidR="007B0276" w:rsidRPr="0019635E" w:rsidRDefault="007B0276" w:rsidP="007B0276">
      <w:pPr>
        <w:pStyle w:val="NormalWeb"/>
        <w:numPr>
          <w:ilvl w:val="1"/>
          <w:numId w:val="1"/>
        </w:numPr>
        <w:spacing w:before="150" w:beforeAutospacing="0" w:after="0" w:afterAutospacing="0" w:line="360" w:lineRule="atLeast"/>
        <w:rPr>
          <w:color w:val="2B2B2B"/>
        </w:rPr>
      </w:pPr>
      <w:r w:rsidRPr="0019635E">
        <w:rPr>
          <w:color w:val="2B2B2B"/>
        </w:rPr>
        <w:t xml:space="preserve">Theater (and plays specifically) are the most popular type of fundraisers, though their ratio of failed to successful     fundraisers is not better than other </w:t>
      </w:r>
      <w:proofErr w:type="gramStart"/>
      <w:r w:rsidRPr="0019635E">
        <w:rPr>
          <w:color w:val="2B2B2B"/>
        </w:rPr>
        <w:t>categories</w:t>
      </w:r>
      <w:proofErr w:type="gramEnd"/>
    </w:p>
    <w:p w14:paraId="0E1A0128" w14:textId="60C5399D" w:rsidR="007B0276" w:rsidRPr="0019635E" w:rsidRDefault="007B0276" w:rsidP="007B0276">
      <w:pPr>
        <w:pStyle w:val="NormalWeb"/>
        <w:numPr>
          <w:ilvl w:val="1"/>
          <w:numId w:val="1"/>
        </w:numPr>
        <w:spacing w:before="150" w:beforeAutospacing="0" w:after="0" w:afterAutospacing="0" w:line="360" w:lineRule="atLeast"/>
        <w:rPr>
          <w:color w:val="2B2B2B"/>
        </w:rPr>
      </w:pPr>
      <w:r w:rsidRPr="0019635E">
        <w:rPr>
          <w:color w:val="2B2B2B"/>
        </w:rPr>
        <w:t>From looking at the stacked bar chart, technology fundraisers seem to have the best ratio of success to failure—maybe we should try more fundraisers of this type (specifically web)</w:t>
      </w:r>
    </w:p>
    <w:p w14:paraId="13C170B4" w14:textId="57E2FCAD" w:rsidR="007B0276" w:rsidRPr="0019635E" w:rsidRDefault="000C44C9" w:rsidP="000C44C9">
      <w:pPr>
        <w:pStyle w:val="NormalWeb"/>
        <w:numPr>
          <w:ilvl w:val="1"/>
          <w:numId w:val="1"/>
        </w:numPr>
        <w:spacing w:before="150" w:beforeAutospacing="0" w:after="0" w:afterAutospacing="0" w:line="360" w:lineRule="atLeast"/>
        <w:rPr>
          <w:color w:val="2B2B2B"/>
        </w:rPr>
      </w:pPr>
      <w:r w:rsidRPr="0019635E">
        <w:rPr>
          <w:color w:val="2B2B2B"/>
        </w:rPr>
        <w:t>We seemed to have the most successful fundraisers in June and July, but saw a dip in successes from August-December</w:t>
      </w:r>
    </w:p>
    <w:p w14:paraId="16A4707B" w14:textId="1A2F92DE" w:rsidR="007B0276" w:rsidRPr="0019635E" w:rsidRDefault="007B0276" w:rsidP="007B0276">
      <w:pPr>
        <w:pStyle w:val="NormalWeb"/>
        <w:numPr>
          <w:ilvl w:val="0"/>
          <w:numId w:val="1"/>
        </w:numPr>
        <w:spacing w:before="150" w:beforeAutospacing="0" w:after="0" w:afterAutospacing="0" w:line="360" w:lineRule="atLeast"/>
        <w:rPr>
          <w:color w:val="2B2B2B"/>
        </w:rPr>
      </w:pPr>
      <w:r w:rsidRPr="0019635E">
        <w:rPr>
          <w:color w:val="2B2B2B"/>
        </w:rPr>
        <w:t>What are some limitations of this dataset?</w:t>
      </w:r>
    </w:p>
    <w:p w14:paraId="5487AB78" w14:textId="77777777" w:rsidR="000C44C9" w:rsidRPr="0019635E" w:rsidRDefault="000C44C9" w:rsidP="000C44C9">
      <w:pPr>
        <w:pStyle w:val="NormalWeb"/>
        <w:numPr>
          <w:ilvl w:val="1"/>
          <w:numId w:val="1"/>
        </w:numPr>
        <w:spacing w:before="150" w:beforeAutospacing="0" w:after="0" w:afterAutospacing="0" w:line="360" w:lineRule="atLeast"/>
        <w:rPr>
          <w:color w:val="2B2B2B"/>
        </w:rPr>
      </w:pPr>
      <w:r w:rsidRPr="0019635E">
        <w:rPr>
          <w:color w:val="2B2B2B"/>
        </w:rPr>
        <w:t xml:space="preserve">This dataset doesn’t take into account the cost of the fundraisers – some may be more expensive than </w:t>
      </w:r>
      <w:proofErr w:type="gramStart"/>
      <w:r w:rsidRPr="0019635E">
        <w:rPr>
          <w:color w:val="2B2B2B"/>
        </w:rPr>
        <w:t>others</w:t>
      </w:r>
      <w:proofErr w:type="gramEnd"/>
    </w:p>
    <w:p w14:paraId="69C9AD86" w14:textId="5B746A61" w:rsidR="000C44C9" w:rsidRPr="0019635E" w:rsidRDefault="000C44C9" w:rsidP="000C44C9">
      <w:pPr>
        <w:pStyle w:val="NormalWeb"/>
        <w:numPr>
          <w:ilvl w:val="1"/>
          <w:numId w:val="1"/>
        </w:numPr>
        <w:spacing w:before="150" w:beforeAutospacing="0" w:after="0" w:afterAutospacing="0" w:line="360" w:lineRule="atLeast"/>
        <w:rPr>
          <w:color w:val="2B2B2B"/>
        </w:rPr>
      </w:pPr>
      <w:r w:rsidRPr="0019635E">
        <w:rPr>
          <w:color w:val="2B2B2B"/>
        </w:rPr>
        <w:t xml:space="preserve">Uses different currencies – so we’re not comparing the same values when we are looking at how much money each fundraiser </w:t>
      </w:r>
      <w:proofErr w:type="gramStart"/>
      <w:r w:rsidRPr="0019635E">
        <w:rPr>
          <w:color w:val="2B2B2B"/>
        </w:rPr>
        <w:t>made</w:t>
      </w:r>
      <w:proofErr w:type="gramEnd"/>
      <w:r w:rsidRPr="0019635E">
        <w:rPr>
          <w:color w:val="2B2B2B"/>
        </w:rPr>
        <w:t xml:space="preserve"> </w:t>
      </w:r>
    </w:p>
    <w:p w14:paraId="3D7BDF7F" w14:textId="77777777" w:rsidR="007B0276" w:rsidRPr="0019635E" w:rsidRDefault="007B0276" w:rsidP="007B0276">
      <w:pPr>
        <w:pStyle w:val="NormalWeb"/>
        <w:numPr>
          <w:ilvl w:val="0"/>
          <w:numId w:val="1"/>
        </w:numPr>
        <w:spacing w:before="150" w:beforeAutospacing="0" w:after="0" w:afterAutospacing="0" w:line="360" w:lineRule="atLeast"/>
        <w:rPr>
          <w:color w:val="2B2B2B"/>
        </w:rPr>
      </w:pPr>
      <w:r w:rsidRPr="0019635E">
        <w:rPr>
          <w:color w:val="2B2B2B"/>
        </w:rPr>
        <w:t>What are some other possible tables and/or graphs that we could create, and what additional value would they provide?</w:t>
      </w:r>
    </w:p>
    <w:p w14:paraId="3DB2C743" w14:textId="77777777" w:rsidR="007B0276" w:rsidRPr="0019635E" w:rsidRDefault="007B0276" w:rsidP="007B0276">
      <w:pPr>
        <w:pStyle w:val="NormalWeb"/>
        <w:numPr>
          <w:ilvl w:val="1"/>
          <w:numId w:val="1"/>
        </w:numPr>
        <w:spacing w:before="150" w:beforeAutospacing="0" w:after="0" w:afterAutospacing="0" w:line="360" w:lineRule="atLeast"/>
        <w:rPr>
          <w:color w:val="2B2B2B"/>
        </w:rPr>
      </w:pPr>
      <w:r w:rsidRPr="0019635E">
        <w:rPr>
          <w:color w:val="2B2B2B"/>
        </w:rPr>
        <w:t xml:space="preserve">We could create a new column on the pivot table that looks at outcome for each parent category called “Percent Successful” and see how successful each parent category is, regardless of how many campaigns they </w:t>
      </w:r>
      <w:proofErr w:type="gramStart"/>
      <w:r w:rsidRPr="0019635E">
        <w:rPr>
          <w:color w:val="2B2B2B"/>
        </w:rPr>
        <w:t>had</w:t>
      </w:r>
      <w:proofErr w:type="gramEnd"/>
    </w:p>
    <w:p w14:paraId="13B202F4" w14:textId="09DD90A8" w:rsidR="007B0276" w:rsidRPr="0019635E" w:rsidRDefault="007B0276" w:rsidP="007B0276">
      <w:pPr>
        <w:pStyle w:val="NormalWeb"/>
        <w:numPr>
          <w:ilvl w:val="1"/>
          <w:numId w:val="1"/>
        </w:numPr>
        <w:spacing w:before="150" w:beforeAutospacing="0" w:after="0" w:afterAutospacing="0" w:line="360" w:lineRule="atLeast"/>
        <w:rPr>
          <w:color w:val="2B2B2B"/>
        </w:rPr>
      </w:pPr>
      <w:r w:rsidRPr="0019635E">
        <w:rPr>
          <w:color w:val="2B2B2B"/>
        </w:rPr>
        <w:t xml:space="preserve">We could make a pivot bar chart that has outcomes by year to see if any particular year was less successful—maybe due to a compounding factor like COVID or a </w:t>
      </w:r>
      <w:proofErr w:type="gramStart"/>
      <w:r w:rsidRPr="0019635E">
        <w:rPr>
          <w:color w:val="2B2B2B"/>
        </w:rPr>
        <w:t>recession</w:t>
      </w:r>
      <w:proofErr w:type="gramEnd"/>
      <w:r w:rsidRPr="0019635E">
        <w:rPr>
          <w:color w:val="2B2B2B"/>
        </w:rPr>
        <w:t xml:space="preserve"> </w:t>
      </w:r>
    </w:p>
    <w:p w14:paraId="2B027E95" w14:textId="02127C1A" w:rsidR="000C44C9" w:rsidRPr="0019635E" w:rsidRDefault="000C44C9" w:rsidP="007B0276">
      <w:pPr>
        <w:pStyle w:val="NormalWeb"/>
        <w:numPr>
          <w:ilvl w:val="1"/>
          <w:numId w:val="1"/>
        </w:numPr>
        <w:spacing w:before="150" w:beforeAutospacing="0" w:after="0" w:afterAutospacing="0" w:line="360" w:lineRule="atLeast"/>
        <w:rPr>
          <w:color w:val="2B2B2B"/>
        </w:rPr>
      </w:pPr>
      <w:r w:rsidRPr="0019635E">
        <w:rPr>
          <w:color w:val="2B2B2B"/>
        </w:rPr>
        <w:t xml:space="preserve">Look at success </w:t>
      </w:r>
      <w:proofErr w:type="gramStart"/>
      <w:r w:rsidRPr="0019635E">
        <w:rPr>
          <w:color w:val="2B2B2B"/>
        </w:rPr>
        <w:t>rate</w:t>
      </w:r>
      <w:proofErr w:type="gramEnd"/>
      <w:r w:rsidRPr="0019635E">
        <w:rPr>
          <w:color w:val="2B2B2B"/>
        </w:rPr>
        <w:t xml:space="preserve"> by country or even state to see if there are any trends. We could do a pivot stacked bar chart similar to the ones made in the exercise, but put country into </w:t>
      </w:r>
      <w:proofErr w:type="gramStart"/>
      <w:r w:rsidRPr="0019635E">
        <w:rPr>
          <w:color w:val="2B2B2B"/>
        </w:rPr>
        <w:t>rows</w:t>
      </w:r>
      <w:proofErr w:type="gramEnd"/>
    </w:p>
    <w:p w14:paraId="6F7B92F4" w14:textId="77777777" w:rsidR="00F54DD7" w:rsidRPr="0019635E" w:rsidRDefault="00F54DD7">
      <w:pPr>
        <w:rPr>
          <w:rFonts w:ascii="Times New Roman" w:hAnsi="Times New Roman" w:cs="Times New Roman"/>
          <w:sz w:val="24"/>
          <w:szCs w:val="24"/>
        </w:rPr>
      </w:pPr>
    </w:p>
    <w:sectPr w:rsidR="00F54DD7" w:rsidRPr="0019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4AE"/>
    <w:multiLevelType w:val="multilevel"/>
    <w:tmpl w:val="634A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04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76"/>
    <w:rsid w:val="000C44C9"/>
    <w:rsid w:val="0019635E"/>
    <w:rsid w:val="002013B8"/>
    <w:rsid w:val="00291CB2"/>
    <w:rsid w:val="007B0276"/>
    <w:rsid w:val="00843470"/>
    <w:rsid w:val="00895FA2"/>
    <w:rsid w:val="00F5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F6A7"/>
  <w15:chartTrackingRefBased/>
  <w15:docId w15:val="{467F943E-4343-414C-9742-14DFFEA5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Potestio</dc:creator>
  <cp:keywords/>
  <dc:description/>
  <cp:lastModifiedBy>Allison Potestio</cp:lastModifiedBy>
  <cp:revision>2</cp:revision>
  <dcterms:created xsi:type="dcterms:W3CDTF">2023-06-28T15:17:00Z</dcterms:created>
  <dcterms:modified xsi:type="dcterms:W3CDTF">2023-06-28T15:17:00Z</dcterms:modified>
</cp:coreProperties>
</file>