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>支行：</w:t>
      </w:r>
      <w:r>
        <w:t xml:space="preserve">{{ </w:t>
      </w:r>
      <w:r w:rsidR="00DB7C89">
        <w:t>branch_main</w:t>
      </w:r>
      <w:r>
        <w:t>.branch_name }}</w:t>
      </w:r>
      <w:r>
        <w:t>，报告期：</w:t>
      </w:r>
      <w:r>
        <w:t xml:space="preserve">{{ </w:t>
      </w:r>
      <w:r w:rsidR="00DB7C89">
        <w:t>branch_main</w:t>
      </w:r>
      <w:r>
        <w:t>.report_date }}</w:t>
      </w:r>
    </w:p>
    <w:p w14:paraId="62879863" w14:textId="77777777" w:rsidR="002927B3" w:rsidRDefault="00000000">
      <w:pPr>
        <w:rPr>
          <w:rFonts w:hint="eastAsia"/>
        </w:rPr>
      </w:pPr>
      <w:r>
        <w:t>普惠贷款余额为</w:t>
      </w:r>
      <w:r>
        <w:t xml:space="preserve"> {{ loan_summary.loan_balance }} </w:t>
      </w:r>
      <w:r>
        <w:t>万元；房产评估金额</w:t>
      </w:r>
      <w:r>
        <w:t xml:space="preserve"> {{ loan_summary.house_eval_amount }}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>{% if loan_summary.house_eval_amount &lt; loan_summary.loan_balance %}</w:t>
      </w:r>
      <w:r>
        <w:t>无法清偿</w:t>
      </w:r>
      <w:r>
        <w:t>{% else %}</w:t>
      </w:r>
      <w:r>
        <w:t>可清偿</w:t>
      </w:r>
      <w:r>
        <w:t>{% endif %}</w:t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10E8AF03" w14:textId="77777777">
        <w:tc>
          <w:tcPr>
            <w:tcW w:w="4320" w:type="dxa"/>
          </w:tcPr>
          <w:p w14:paraId="746F35A2" w14:textId="77777777" w:rsidR="002927B3" w:rsidRDefault="00000000">
            <w:pPr>
              <w:rPr>
                <w:rFonts w:hint="eastAsia"/>
              </w:rPr>
            </w:pPr>
            <w:r>
              <w:t>{%tr for p in products %}</w:t>
            </w:r>
          </w:p>
        </w:tc>
        <w:tc>
          <w:tcPr>
            <w:tcW w:w="4320" w:type="dxa"/>
          </w:tcPr>
          <w:p w14:paraId="69698A39" w14:textId="77777777" w:rsidR="002927B3" w:rsidRDefault="002927B3">
            <w:pPr>
              <w:rPr>
                <w:rFonts w:hint="eastAsia"/>
              </w:rPr>
            </w:pP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>{{ p.product_name }}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>{{ p.overdue_rate }}</w:t>
            </w:r>
          </w:p>
        </w:tc>
      </w:tr>
      <w:tr w:rsidR="002927B3" w14:paraId="59CDB79F" w14:textId="77777777">
        <w:tc>
          <w:tcPr>
            <w:tcW w:w="4320" w:type="dxa"/>
          </w:tcPr>
          <w:p w14:paraId="2F12C642" w14:textId="77777777" w:rsidR="002927B3" w:rsidRDefault="00000000">
            <w:pPr>
              <w:rPr>
                <w:rFonts w:hint="eastAsia"/>
              </w:rPr>
            </w:pPr>
            <w:r>
              <w:t>{%tr endfor %}</w:t>
            </w:r>
          </w:p>
        </w:tc>
        <w:tc>
          <w:tcPr>
            <w:tcW w:w="4320" w:type="dxa"/>
          </w:tcPr>
          <w:p w14:paraId="7E4C8D17" w14:textId="77777777" w:rsidR="002927B3" w:rsidRDefault="002927B3">
            <w:pPr>
              <w:rPr>
                <w:rFonts w:hint="eastAsia"/>
              </w:rPr>
            </w:pP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410F7CAC" w:rsidR="002927B3" w:rsidRDefault="00000000">
      <w:pPr>
        <w:rPr>
          <w:rFonts w:hint="eastAsia"/>
        </w:rPr>
      </w:pPr>
      <w:commentRangeStart w:id="0"/>
      <w:r>
        <w:t>§AIBLOCK0§</w:t>
      </w:r>
      <w:r>
        <w:t>基于不良环比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，请撰写风险分析与建议。</w:t>
      </w:r>
      <w:commentRangeEnd w:id="0"/>
      <w:r>
        <w:commentReference w:id="0"/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1B1F86"/>
    <w:rsid w:val="002927B3"/>
    <w:rsid w:val="0029639D"/>
    <w:rsid w:val="00326F90"/>
    <w:rsid w:val="006B0844"/>
    <w:rsid w:val="00AA1D8D"/>
    <w:rsid w:val="00B47730"/>
    <w:rsid w:val="00CB0664"/>
    <w:rsid w:val="00DB7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352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3</cp:revision>
  <dcterms:created xsi:type="dcterms:W3CDTF">2013-12-23T23:15:00Z</dcterms:created>
  <dcterms:modified xsi:type="dcterms:W3CDTF">2026-06-14T04:47:00Z</dcterms:modified>
  <cp:category/>
</cp:coreProperties>
</file>