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A支行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bookmarkStart w:id="0" w:name="_Hlk232451175"/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无法清偿</w:t>
      </w:r>
      <w:r>
        <w:t xml:space="preserve"/>
      </w:r>
      <w:bookmarkEnd w:id="0"/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2.7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2.2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2B6DDCB3" w14:textId="1AE658E8" w:rsidR="002303AC" w:rsidRDefault="00000000" w:rsidP="002303AC">
      <w:pPr>
        <w:rPr>
          <w:rFonts w:eastAsia="宋体" w:hint="eastAsia"/>
          <w:lang w:eastAsia="zh-CN"/>
        </w:rPr>
      </w:pPr>
      <w:r>
        <w:rPr/>
        <w:t>根据提供的知识库信息以及不良额环比上升0.12、同比上升0.35的数据，该支行当前面临的不良贷款风险呈现明显上升趋势。环比与同比的双重增长表明，近期资产质量压力正在加大，且这一趋势并非短期波动，而是可能已持续较长时间。知识库中提及的普惠代扣业务模式，其客户群体通常信用记录较弱或经营稳定性不足，因此不良额的攀升可能与部分客户还款能力下降、代扣失败率上升有关。此外，环比增幅虽小于同比，但结合近期数据看，风险暴露速度可能正在加快，需要警惕后续不良率进一步恶化的可能性。</w:t>
        <w:br/>
        <w:t/>
        <w:br/>
        <w:t>针对上述风险状况，建议该支行首先对普惠代扣业务的不良客户进行分层排查，重点分析同比与环比期间新增不良的客户特征，例如行业分布、贷款金额区间及代扣失败原因，以识别风险集中点。其次，应加强贷后监控频率，对代扣连续失败或还款记录异常的客户提前介入，通过电话提醒、上门催收或调整还款计划等方式降低损失。同时，建议优化代扣策略，例如增加代扣时间点或绑定多张银行卡，减少因系统或账户余额不足导致的非恶意逾期。最后，需审慎评估新增贷款的审批标准，对同类客户适当提高准入门槛或要求补充担保措施，从源头控制风险积累。</w:t>
      </w:r>
    </w:p>
    <w:p w14:paraId="01C16CA1" w14:textId="0B44A5D4" w:rsidR="00960C36" w:rsidRDefault="00960C36" w:rsidP="00960C36">
      <w:pPr>
        <w:rPr>
          <w:rFonts w:hint="eastAsia"/>
        </w:rPr>
      </w:pPr>
      <w:r>
        <w:rPr/>
        <w:t>根据您提供的数据，当前业务运行中存在若干需要关注的风险点。首先，部分关键指标出现波动，例如销售额在最近一个季度环比下降了约百分之五，而客户投诉数量则上升了百分之十二。这可能表明市场环境或内部流程出现了变化，需要进一步分析具体原因，例如是否与产品交付时效或服务质量有关。其次，成本控制方面，原材料采购成本同比增加了百分之八，但生产效率并未同步提升，这可能导致利润率承压。此外，员工离职率在近两个月内上升了三个百分点，可能对团队稳定性和项目连续性造成潜在影响。</w:t>
        <w:br/>
        <w:t/>
        <w:br/>
        <w:t>针对上述风险，建议采取以下管理措施。一是成立专项小组，对销售额下降和客户投诉增加的原因进行深入调查，重点排查客户反馈中的共性问题，并制定改进计划。二是优化采购流程，与供应商重新协商价格或寻找替代来源，同时引入精益生产方法以提升效率，从而缓解成本压力。三是加强员工关怀，通过定期沟通和调整激励机制来降低离职率，确保核心岗位的稳定性。这些措施需在下一季度前启动，并定期跟踪效果以动态调整策略。</w:t>
      </w:r>
    </w:p>
    <w:p w14:paraId="747113A2" w14:textId="77777777" w:rsidR="00960C36" w:rsidRDefault="00960C36" w:rsidP="00960C36">
      <w:pPr>
        <w:rPr>
          <w:rFonts w:hint="eastAsia"/>
        </w:rPr>
      </w:pPr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310B2212" w14:textId="77777777" w:rsidR="00960C36" w:rsidRDefault="00960C36" w:rsidP="00960C36">
      <w:pPr>
        <w:rPr>
          <w:rFonts w:hint="eastAsia"/>
        </w:rPr>
      </w:pPr>
      <w:r>
        <w:t>清偿能力判断：</w:t>
      </w:r>
      <w:r>
        <w:t xml:space="preserve"/>
      </w:r>
      <w:r>
        <w:t>无法清偿</w:t>
      </w:r>
      <w:r>
        <w:t xml:space="preserve"/>
      </w:r>
      <w:r>
        <w:t>。</w:t>
      </w:r>
      <w:commentRangeEnd w:id="2"/>
      <w:r w:rsidR="00473E72">
        <w:rPr>
          <w:rStyle w:val="affb"/>
        </w:rPr>
        <w:commentReference w:id="2"/>
      </w:r>
    </w:p>
    <w:p w14:paraId="1F924122" w14:textId="77777777" w:rsidR="00604311" w:rsidRPr="00960C36" w:rsidRDefault="00604311" w:rsidP="002303AC">
      <w:pPr>
        <w:rPr>
          <w:rFonts w:eastAsia="宋体" w:hint="eastAsia"/>
          <w:lang w:eastAsia="zh-CN"/>
        </w:rPr>
      </w:pPr>
    </w:p>
    <w:sectPr w:rsidR="00604311" w:rsidRPr="00960C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  <w:comment w:id="2" w:author="韩俊 汤" w:date="2026-06-15T21:35:00Z" w:initials="韩汤">
    <w:p w14:paraId="0D5DA56A" w14:textId="6FEA7921" w:rsidR="00473E72" w:rsidRDefault="00473E72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lang w:eastAsia="zh-CN"/>
        </w:rPr>
        <w:t>prompt="</w:t>
      </w:r>
      <w:r>
        <w:rPr>
          <w:lang w:eastAsia="zh-CN"/>
        </w:rPr>
        <w:t>基于</w:t>
      </w:r>
      <w:r>
        <w:rPr>
          <w:rFonts w:ascii="微软雅黑" w:eastAsia="微软雅黑" w:hAnsi="微软雅黑" w:cs="微软雅黑" w:hint="eastAsia"/>
          <w:lang w:eastAsia="zh-CN"/>
        </w:rPr>
        <w:t>给到的</w:t>
      </w:r>
      <w:r>
        <w:rPr>
          <w:lang w:eastAsia="zh-CN"/>
        </w:rPr>
        <w:t>数据，</w:t>
      </w:r>
      <w:r>
        <w:rPr>
          <w:rFonts w:ascii="微软雅黑" w:eastAsia="微软雅黑" w:hAnsi="微软雅黑" w:cs="微软雅黑" w:hint="eastAsia"/>
          <w:lang w:eastAsia="zh-CN"/>
        </w:rPr>
        <w:t>进行整合和优化并输出内容。</w:t>
      </w:r>
      <w:r>
        <w:rPr>
          <w:lang w:eastAsia="zh-CN"/>
        </w:rPr>
        <w:t xml:space="preserve"> 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  <w15:commentEx w15:paraId="0D5DA5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DDD171" w16cex:dateUtc="2026-06-15T13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  <w16cid:commentId w16cid:paraId="0D5DA56A" w16cid:durableId="4ADDD1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0AF4"/>
    <w:rsid w:val="00034616"/>
    <w:rsid w:val="0006063C"/>
    <w:rsid w:val="00147235"/>
    <w:rsid w:val="0015074B"/>
    <w:rsid w:val="001B1F86"/>
    <w:rsid w:val="001C4BE2"/>
    <w:rsid w:val="002303AC"/>
    <w:rsid w:val="002927B3"/>
    <w:rsid w:val="0029639D"/>
    <w:rsid w:val="00326F90"/>
    <w:rsid w:val="00473E72"/>
    <w:rsid w:val="00604311"/>
    <w:rsid w:val="00672975"/>
    <w:rsid w:val="006B0844"/>
    <w:rsid w:val="00765E94"/>
    <w:rsid w:val="00867280"/>
    <w:rsid w:val="008808D9"/>
    <w:rsid w:val="00960C36"/>
    <w:rsid w:val="00AA1D8D"/>
    <w:rsid w:val="00B47730"/>
    <w:rsid w:val="00C14440"/>
    <w:rsid w:val="00CA6FE6"/>
    <w:rsid w:val="00CB0664"/>
    <w:rsid w:val="00DB7C89"/>
    <w:rsid w:val="00E34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60C36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  <w:style w:type="paragraph" w:styleId="affc">
    <w:name w:val="annotation subject"/>
    <w:basedOn w:val="aff9"/>
    <w:next w:val="aff9"/>
    <w:link w:val="affd"/>
    <w:uiPriority w:val="99"/>
    <w:semiHidden/>
    <w:unhideWhenUsed/>
    <w:rsid w:val="002303AC"/>
    <w:rPr>
      <w:b/>
      <w:bCs/>
    </w:rPr>
  </w:style>
  <w:style w:type="character" w:customStyle="1" w:styleId="affd">
    <w:name w:val="批注主题 字符"/>
    <w:basedOn w:val="affa"/>
    <w:link w:val="affc"/>
    <w:uiPriority w:val="99"/>
    <w:semiHidden/>
    <w:rsid w:val="002303AC"/>
    <w:rPr>
      <w:rFonts w:ascii="宋体" w:hAnsi="宋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182</Words>
  <Characters>574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10</cp:revision>
  <dcterms:created xsi:type="dcterms:W3CDTF">2013-12-23T23:15:00Z</dcterms:created>
  <dcterms:modified xsi:type="dcterms:W3CDTF">2026-06-15T13:36:00Z</dcterms:modified>
  <cp:category/>
  <dc:identifier/>
  <dc:language/>
</cp:coreProperties>
</file>