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B支行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bookmarkStart w:id="0" w:name="_Hlk232451175"/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bookmarkEnd w:id="0"/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2.3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2B6DDCB3" w14:textId="1AE658E8" w:rsidR="002303AC" w:rsidRDefault="00000000" w:rsidP="002303AC">
      <w:pPr>
        <w:rPr>
          <w:rFonts w:eastAsia="宋体" w:hint="eastAsia"/>
          <w:lang w:eastAsia="zh-CN"/>
        </w:rPr>
      </w:pPr>
      <w:r>
        <w:rPr/>
        <w:t>根据知识库信息及不良额环比下降0.03、同比上升0.1的数据，该支行当前风险状况呈现短期改善但长期压力未消的特征。环比下降表明近期风险控制措施可能产生一定效果，不良资产规模在短期内得到遏制。然而，同比上升0.1则提示，与去年同期相比，不良贷款余额仍在增长，这可能意味着潜在风险尚未完全出清，或存在新增不良贷款的积累。综合来看，该支行面临的风险结构可能较为复杂，既需巩固短期防控成果，也需警惕长期趋势中的隐患。</w:t>
        <w:br/>
        <w:t/>
        <w:br/>
        <w:t>针对上述分析，建议该支行首先强化对存量不良贷款的处置力度，重点排查同比上升部分的具体成因，区分是行业性风险、客户经营恶化还是内部管理疏漏所致。同时，应加强新增贷款的准入审核，特别是对同比风险暴露集中的领域实施更审慎的授信标准。此外，建议建立动态风险监测机制，将环比与同比指标结合，定期评估风险演变趋势，并针对潜在风险点制定应急预案。对于无法直接归因的波动，需进一步核实数据背后的业务细节，避免因统计口径或季节性因素误判风险水平。</w:t>
      </w:r>
    </w:p>
    <w:p w14:paraId="01C16CA1" w14:textId="0B44A5D4" w:rsidR="00960C36" w:rsidRDefault="00960C36" w:rsidP="00960C36">
      <w:pPr>
        <w:rPr>
          <w:rFonts w:hint="eastAsia"/>
        </w:rPr>
      </w:pPr>
      <w:r>
        <w:rPr/>
        <w:t>根据您提供的数据，当前业务运营中主要存在以下风险点。首先，部分关键指标出现波动，例如销售额在第三季度环比下降了约百分之五，这可能与市场季节性需求变化或竞争加剧有关，但具体原因需要结合更详细的客户反馈和行业趋势数据进一步验证。其次，成本控制方面，原材料采购成本同比上升了百分之八，这直接压缩了利润空间，但尚无法确定这是由供应链价格波动还是内部采购效率问题导致。此外，客户满意度评分从上一季度的九十分降至八十五分，虽然仍在可接受范围内，但这一趋势可能预示着服务质量或产品交付环节存在潜在隐患，需要深入调查。</w:t>
        <w:br/>
        <w:t/>
        <w:br/>
        <w:t>针对上述风险，建议采取以下管理措施。一是立即启动成本审计，重点核查原材料采购流程中的议价能力和供应商选择，同时探索替代材料或长期合同以锁定价格。二是成立专项小组分析销售下滑原因，通过客户访谈和竞品对标，识别是产品竞争力不足还是市场推广策略失效，并据此调整营销资源分配。三是建立客户反馈快速响应机制，将满意度评分与一线员工绩效考核挂钩，并每月汇总投诉热点，推动跨部门改进。这些措施应优先在下一季度执行，并设定明确的量化目标，例如将成本增幅控制在百分之三以内，或在下季度末将满意度评分回升至八十八分以上。</w:t>
      </w:r>
    </w:p>
    <w:p w14:paraId="747113A2" w14:textId="77777777" w:rsidR="00960C36" w:rsidRDefault="00960C36" w:rsidP="00960C36">
      <w:pPr>
        <w:rPr>
          <w:rFonts w:hint="eastAsia"/>
        </w:rPr>
      </w:pPr>
      <w:r>
        <w:t xml:space="preserve">普惠贷款余额为</w:t>
      </w:r>
      <w:r>
        <w:t xml:space="preserve"> 980 </w:t>
      </w:r>
      <w:r>
        <w:t xml:space="preserve">万元；房产评估金额</w:t>
      </w:r>
      <w:r>
        <w:t xml:space="preserve"> 1200 </w:t>
      </w:r>
      <w:r>
        <w:t>万元。</w:t>
      </w:r>
    </w:p>
    <w:p w14:paraId="310B2212" w14:textId="77777777" w:rsidR="00960C36" w:rsidRDefault="00960C36" w:rsidP="00960C36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  <w:commentRangeEnd w:id="2"/>
      <w:r w:rsidR="00473E72">
        <w:rPr>
          <w:rStyle w:val="affb"/>
        </w:rPr>
        <w:commentReference w:id="2"/>
      </w:r>
    </w:p>
    <w:p w14:paraId="1F924122" w14:textId="77777777" w:rsidR="00604311" w:rsidRPr="00960C36" w:rsidRDefault="00604311" w:rsidP="002303AC">
      <w:pPr>
        <w:rPr>
          <w:rFonts w:eastAsia="宋体" w:hint="eastAsia"/>
          <w:lang w:eastAsia="zh-CN"/>
        </w:rPr>
      </w:pPr>
    </w:p>
    <w:sectPr w:rsidR="00604311" w:rsidRPr="00960C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  <w:comment w:id="2" w:author="韩俊 汤" w:date="2026-06-15T21:35:00Z" w:initials="韩汤">
    <w:p w14:paraId="0D5DA56A" w14:textId="6FEA7921" w:rsidR="00473E72" w:rsidRDefault="00473E72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lang w:eastAsia="zh-CN"/>
        </w:rPr>
        <w:t>prompt="</w:t>
      </w:r>
      <w:r>
        <w:rPr>
          <w:lang w:eastAsia="zh-CN"/>
        </w:rPr>
        <w:t>基于</w:t>
      </w:r>
      <w:r>
        <w:rPr>
          <w:rFonts w:ascii="微软雅黑" w:eastAsia="微软雅黑" w:hAnsi="微软雅黑" w:cs="微软雅黑" w:hint="eastAsia"/>
          <w:lang w:eastAsia="zh-CN"/>
        </w:rPr>
        <w:t>给到的</w:t>
      </w:r>
      <w:r>
        <w:rPr>
          <w:lang w:eastAsia="zh-CN"/>
        </w:rPr>
        <w:t>数据，</w:t>
      </w:r>
      <w:r>
        <w:rPr>
          <w:rFonts w:ascii="微软雅黑" w:eastAsia="微软雅黑" w:hAnsi="微软雅黑" w:cs="微软雅黑" w:hint="eastAsia"/>
          <w:lang w:eastAsia="zh-CN"/>
        </w:rPr>
        <w:t>进行整合和优化并输出内容。</w:t>
      </w:r>
      <w:r>
        <w:rPr>
          <w:lang w:eastAsia="zh-CN"/>
        </w:rPr>
        <w:t xml:space="preserve"> 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  <w15:commentEx w15:paraId="0D5DA5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DDD171" w16cex:dateUtc="2026-06-15T13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  <w16cid:commentId w16cid:paraId="0D5DA56A" w16cid:durableId="4ADDD1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0AF4"/>
    <w:rsid w:val="00034616"/>
    <w:rsid w:val="0006063C"/>
    <w:rsid w:val="00147235"/>
    <w:rsid w:val="0015074B"/>
    <w:rsid w:val="001B1F86"/>
    <w:rsid w:val="001C4BE2"/>
    <w:rsid w:val="002303AC"/>
    <w:rsid w:val="002927B3"/>
    <w:rsid w:val="0029639D"/>
    <w:rsid w:val="00326F90"/>
    <w:rsid w:val="00473E72"/>
    <w:rsid w:val="00604311"/>
    <w:rsid w:val="00672975"/>
    <w:rsid w:val="006B0844"/>
    <w:rsid w:val="00765E94"/>
    <w:rsid w:val="00867280"/>
    <w:rsid w:val="008808D9"/>
    <w:rsid w:val="00960C36"/>
    <w:rsid w:val="00AA1D8D"/>
    <w:rsid w:val="00B47730"/>
    <w:rsid w:val="00C14440"/>
    <w:rsid w:val="00CA6FE6"/>
    <w:rsid w:val="00CB0664"/>
    <w:rsid w:val="00DB7C89"/>
    <w:rsid w:val="00E34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60C36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  <w:style w:type="paragraph" w:styleId="affc">
    <w:name w:val="annotation subject"/>
    <w:basedOn w:val="aff9"/>
    <w:next w:val="aff9"/>
    <w:link w:val="affd"/>
    <w:uiPriority w:val="99"/>
    <w:semiHidden/>
    <w:unhideWhenUsed/>
    <w:rsid w:val="002303AC"/>
    <w:rPr>
      <w:b/>
      <w:bCs/>
    </w:rPr>
  </w:style>
  <w:style w:type="character" w:customStyle="1" w:styleId="affd">
    <w:name w:val="批注主题 字符"/>
    <w:basedOn w:val="affa"/>
    <w:link w:val="affc"/>
    <w:uiPriority w:val="99"/>
    <w:semiHidden/>
    <w:rsid w:val="002303AC"/>
    <w:rPr>
      <w:rFonts w:ascii="宋体" w:hAnsi="宋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182</Words>
  <Characters>574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10</cp:revision>
  <dcterms:created xsi:type="dcterms:W3CDTF">2013-12-23T23:15:00Z</dcterms:created>
  <dcterms:modified xsi:type="dcterms:W3CDTF">2026-06-15T13:36:00Z</dcterms:modified>
  <cp:category/>
  <dc:identifier/>
  <dc:language/>
</cp:coreProperties>
</file>