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B支行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980</w:t>
      </w:r>
      <w:r>
        <w:t xml:space="preserve"> 万元；房产评估金额 </w:t>
      </w:r>
      <w:r>
        <w:t xml:space="preserve">1200</w:t>
      </w:r>
      <w:r>
        <w:t xml:space="preserve"> 万元。</w:t>
      </w:r>
    </w:p>
    <w:p>
      <w:r>
        <w:t xml:space="preserve">清偿能力判断：可清偿。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个人e抵押</w:t>
            </w:r>
          </w:p>
        </w:tc>
        <w:tc>
          <w:tcPr>
            <w:tcW w:type="dxa" w:w="4320"/>
          </w:tcPr>
          <w:p>
            <w:r>
              <w:t xml:space="preserve">2.5</w:t>
            </w:r>
          </w:p>
        </w:tc>
      </w:tr>
      <w:tr>
        <w:tc>
          <w:tcPr>
            <w:tcW w:type="dxa" w:w="4320"/>
          </w:tcPr>
          <w:p>
            <w:r>
              <w:t xml:space="preserve">法人e抵</w:t>
            </w:r>
          </w:p>
        </w:tc>
        <w:tc>
          <w:tcPr>
            <w:tcW w:type="dxa" w:w="4320"/>
          </w:tcPr>
          <w:p>
            <w:r>
              <w:t xml:space="preserve">2.5</w:t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§AIBLOCK0§基于不良环比-0.03、同比0.1，请撰写风险分析与建议。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8T05:41:2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