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commentRangeStart w:id="1"/>
      <w:r>
        <w:t xml:space="preserve">B支行</w:t>
      </w:r>
      <w:commentRangeEnd w:id="1"/>
      <w:r>
        <w:commentReference w:id="1"/>
      </w:r>
      <w:r>
        <w:t>，报告期：</w:t>
      </w:r>
      <w:commentRangeStart w:id="2"/>
      <w:r>
        <w:t xml:space="preserve">2026-03-31 00:00:00</w:t>
      </w:r>
      <w:commentRangeEnd w:id="2"/>
      <w:r>
        <w:commentReference w:id="2"/>
      </w:r>
    </w:p>
    <w:p>
      <w:r>
        <w:t xml:space="preserve">普惠贷款余额为 </w:t>
      </w:r>
      <w:r>
        <w:t xml:space="preserve">980</w:t>
      </w:r>
      <w:r>
        <w:t xml:space="preserve"> 万元；房产评估金额 </w:t>
      </w:r>
      <w:r>
        <w:t xml:space="preserve">1200</w:t>
      </w:r>
      <w:r>
        <w:t xml:space="preserve"> 万元。</w:t>
      </w:r>
    </w:p>
    <w:p>
      <w:r>
        <w:t xml:space="preserve">清偿能力判断：可清偿。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个人e抵押</w:t>
            </w:r>
          </w:p>
        </w:tc>
        <w:tc>
          <w:tcPr>
            <w:tcW w:type="dxa" w:w="4320"/>
          </w:tcPr>
          <w:p>
            <w:commentRangeStart w:id="3"/>
            <w:r>
              <w:t xml:space="preserve">2.5</w:t>
            </w:r>
            <w:commentRangeEnd w:id="3"/>
            <w:r>
              <w:commentReference w:id="3"/>
            </w:r>
          </w:p>
        </w:tc>
      </w:tr>
      <w:tr>
        <w:tc>
          <w:tcPr>
            <w:tcW w:type="dxa" w:w="4320"/>
          </w:tcPr>
          <w:p>
            <w:commentRangeStart w:id="4"/>
            <w:r>
              <w:t xml:space="preserve">法人e抵</w:t>
            </w:r>
            <w:commentRangeEnd w:id="4"/>
            <w:r>
              <w:commentReference w:id="4"/>
            </w:r>
          </w:p>
        </w:tc>
        <w:tc>
          <w:tcPr>
            <w:tcW w:type="dxa" w:w="4320"/>
          </w:tcPr>
          <w:p>
            <w:commentRangeStart w:id="5"/>
            <w:r>
              <w:t xml:space="preserve">2.5</w:t>
            </w:r>
            <w:commentRangeEnd w:id="5"/>
            <w:r>
              <w:commentReference w:id="5"/>
            </w:r>
          </w:p>
        </w:tc>
      </w:tr>
    </w:tbl>
    <w:p>
      <w:r>
        <w:t>风险分析（以下段落将由 AI 改写）：</w:t>
      </w:r>
    </w:p>
    <w:p>
      <w:commentRangeStart w:id="0"/>
      <w:commentRangeStart w:id="6"/>
      <w:r>
        <w:t xml:space="preserve">根据不良额环比下降0.03、同比上升0.1的数据，本支行当前风险状况呈现短期改善与长期压力并存的态势。环比下降表明近期风险管控措施取得一定成效，资产质量边际好转；但同比上升则反映出，与去年同期相比，整体信用风险仍有所暴露，风险化解的基础尚不牢固。
建议如下：一是巩固既有成果，持续加强贷后管理，对关注类贷款及潜在风险客户实施重点监测，防止风险反弹。二是深入剖析同比上升的根源，对不良额增长较快的业务领域或客户群体进行专项排查，从源头上控制新增风险。三是优化风险抵补能力，合理计提拨备，确保风险抵御水平与资产质量状况相匹配。</w:t>
      </w:r>
      <w:commentRangeEnd w:id="6"/>
      <w:r>
        <w:commentReference w:id="6"/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8T05:41:2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  <w:comment w:id="1" w:author="数据溯源" w:date="2026-03-28T16:01:07Z" w:initials="SRC">
    <w:p>
      <w:r>
        <w:t xml:space="preserve">[数据来源] 表=branch_main 字段=branch_name 值=B支行 | 变量=data.branch_name | 主键=B支行</w:t>
      </w:r>
    </w:p>
  </w:comment>
  <w:comment w:id="2" w:author="数据溯源" w:date="2026-03-28T16:01:07Z" w:initials="SRC">
    <w:p>
      <w:r>
        <w:t xml:space="preserve">[数据来源] 表=branch_main 字段=report_date 值=2026-03-31 00:00:00 | 变量=data.report_date | 主键=B支行</w:t>
      </w:r>
    </w:p>
  </w:comment>
  <w:comment w:id="3" w:author="数据溯源" w:date="2026-03-28T16:01:07Z" w:initials="SRC">
    <w:p>
      <w:r>
        <w:t xml:space="preserve">[数据来源] 表=products 字段=overdue_rate 值=2.5 | 变量=products.0.overdue_rate | 主键=B支行</w:t>
      </w:r>
    </w:p>
  </w:comment>
  <w:comment w:id="4" w:author="数据溯源" w:date="2026-03-28T16:01:07Z" w:initials="SRC">
    <w:p>
      <w:r>
        <w:t xml:space="preserve">[数据来源] 表=products 字段=product_name 值=法人e抵 | 变量=products.1.product_name | 主键=B支行</w:t>
      </w:r>
    </w:p>
  </w:comment>
  <w:comment w:id="5" w:author="数据溯源" w:date="2026-03-28T16:01:07Z" w:initials="SRC">
    <w:p>
      <w:r>
        <w:t xml:space="preserve">[数据来源] 表=products 字段=overdue_rate 值=2.5 | 变量=products.0.overdue_rate | 主键=B支行</w:t>
      </w:r>
    </w:p>
  </w:comment>
  <w:comment w:id="6" w:author="AI" w:date="2026-03-28T16:01:07Z" w:initials="AI">
    <w:p>
      <w:r>
        <w:t xml:space="preserve">[AI生成说明] 标记=§AIBLOCK0§
[PROMPT]
基于不良额环比-0.03、同比0.1数据，分析该支行风险状况，给出针对性建议
[OUTPUT]
根据不良额环比下降0.03、同比上升0.1的数据，本支行当前风险状况呈现短期改善与长期压力并存的态势。环比下降表明近期风险管控措施取得一定成效，资产质量边际好转；但同比上升则反映出，与去年同期相比，整体信用风险仍有所暴露，风险化解的基础尚不牢固。
建议如下：一是巩固既有成果，持续加强贷后管理，对关注类贷款及潜在风险客户实施重点监测，防止风险反弹。二是深入剖析同比上升的根源，对不良额增长较快的业务…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