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b w:val="1"/>
        </w:rPr>
      </w:pPr>
      <w:r w:rsidDel="00000000" w:rsidR="00000000" w:rsidRPr="00000000">
        <w:rPr>
          <w:b w:val="1"/>
          <w:rtl w:val="0"/>
        </w:rPr>
        <w:t xml:space="preserve">How frequently will it be distributed?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have research on "Almost 12,000 people in 12 countries across Europe were asked: “Imagine you received €200 in your bank account each month for a year. You are free to do what you want with the money and don’t need to repay it or pay taxes on it. How would you use this extra money?”" showing "Only about one in four (26%) say they would spend most of the money." - </w:t>
      </w:r>
      <w:hyperlink r:id="rId6">
        <w:r w:rsidDel="00000000" w:rsidR="00000000" w:rsidRPr="00000000">
          <w:rPr>
            <w:color w:val="1155cc"/>
            <w:u w:val="single"/>
            <w:rtl w:val="0"/>
          </w:rPr>
          <w:t xml:space="preserve">https://voxeu.org/article/helicopter-money-loved-not-spent</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Potential add-on feature for distributed UBI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rPr>
      </w:pPr>
      <w:r w:rsidDel="00000000" w:rsidR="00000000" w:rsidRPr="00000000">
        <w:rPr>
          <w:b w:val="1"/>
          <w:rtl w:val="0"/>
        </w:rPr>
        <w:t xml:space="preserve">What are the advantages of blockchain for helicopter money?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Challenges of distributing?</w:t>
      </w:r>
    </w:p>
    <w:p w:rsidR="00000000" w:rsidDel="00000000" w:rsidP="00000000" w:rsidRDefault="00000000" w:rsidRPr="00000000" w14:paraId="0000000C">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Can produce too much demand and increase inflationary → we can control for that</w:t>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Helicopter money focuses exclusively on the logic of buyers whilst ignoring logic of sellers →  smart contracts</w:t>
      </w:r>
    </w:p>
    <w:p w:rsidR="00000000" w:rsidDel="00000000" w:rsidP="00000000" w:rsidRDefault="00000000" w:rsidRPr="00000000" w14:paraId="0000000E">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Risk of losing trust in national currency → use of vouchers</w:t>
      </w:r>
    </w:p>
    <w:p w:rsidR="00000000" w:rsidDel="00000000" w:rsidP="00000000" w:rsidRDefault="00000000" w:rsidRPr="00000000" w14:paraId="0000000F">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How it is financed by government → Possibility to tax rebates</w:t>
      </w:r>
    </w:p>
    <w:p w:rsidR="00000000" w:rsidDel="00000000" w:rsidP="00000000" w:rsidRDefault="00000000" w:rsidRPr="00000000" w14:paraId="0000001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Cannot control who gets it → focus on people who will stimulate economy most</w:t>
      </w:r>
    </w:p>
    <w:p w:rsidR="00000000" w:rsidDel="00000000" w:rsidP="00000000" w:rsidRDefault="00000000" w:rsidRPr="00000000" w14:paraId="0000001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Cannot control good spent on → can be spent to maximise economy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https://www.weforum.org/agenda/2016/05/the-problem-with-helicopter-money/</w:t>
        </w:r>
      </w:hyperlink>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https://ftalphaville.ft.com/2016/07/27/2170980/koo-on-why-helicopter-money-just-wont-work/</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6"/>
        </w:numPr>
        <w:ind w:left="720" w:hanging="360"/>
        <w:rPr>
          <w:b w:val="1"/>
        </w:rPr>
      </w:pPr>
      <w:r w:rsidDel="00000000" w:rsidR="00000000" w:rsidRPr="00000000">
        <w:rPr>
          <w:b w:val="1"/>
          <w:rtl w:val="0"/>
        </w:rPr>
        <w:t xml:space="preserve">Are we using analytical insight? What kind of insights?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We want to make sure it is spent in the right way, e.g. with Japan's shopping coupon programme "We find that coupons had a positive effect on spending on semi-durables, but no effect on spending on nondurables or services."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Potential to use Settlemint’s capabilities, e.g.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https://www.researchgate.net/publication/46497399_Did_Japan's_Shopping_Coupon_Program_Increase_Spending</w:t>
        </w:r>
      </w:hyperlink>
      <w:r w:rsidDel="00000000" w:rsidR="00000000" w:rsidRPr="00000000">
        <w:rPr>
          <w:rtl w:val="0"/>
        </w:rPr>
        <w:t xml:space="preserve"> </w:t>
      </w:r>
    </w:p>
    <w:p w:rsidR="00000000" w:rsidDel="00000000" w:rsidP="00000000" w:rsidRDefault="00000000" w:rsidRPr="00000000" w14:paraId="0000001E">
      <w:pPr>
        <w:rPr/>
      </w:pPr>
      <w:hyperlink r:id="rId10">
        <w:r w:rsidDel="00000000" w:rsidR="00000000" w:rsidRPr="00000000">
          <w:rPr>
            <w:color w:val="1155cc"/>
            <w:u w:val="single"/>
            <w:rtl w:val="0"/>
          </w:rPr>
          <w:t xml:space="preserve">https://indonesia2019.ballotbox.eu/</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rPr>
          <w:b w:val="1"/>
        </w:rPr>
      </w:pPr>
      <w:r w:rsidDel="00000000" w:rsidR="00000000" w:rsidRPr="00000000">
        <w:rPr>
          <w:b w:val="1"/>
          <w:rtl w:val="0"/>
        </w:rPr>
        <w:t xml:space="preserve">Can P2P sharing of coins be enabled between wallets?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Seems to be nothing in literature saying it can't</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Research shows that "respondents expect to spend about 30% of the transfer and that helicopter money would hardly affect inflation expectations"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"If only 40% of this money is spent, the effect would likely be close to a 1% GDP boost. When a crisis hits, this would be a significant nudge to growth and confidence."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hyperlink r:id="rId11">
        <w:r w:rsidDel="00000000" w:rsidR="00000000" w:rsidRPr="00000000">
          <w:rPr>
            <w:color w:val="1155cc"/>
            <w:u w:val="single"/>
            <w:rtl w:val="0"/>
          </w:rPr>
          <w:t xml:space="preserve">https://www.tandfonline.com/doi/full/10.1080/00036846.2019.1613504</w:t>
        </w:r>
      </w:hyperlink>
      <w:r w:rsidDel="00000000" w:rsidR="00000000" w:rsidRPr="00000000">
        <w:rPr>
          <w:rtl w:val="0"/>
        </w:rPr>
      </w:r>
    </w:p>
    <w:p w:rsidR="00000000" w:rsidDel="00000000" w:rsidP="00000000" w:rsidRDefault="00000000" w:rsidRPr="00000000" w14:paraId="00000027">
      <w:pPr>
        <w:rPr/>
      </w:pPr>
      <w:hyperlink r:id="rId12">
        <w:r w:rsidDel="00000000" w:rsidR="00000000" w:rsidRPr="00000000">
          <w:rPr>
            <w:color w:val="1155cc"/>
            <w:u w:val="single"/>
            <w:rtl w:val="0"/>
          </w:rPr>
          <w:t xml:space="preserve">https://www.euractiv.com/section/economy-jobs/opinion/why-the-ecb-needs-to-look-at-helicopter-money-now/</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What reports will be generated for each user type?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How much is spent/redeemed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What goods/industries it is spent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Spending geography, e.g. country</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Spending demographics but not specific individuals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6"/>
        </w:numPr>
        <w:ind w:left="720" w:hanging="360"/>
        <w:rPr>
          <w:b w:val="1"/>
        </w:rPr>
      </w:pPr>
      <w:r w:rsidDel="00000000" w:rsidR="00000000" w:rsidRPr="00000000">
        <w:rPr>
          <w:b w:val="1"/>
          <w:rtl w:val="0"/>
        </w:rPr>
        <w:t xml:space="preserve">Can consumers pay other bills, such as Rent, damages?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Don't make it too complicated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To what extent does that change per companies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Companies are registered - it can only be spent with these registered companies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It is not up to us - up to the state to decide which companies can receive the funds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POC providing value of transfer</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andfonline.com/doi/full/10.1080/00036846.2019.1613504" TargetMode="External"/><Relationship Id="rId10" Type="http://schemas.openxmlformats.org/officeDocument/2006/relationships/hyperlink" Target="https://indonesia2019.ballotbox.eu/" TargetMode="External"/><Relationship Id="rId12" Type="http://schemas.openxmlformats.org/officeDocument/2006/relationships/hyperlink" Target="https://www.euractiv.com/section/economy-jobs/opinion/why-the-ecb-needs-to-look-at-helicopter-money-now/" TargetMode="External"/><Relationship Id="rId9" Type="http://schemas.openxmlformats.org/officeDocument/2006/relationships/hyperlink" Target="https://www.researchgate.net/publication/46497399_Did_Japan's_Shopping_Coupon_Program_Increase_Spending" TargetMode="External"/><Relationship Id="rId5" Type="http://schemas.openxmlformats.org/officeDocument/2006/relationships/styles" Target="styles.xml"/><Relationship Id="rId6" Type="http://schemas.openxmlformats.org/officeDocument/2006/relationships/hyperlink" Target="https://voxeu.org/article/helicopter-money-loved-not-spent" TargetMode="External"/><Relationship Id="rId7" Type="http://schemas.openxmlformats.org/officeDocument/2006/relationships/hyperlink" Target="https://www.weforum.org/agenda/2016/05/the-problem-with-helicopter-money/" TargetMode="External"/><Relationship Id="rId8" Type="http://schemas.openxmlformats.org/officeDocument/2006/relationships/hyperlink" Target="https://ftalphaville.ft.com/2016/07/27/2170980/koo-on-why-helicopter-money-just-won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