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GraphRAG-Based Global Question Answering 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Using Hierarchical Knowledge Graph Indexing</w:t>
      </w:r>
    </w:p>
    <w:p>
      <w:pPr>
        <w:pBdr>
          <w:bottom w:val="single" w:color="000000" w:sz="6" w:space="6"/>
        </w:pBdr>
        <w:spacing w:before="0" w:after="240"/>
        <w:jc w:val="center"/>
      </w:pPr>
      <w:r>
        <w:rPr>
          <w:sz w:val="22"/>
          <w:szCs w:val="22"/>
        </w:rPr>
        <w:t xml:space="preserve"> </w:t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Project Proposal — Updated with Implementation Recommendations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Strictly implementing: Edge et al. (2025)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“From Local to Global: A GraphRAG Approach to Query-Focused Summarization”</w:t>
      </w:r>
    </w:p>
    <w:p>
      <w:pPr>
        <w:spacing w:before="0" w:after="40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Project Title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GraphRAG-Based Global Question Answering System Using Hierarchical Knowledge Graph Indexing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Comparing GraphRAG Against Baseline Vector RAG for Global Sensemaking Tasks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Introduction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Retrieval-Augmented Generation (RAG) is widely used to enable Large Language Models (LLMs) to answer questions over external document collections. However, traditional vector-based RAG systems fail when handling global sensemaking queries such as:</w:t>
      </w:r>
    </w:p>
    <w:p>
      <w:pPr>
        <w:spacing w:before="0" w:after="6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Example Global Sensemaking Queries: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“What are the main themes across this dataset?”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“What trends emerge over time in the corpus?”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“What are the key relationships between entities mentioned throughout?”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types of questions require understanding of the entire dataset rather than retrieval of a few semantically similar chunks. This project strictly implements GraphRAG as introduced in the paper “From Local to Global: A GraphRAG Approach to Query-Focused Summarization” (Edge et al., 2025).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will be demonstrated as a direct side-by-side comparison: Raw Vector RAG vs. GraphRAG, clearly showing where and why GraphRAG outperforms conventional retrieval on global queries.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Problem Statement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Traditional vector RAG systems operate at the local document level and have three fundamental limitations for global queries: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They retrieve only the top-k semantically similar text chunks.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They have no mechanism to aggregate cross-document knowledge.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They cannot answer questions about overall themes, trends, or entity relationships spanning the whole corpus.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project addresses the need for a scalable system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Understands relationships between entities across the entire corpus.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Builds structured, hierarchical thematic representations.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Produces comprehensive and diverse answers for global-level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 be directly compared against vector RAG to demonstrate the improvement quantitatively.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Objectives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core objective is strict implementation of the GraphRAG pipeline from Edge et al. (2025), with a parallel vector RAG baseline for comparison. Specific objectives: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the complete GraphRAG pipeline exactly as described in the paper.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Construct an LLM-generated knowledge graph from large text corpora (1M+ tokens).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Apply hierarchical Leiden community detection (C0–C3 levels).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recursive community summaries using the paper’s structured JSON template.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map-reduce based global query answering.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a baseline vector RAG system (semantic search) for direct comparison.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Evaluate both systems using LLM-as-a-Judge across comprehensiveness, diversity, empowerment, and directness.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Validate results using claim-based evaluation (Claimify + ROUGE-L clustering) as described in Experiment 2 of the paper.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Literature Background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project is directly grounded 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Edge et al. (2025)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“From Local to Global: A GraphRAG Approach to Query-Focused Summarization” — primary source for all methodology.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paper introduces five key innovations this project will implement: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Paper Contribution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We Implement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LLM-driven entity &amp; relationship extraction with self-reflection gleaning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Multi-stage extraction prompt + logit-bias yes/no gleaning loop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Hierarchical Leiden community detection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graspologic library, C0–C3 levels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Recursive bottom-up community summarization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Leaf-level and higher-level summarization with sub-community substitution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Map-reduce global response generation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Parallel map stage with helpfulness scoring + ranked reduce stage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LLM-as-a-Judge + claim-based evaluation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Comparative evaluation with Claimify and ROUGE-L clustering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Proposed Methodology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operates in two major phases. Phase 1 is an offline preprocessing pipeline performed once per corpus. Phase 2 handles live user queries.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Phase 1: Indexing Pipeline (Offline)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6.1 Dataset Selection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Following the paper exactly, we will use text corpora in the 1 million token range. Recommended dataset:</w:t>
      </w:r>
    </w:p>
    <w:p>
      <w:pPr>
        <w:spacing w:before="0" w:after="6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Recommended Dataset: News Articles (MultiHop-RAG Benchmark)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Source: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Tang &amp; Yang (2024), MultiHop-RAG — publicly available benchmark.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Size: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~1.7 million tokens across thousands of articles.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Categories: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Technology, health, business, science, sports, entertainment.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Directly used in the paper; results are benchmarkable against published numbers.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Backup: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Behind the Tech podcast transcripts (Kevin Scott, Microsoft) — also used in the paper.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Dataset characteristics (per paper specification):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Raw text format (.txt or 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Minimum 1 million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Multi-topic, diverse coverage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 Text Chunking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Following the paper’s exact configuration: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Chunk size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 tokens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Optimal recall-precision balance (paper Section 3.1.1)</w:t>
            </w:r>
          </w:p>
        </w:tc>
      </w:tr>
      <w:t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Overlap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tokens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Prevents entity loss at chunk boundaries</w:t>
            </w:r>
          </w:p>
        </w:tc>
      </w:tr>
      <w:t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tiktoken (GPT tokenizer)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Consistent with GPT-4 API usage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Recommendation: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Use tiktoken library for consistent token counting with GPT-4. Process chunks in parallel batches to reduce wall-clock time. Store chunks with metadata: chunk_id, source_document, start_token, end_token.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6.3 Entity &amp; Relationship Extraction with Self-Reflection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most critical and computationally expensive step. The implementation must follow the paper’s two-stage process: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Stage A: Primary Extraction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600-token chunk, the LLM extracts: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entities: (name, type, description)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Relationships: (source_entity, target_entity, description, strength_score 1–10)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Claims (optional but recommended): verifiable factual statements about entities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 format (per paper Appendix E.1):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Extraction Output Format: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("entity"{TUPLE_DELIM}&lt;name&gt;{TUPLE_DELIM}&lt;TYPE&gt;{TUPLE_DELIM}&lt;DESCRIPTION&gt;)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("relationship"{TUPLE_DELIM}&lt;SOURCE&gt;{TUPLE_DELIM}&lt;TARGET&gt;{TUPLE_DELIM}&lt;DESCRIPTION&gt;{TUPLE_DELIM}&lt;STRENGTH&gt;)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Records delimited by {RECORD_DELIM}, completed by {COMPLETION_DELIM}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Stage B: Self-Reflection Gleaning Loop (Critical)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primary extraction, the paper employs a gleaning loop that nearly doubles entity recall: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Prompt LLM: “Were all entities extracted?” with logit_bias={YES_TOKEN: 100} to force yes/no.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YES (missed entities): inject continuation “MANY entities were missed” → extract again.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Repeat up to max_gleaning_rounds (recommend: 2 per paper Figure 3).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Merge new extractions with existing ones.</w:t>
      </w:r>
    </w:p>
    <w:p>
      <w:pPr>
        <w:spacing w:before="0" w:after="6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Why This Matters: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paper shows GPT-4 extracts ~2x more entity references at 600 tokens with gleaning vs. without.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At 2400-token chunks without gleaning, entity detection drops to ~50% of optimal.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Skipping this step will significantly degrade knowledge graph quality.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6.4 Knowledge Graph Construction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Aggregate all extracted instances into a unified graph: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Graph Element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Construction Rule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Nodes (Entities)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Exact string match deduplication; aggregate all descriptions per entity; summarize with LLM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NetworkX node with attrs: name, type, description, degree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Edges (Relationships)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Aggregate identical relationships; edge weight = frequency of occurrence across chunks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NetworkX weighted edge with attrs: description, weight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Claims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 claims to corresponding entity nodes</w:t>
            </w:r>
          </w:p>
        </w:tc>
        <w:tc>
          <w:tcPr>
            <w:tcW w:type="dxa" w:w="3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 attribute: list of claim strings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Implementation Recommendation: Use NetworkX First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Start with NetworkX (Python-native) for graph storage during development. It integrates directly with graspologic for Leiden detection.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Neo4j is optional and adds operational complexity — only add it if you need persistent graph querying or a graph visualisation UI for the demo.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For the project demo, NetworkX + gephi/pyvis visualisation is sufficient and much simpler to deploy.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6.5 Hierarchical Community Detection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the Leiden algorithm via graspologic, exactly as specified in the paper: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Leiden on the constructed NetworkX graph.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Recursively detect sub-communities within each detected community.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 recursion at leaf communities that cannot be further partitioned.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 each community level: C0 (root) → C1 → C2 → C3 (leaf).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2880"/>
        <w:gridCol w:w="24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Count (News Dataset)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 Cost vs. Full Text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C0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Root-level: fewest, broadest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~55 communities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2.3% (97% savings)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High-level sub-communities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~555 communities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20.7%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Intermediate communities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~1,797 communities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57.4%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Leaf-level: most granular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~2,142 communities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66.8%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 Start Demo at C1 Level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C0 is 43x cheaper but slightly less detailed. C1 offers the best balance for a demo: strong comprehensiveness win rates (~75%) vs. vector RAG at only 20.7% of full-text token cost.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Show C0 vs C1 vs vector RAG as a three-way comparison to illustrate the cost-quality tradeoff.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6.6 Community Summary Generation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structured report-style summaries for each community. Follow the paper’s two-tier strategy: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Leaf-Level Communities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Sort edges by combined source + target node degree (descending).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edge: add source description, target description, edge description, claims.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adding until 8k token context window is reached.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JSON summary with: title, summary, impact_rating (0–10), rating_explanation, findings (5–10 insights).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Higher-Level Communities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attempt: fit all element summaries directly (same as leaf).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token limit exceeded: rank sub-communities by element summary token count (descending).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Substitute sub-community summaries (shorter) for raw element summaries until it fits.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JSON summary recursively incorporating lower-level themes.</w:t>
      </w:r>
    </w:p>
    <w:p>
      <w:pPr>
        <w:spacing w:before="0" w:after="6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Critical: Use Exactly 8k Token Context Window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paper tested 8k, 16k, 32k, and 64k context windows.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Surprisingly, 8k universally outperformed larger windows for comprehensiveness (58.1% avg win rate).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Do not use larger windows — this is a key finding of the paper and must be replicated.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Phase 2: Query-Time Pipeline (Live)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6.7 Map-Reduce Global Query Answering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query-time pipeline is a three-step map-reduce process: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 Prepare Community Summaries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Randomly shuffle all community summaries (prevents position/recency bias).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Divide into fixed-size token chunks (8k token windows).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Distribute chunks for parallel processing.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 Map Stage (Parallel)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chunk: generate an intermediate partial answer to the user query.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Assign a helpfulness score 0–100 to each partial answer.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Discard all answers with score = 0 (judged irrelevant to the query).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3: Reduce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Sort remaining partial answers by helpfulness score (descending).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Iteratively add top answers into a new 8k context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the final global answer from this ranked, filtered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 final answer with optional data references [Data: Reports (1, 3, 7, ...)].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Raw RAG vs. GraphRAG: Side-by-Side Demo Design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demo must clearly show both systems answering the same global sensemaking question and contrast their outputs across the four evaluation criteria from the paper.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7.1 Baseline Vector RAG Implementation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baseline (called “SS” in the paper) is a standard semantic search RAG: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Embed all 600-token text chunks using an embedding model (e.g., text-embedding-3-small).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embeddings in a vector database (FAISS locally, or Pinecone/Chroma for persistence).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query time: embed the query, retrieve top-k most similar chunks.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Fill context window up to 8k tokens with retrieved chunks.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answer from retrieved context.</w:t>
      </w:r>
    </w:p>
    <w:p>
      <w:pPr>
        <w:spacing w:before="0" w:after="6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Important: Match the Paper’s Baseline Exactly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Use the same 8k token context window as GraphRAG (the paper controls for this).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Use the same LLM (GPT-4) and same answer generation prompt for a fair comparison.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only difference between SS and GraphRAG conditions should be HOW the context window is filled.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7.2 Demo Comparison Matrix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Raw Vector RAG (SS)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GraphRAG C1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GraphRAG C0 (Fast)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 source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Top-k similar chunks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High-level community summaries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 community summaries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 themes coverage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Poor — misses cross-doc patterns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Comprehensiveness win rate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 (50%)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~75% vs. SS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~72% vs. SS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Diversity win rate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 (50%)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~65% vs. SS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~62% vs. SS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Directness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Best — specific facts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Lower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cost per query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8k tokens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~352k tokens total index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~40k tokens total index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Specific fact lookup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 sensemaking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 global sensemaking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7.3 Recommended Demo Questions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questions that exactly match the paper’s global sensemaking category (require whole-corpus understanding):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“What are the main themes across all the news articles in this dataset?”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“What trends in technology coverage emerge over time in the corpus?”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“Which public figures are repeatedly mentioned and in what contexts?”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“What are the key relationships between major entities in this dataset?”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“What are the most significant health topics covered and how are they interconnected?”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Also include one specific fact-retrieval question to show where vector RAG wins on directness: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“When was company X acquired by company Y?” — expected to show SS winning on Directness.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System Architecture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complete system architecture follows two independent pipelines sharing the same LLM backend:</w:t>
      </w:r>
    </w:p>
    <w:p>
      <w:pPr>
        <w:spacing w:before="0" w:after="60"/>
      </w:pPr>
      <w:r>
        <w:t xml:space="preserve"/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Complete System Architecture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INDEXING PIPELINE (One-time offline):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RAW CORPUS (.txt / .json)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    | tiktoken chunking (600 tokens, 100 overlap)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    | GPT-4 entity+relationship extraction + gleaning loop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    | NetworkX knowledge graph construction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    | Leiden community detection (graspologic) → C0/C1/C2/C3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    | LLM community summarization (8k context, JSON format)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    | Persist: graph.pkl + community_summaries.json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/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QUERY PIPELINE (Live):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USER QUERY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    |-- [GraphRAG] Load summaries → shuffle → map (parallel) → score → reduce → GLOBAL ANSWER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    |-- [Vector RAG] Embed query → FAISS top-k → fill context → DIRECT ANSWER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/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EVALUATION: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  Same question → Both answers → LLM-as-Judge (4 criteria) → Win rate comparison</w:t>
      </w:r>
    </w:p>
    <w:p>
      <w:pPr>
        <w:spacing w:before="0" w:after="6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Tools and Technologies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000"/>
        <w:gridCol w:w="4200"/>
      </w:tblGrid>
      <w:tr>
        <w:trPr>
          <w:tblHeader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GPT-4o / GPT-4-turbo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 extraction, summarization, answering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Tokenizer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tiktoken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Consistent token counting for chunking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 Library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NetworkX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 graph storage and manipulation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Detection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graspologic (Leiden)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Hierarchical community partitioning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Store (RAG baseline)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FAISS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similarity search for vector RAG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Embeddings (RAG baseline)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Chunk and query embedding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Claim Extraction (Eval)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Claimify (Metropolitansky &amp; Larson, 2025)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Factual claim extraction for Experiment 2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Clustering (Eval)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Scikit-learn agglomerative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Claim diversity clustering with ROUGE-L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management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 Visualisation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pyvis / gephi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structure visualisation for demo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Integration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LangChain / LlamaIndex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Higher-level pipeline abstraction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Graph DB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Neo4j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Persistent graph storage (production only)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Evaluation Strategy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evaluation strictly replicates both experiments from the paper: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10.1 Global Sensemaking Question Generation (Algorithm 1)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Following the paper’s exact procedure to generate test questions: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Input: short description of the corpus and its purpose.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K=5 user personas (hypothetical users of the RAG system).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persona: generate N=5 relevant tasks.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(persona, task): generate M=5 global sensemaking questions.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Total: 5 × 5 × 5 = 125 test questions per dataset (exactly as in the paper).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Questions must require whole-corpus understanding and must NOT require specific low-level fact retrieval.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10.2 Experiment 1: LLM-as-a-Judge Evaluation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of the 125 questions, present both answers (GraphRAG + vector RAG) to a judge LLM (GPT-4) and evaluate across four criteria: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4680"/>
        <w:gridCol w:w="2760"/>
      </w:tblGrid>
      <w:tr>
        <w:trPr>
          <w:tblHeader/>
        </w:trPr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Winner</w:t>
            </w:r>
          </w:p>
        </w:tc>
      </w:tr>
      <w:tr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Comprehensiveness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much detail does the answer provide covering all aspects of the question?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GraphRAG</w:t>
            </w:r>
          </w:p>
        </w:tc>
      </w:tr>
      <w:tr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Diversity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varied and rich are the perspectives and insights provided?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GraphRAG</w:t>
            </w:r>
          </w:p>
        </w:tc>
      </w:tr>
      <w:tr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Empowerment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well does the answer help the reader make informed judgments?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Directness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specifically and clearly does the answer address the question?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RAG (control)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each comparison 5 times (stochasticity control) and average results. Report win rates as head-to-head percentages. Target: GraphRAG should achieve &gt;72% comprehensiveness and &gt;62% diversity win rates over vector RAG (matching paper’s reported results).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10.3 Experiment 2: Claim-Based Validation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independently validate LLM-as-a-Judge results (per paper Section 4.2):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Apply Claimify to extract atomic factual claims from each answer.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Deduplicate claims within each answer.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Comprehensiveness = average number of unique claims per answer per condition.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Diversity = average number of clusters (agglomerative clustering, distance = 1 − ROUGE-L, thresholds 0.5–0.8).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Expected: all GraphRAG conditions and TS produce more claims and clusters than vector RAG (p&lt;0.05).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11. Key Implementation Recommendations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are critical recommendations for successful implementation based on a deep reading of the paper: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11.1 Start with the Microsoft GraphRAG Open Source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 1: Use the Official Open-Source as Reference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paper’s code is available at: https://github.com/microsoft/graphrag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Use it as a reference implementation to validate your own from-scratch build.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Do NOT simply run the library as-is — the project requires implementing the pipeline yourself.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Reading the official codebase will clarify many underdocumented implementation details (e.g., exact prompt formats, gleaning loop logic).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11.2 Cost &amp; Rate Limit Planning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 2: Budget for Indexing Cost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paper reports 281 minutes of indexing on a Xeon VM at 2M TPM / 10k RPM for the Podcast dataset (~1M tokens).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At GPT-4-turbo pricing, indexing a 1M token corpus costs approximately $30–$80 in LLM calls.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Use GPT-4o-mini for development/testing iterations; switch to GPT-4o for final evaluation.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Implement caching: save extracted entities/relationships to disk so you don’t re-extract on re-runs.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Implement resumable pipelines: checkpoint after each stage (chunking, extraction, graph, communities, summaries).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11.3 Entity Resolution Strategy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 3: Handle Entity Deduplication Carefully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paper uses exact string matching (known limitation, Section 3.1.3).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For your implementation: normalize entities before matching (lowercase, strip punctuation, resolve abbreviations).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e.g., “NYT” and “New York Times” should resolve to the same node.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Optional improvement: add embedding-based soft matching (cosine similarity &gt; 0.9 threshold) to merge near-duplicates.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paper notes GraphRAG is resilient to some duplicates since they cluster together, but cleaner entity resolution improves community quality.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11.4 Context Window Strategy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 4: Use 8k Context Windows Throughout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Use 8k tokens for: community summary generation, map stage, reduce stage, and vector RAG context.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This is a key controlled variable in the paper — all conditions use the same 8k window.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paper’s surprising finding: 8k outperforms 16k, 32k, and 64k for comprehensiveness.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Implementing this correctly is essential for replicating the paper’s comparative results.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11.5 Parallel Processing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 5: Parallelise the Map Stage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map stage (generating partial answers from community summary chunks) is inherently parallel.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Use Python asyncio with the OpenAI async client to run all community chunk queries concurrently.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This reduces query-time latency from O(n_chunks) to O(1) in terms of LLM calls.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Similarly, entity extraction across chunks can be parallelised during indexing.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11.6 Demo Presentation Structure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 6: Structure the Demo as a 3-Panel Comparison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Panel 1: Query Input — a global sensemaking question entered by the user.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Panel 2: Vector RAG Answer — showing retrieved chunks and the direct answer.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Panel 3: GraphRAG Answer — showing community summaries used and the comprehensive answer.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Include a live evaluation panel showing the LLM-as-judge verdict across the 4 criteria.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Show the knowledge graph visualisation (pyvis) to make the graph index tangible.</w:t>
      </w:r>
    </w:p>
    <w:p>
      <w:pPr>
        <w:spacing w:before="20" w:after="20"/>
        <w:ind w:left="3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Include token cost comparison: how many tokens each system consumed to answer the query.</w:t>
      </w:r>
    </w:p>
    <w:p>
      <w:pPr>
        <w:spacing w:before="0" w:after="6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12. Project Timeline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45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 acquisition, environment setup, API access, tiktoken chunking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Chunked corpus (JSON)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 &amp; relationship extraction prompt engineering + self-reflection loop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entities &amp; relationships (JSON)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Claim extraction, entity deduplication, caching pipeline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Deduplicated extraction store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 graph construction (NetworkX), edge weighting, graph visualisation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graph.pkl + visualisation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Communities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Leiden community detection (graspologic), C0–C3 labelling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community_map.json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Summaries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Leaf-level community summarization (JSON template, 8k window)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Leaf summaries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Summaries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Higher-level recursive summarization, sub-community substitution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community_summaries.json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Query Pipeline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Map-reduce query pipeline + vector RAG baseline (FAISS + embeddings)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Working dual-system demo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 generation (125 Qs), LLM-as-Judge evaluation, claim-based eval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Evaluation results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Documentation, final report, demo polish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deliverable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13.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High token cost during indexing ($30–$80 for 1M token corpus at GPT-4 pricing).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Dependence on LLM extraction quality — domain-specific few-shot examples required for best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Exact string matching for entity resolution will produce some duplicate nodes.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Hallucination risk in community summaries — recommend SelfCheckGPT for post-hoc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Empowerment scores are mixed — GraphRAG summaries sometimes lose specific quotes and citations.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Evaluated only on ~1M token corpora in 2 domains — generalization is not guaranteed.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14. Future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 Graph + Vector RAG: embedding-based query-to-community matching + just-in-time community report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 drill-down mechanism: follow information scent from high-level summaries to leaf communities.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Improved entity resolution using embedding-based soft matching (cosine similarity threshold).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Real-time dynamic graph updating for streaming document collections.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Multi-level “roll-up” and “drill-down” query answering across the community hierarchy.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15. Conclusion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project implements a strict, faithful reproduction of the GraphRAG system from Edge et al. (2025), demonstrated through a direct side-by-side comparison with a baseline vector RAG system. The implementation covers the complete pipeline: 600-token chunking with 100-token overlap, LLM-driven entity/relationship extraction with self-reflection gleaning, NetworkX knowledge graph construction, Leiden hierarchical community detection, recursive 8k-context community summarization, and map-reduce global query answering.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evaluation replicates both experiments from the paper: LLM-as-a-Judge across four criteria (targeting &gt;72% comprehensiveness and &gt;62% diversity win rates over vector RAG) and claim-based validation using Claimify and ROUGE-L clustering.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By transforming unstructured text into a hierarchical knowledge graph and leveraging recursive summarization, GraphRAG delivers superior comprehensiveness and thematic diversity for global sensemaking questions — the exact class of queries where conventional retrieval systems fundamentally fail.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16. References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Source: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Edge, D., Trinh, H., Cheng, N., Bradley, J., Chao, A., Mody, A., Truitt, S., Metropolitansky, D., Ness, R.O., &amp; Larson, J. (2025). From Local to Global: A GraphRAG Approach to Query-Focused Summarization. arXiv:2404.16130v2.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Metropolitansky, D. &amp; Larson, J. (2025). Towards effective extraction and evaluation of factual claims. (Claimify)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Traag, V.A., Waltman, L., &amp; Van Eck, N.J. (2019). From Louvain to Leiden: guaranteeing well-connected communities. Scientific Reports, 9(1).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Tang, Y. &amp; Yang, Y. (2024). MultiHop-RAG: Benchmarking retrieval-augmented generation for multi-hop queries. arXiv:2401.15391.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Lewis, P. et al. (2020). Retrieval-augmented generation for knowledge-intensive NLP tasks. NeurIPS 33.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Chung, J. et al. (2019). GraSPy: Graph Statistics in Python. JMLR, 20(158):1–7.</w:t>
      </w:r>
    </w:p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000000"/>
        <w:sz w:val="16"/>
        <w:szCs w:val="16"/>
      </w:rPr>
      <w:t xml:space="preserve">Based on: Edge et al. (2025) — From Local to Global: A GraphRAG Approach</w:t>
    </w:r>
    <w:r>
      <w:rPr>
        <w:rFonts w:ascii="Arial" w:cs="Arial" w:eastAsia="Arial" w:hAnsi="Arial"/>
        <w:color w:val="000000"/>
        <w:sz w:val="16"/>
        <w:szCs w:val="16"/>
      </w:rPr>
      <w:t xml:space="preserve">	Page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</w:pPr>
    <w:r>
      <w:rPr>
        <w:rFonts w:ascii="Arial" w:cs="Arial" w:eastAsia="Arial" w:hAnsi="Arial"/>
        <w:color w:val="000000"/>
        <w:sz w:val="18"/>
        <w:szCs w:val="18"/>
      </w:rPr>
      <w:t xml:space="preserve">GraphRAG Implementation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2026-02-28T13:29:56.343Z</dcterms:created>
  <dcterms:modified xsi:type="dcterms:W3CDTF">2026-02-28T13:29:56.344Z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