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2A05" w14:textId="4B91739E" w:rsidR="00842074" w:rsidRDefault="00B876DC" w:rsidP="00B876DC">
      <w:pPr>
        <w:pStyle w:val="Title"/>
        <w:jc w:val="center"/>
        <w:rPr>
          <w:lang w:val="en-US"/>
        </w:rPr>
      </w:pPr>
      <w:r>
        <w:rPr>
          <w:lang w:val="en-US"/>
        </w:rPr>
        <w:t>Maze Solver</w:t>
      </w:r>
    </w:p>
    <w:p w14:paraId="0162414C" w14:textId="70C302F6" w:rsidR="00F73854" w:rsidRDefault="003B573B" w:rsidP="00F73854">
      <w:pPr>
        <w:rPr>
          <w:lang w:val="en-US"/>
        </w:rPr>
      </w:pPr>
      <w:r>
        <w:rPr>
          <w:noProof/>
        </w:rPr>
        <w:drawing>
          <wp:inline distT="0" distB="0" distL="0" distR="0" wp14:anchorId="4B3DFF0B" wp14:editId="5F8C36E3">
            <wp:extent cx="5731510" cy="5766435"/>
            <wp:effectExtent l="0" t="0" r="2540" b="5715"/>
            <wp:docPr id="23534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3BA1" w14:textId="2EFD9D5E" w:rsidR="008E1289" w:rsidRPr="00F73854" w:rsidRDefault="008E1289" w:rsidP="00F73854">
      <w:pPr>
        <w:rPr>
          <w:lang w:val="en-US"/>
        </w:rPr>
      </w:pPr>
      <w:r>
        <w:rPr>
          <w:lang w:val="en-US"/>
        </w:rPr>
        <w:t xml:space="preserve">The maze can be simply expressed as a grid of </w:t>
      </w:r>
      <w:r w:rsidR="00356AD7">
        <w:rPr>
          <w:lang w:val="en-US"/>
        </w:rPr>
        <w:t>squares, and thus the squares can be treated as points (in the middle of each square)</w:t>
      </w:r>
    </w:p>
    <w:p w14:paraId="69A17342" w14:textId="0384867F" w:rsidR="00B876DC" w:rsidRDefault="00B876DC" w:rsidP="00B876DC">
      <w:pPr>
        <w:rPr>
          <w:lang w:val="en-US"/>
        </w:rPr>
      </w:pPr>
      <w:r>
        <w:rPr>
          <w:lang w:val="en-US"/>
        </w:rPr>
        <w:t xml:space="preserve">The first step </w:t>
      </w:r>
      <w:r w:rsidR="00F73854">
        <w:rPr>
          <w:lang w:val="en-US"/>
        </w:rPr>
        <w:t>was to find the adjacency matrix</w:t>
      </w:r>
      <w:r w:rsidR="00014E9A">
        <w:rPr>
          <w:lang w:val="en-US"/>
        </w:rPr>
        <w:t xml:space="preserve"> of the group of points in the centers of the grid</w:t>
      </w:r>
      <w:r w:rsidR="003C2807">
        <w:rPr>
          <w:lang w:val="en-US"/>
        </w:rPr>
        <w:t xml:space="preserve"> squares. This is done in a similar way to Bresenham, but this is an easier version</w:t>
      </w:r>
      <w:r w:rsidR="00A543A6">
        <w:rPr>
          <w:lang w:val="en-US"/>
        </w:rPr>
        <w:t>, since the only lines to be studied are either vertical or horizontal.</w:t>
      </w:r>
    </w:p>
    <w:p w14:paraId="0EDDC137" w14:textId="40287EC2" w:rsidR="003C2807" w:rsidRDefault="003C2807" w:rsidP="00B876DC">
      <w:pPr>
        <w:rPr>
          <w:lang w:val="en-US"/>
        </w:rPr>
      </w:pPr>
      <w:r>
        <w:rPr>
          <w:lang w:val="en-US"/>
        </w:rPr>
        <w:t>Two points were said to be neighbors, here, if there was no obstacle between them. After checking this condition, each of the node was added to the other</w:t>
      </w:r>
      <w:r w:rsidR="00C75E8A">
        <w:rPr>
          <w:lang w:val="en-US"/>
        </w:rPr>
        <w:t xml:space="preserve">’s neighbor list. </w:t>
      </w:r>
    </w:p>
    <w:p w14:paraId="76669F0A" w14:textId="3B51ED82" w:rsidR="00C75E8A" w:rsidRPr="00B876DC" w:rsidRDefault="00C75E8A" w:rsidP="00B876DC">
      <w:pPr>
        <w:rPr>
          <w:lang w:val="en-US"/>
        </w:rPr>
      </w:pPr>
      <w:r>
        <w:rPr>
          <w:lang w:val="en-US"/>
        </w:rPr>
        <w:t>After this</w:t>
      </w:r>
      <w:r w:rsidR="00A543A6">
        <w:rPr>
          <w:lang w:val="en-US"/>
        </w:rPr>
        <w:t>,</w:t>
      </w:r>
      <w:r>
        <w:rPr>
          <w:lang w:val="en-US"/>
        </w:rPr>
        <w:t xml:space="preserve"> is simple </w:t>
      </w:r>
      <w:r w:rsidR="00BC49CC">
        <w:rPr>
          <w:lang w:val="en-US"/>
        </w:rPr>
        <w:t>BFS, to find the shortest route.</w:t>
      </w:r>
      <w:r w:rsidR="00BE5BA6">
        <w:rPr>
          <w:lang w:val="en-US"/>
        </w:rPr>
        <w:t xml:space="preserve"> “bfs.py” in Day 5 is implemented to find the shortest path.</w:t>
      </w:r>
      <w:r w:rsidR="00BC49CC">
        <w:rPr>
          <w:lang w:val="en-US"/>
        </w:rPr>
        <w:t xml:space="preserve"> The output route is then fed into the Arduino as a series of instructions</w:t>
      </w:r>
      <w:r w:rsidR="00C96DA8">
        <w:rPr>
          <w:lang w:val="en-US"/>
        </w:rPr>
        <w:t xml:space="preserve"> </w:t>
      </w:r>
      <w:r w:rsidR="00BC49CC">
        <w:rPr>
          <w:lang w:val="en-US"/>
        </w:rPr>
        <w:t>(left, right, forward) according to the conditions.</w:t>
      </w:r>
    </w:p>
    <w:sectPr w:rsidR="00C75E8A" w:rsidRPr="00B87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EE4"/>
    <w:rsid w:val="00014E9A"/>
    <w:rsid w:val="00356AD7"/>
    <w:rsid w:val="003B573B"/>
    <w:rsid w:val="003C2807"/>
    <w:rsid w:val="00537EE4"/>
    <w:rsid w:val="00842074"/>
    <w:rsid w:val="008E1289"/>
    <w:rsid w:val="00A16DC1"/>
    <w:rsid w:val="00A543A6"/>
    <w:rsid w:val="00B876DC"/>
    <w:rsid w:val="00BB7A0F"/>
    <w:rsid w:val="00BC49CC"/>
    <w:rsid w:val="00BE5BA6"/>
    <w:rsid w:val="00C75E8A"/>
    <w:rsid w:val="00C96DA8"/>
    <w:rsid w:val="00CA3381"/>
    <w:rsid w:val="00F7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787AA"/>
  <w15:chartTrackingRefBased/>
  <w15:docId w15:val="{79A283CC-3EB6-4FF7-8B04-1227A6A5E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76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6D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876D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Sasaank Allu</dc:creator>
  <cp:keywords/>
  <dc:description/>
  <cp:lastModifiedBy>Gowri Sasaank Allu</cp:lastModifiedBy>
  <cp:revision>13</cp:revision>
  <dcterms:created xsi:type="dcterms:W3CDTF">2025-01-01T18:56:00Z</dcterms:created>
  <dcterms:modified xsi:type="dcterms:W3CDTF">2025-01-02T02:34:00Z</dcterms:modified>
</cp:coreProperties>
</file>