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TAX EQUITY INVESTMENT AGREEMENT</w:t>
      </w:r>
    </w:p>
    <w:p>
      <w:pPr>
        <w:jc w:val="center"/>
      </w:pPr>
      <w:r>
        <w:rPr>
          <w:i/>
          <w:sz w:val="22"/>
        </w:rPr>
        <w:t>(Partnership Flip Structure — SPE 2 / Class A Subscription)</w:t>
      </w:r>
    </w:p>
    <w:p/>
    <w:p>
      <w:pPr>
        <w:spacing w:after="120"/>
        <w:ind w:firstLine="0"/>
        <w:jc w:val="both"/>
      </w:pPr>
      <w:r>
        <w:t>This Tax Equity Investment Agreement (this “Agreement”) is entered into and executed this _______________ (the “Execution Date”), with effect as of _______________ (the “Effective Date”), by and between:</w:t>
      </w:r>
    </w:p>
    <w:p>
      <w:pPr>
        <w:spacing w:after="120"/>
        <w:ind w:firstLine="0"/>
        <w:jc w:val="both"/>
      </w:pPr>
      <w:r>
        <w:t>EDGE SPE 2, LLC, a Delaware limited liability company taxed as a partnership for U.S. federal income tax purposes, with its principal place of business at __________________ (“SPE 2” or the “Company”), the manager of which is EDGE Energy / MicroGRID Energy LLC, a Delaware limited liability company (“EDGE” or “Sponsor”); and</w:t>
      </w:r>
    </w:p>
    <w:p>
      <w:pPr>
        <w:spacing w:after="120"/>
        <w:ind w:firstLine="0"/>
        <w:jc w:val="both"/>
      </w:pPr>
      <w:r>
        <w:t>DIRECT SUPPLY EQUITY, LLC (or its designated affiliate), a [Delaware] limited liability company with its principal place of business at __________________ (“DSE” or “Class A Investor”).</w:t>
      </w:r>
    </w:p>
    <w:p>
      <w:pPr>
        <w:spacing w:after="120"/>
        <w:ind w:firstLine="0"/>
        <w:jc w:val="both"/>
      </w:pPr>
      <w:r>
        <w:t>EDGE (in its capacity as Class B Member and Sponsor of the Company), DSE, and the Company are each a “Party” and collectively the “Parties.”</w:t>
      </w:r>
    </w:p>
    <w:tbl>
      <w:tblPr>
        <w:tblW w:type="auto" w:w="0"/>
        <w:jc w:val="center"/>
        <w:tblLook w:firstColumn="1" w:firstRow="1" w:lastColumn="0" w:lastRow="0" w:noHBand="0" w:noVBand="1" w:val="04A0"/>
      </w:tblPr>
      <w:tblGrid>
        <w:gridCol w:w="9360"/>
      </w:tblGrid>
      <w:tr>
        <w:tc>
          <w:tcPr>
            <w:tcW w:type="dxa" w:w="9360"/>
            <w:shd w:val="clear" w:color="auto" w:fill="F2F2F2"/>
          </w:tcPr>
          <w:p>
            <w:pPr>
              <w:spacing w:after="40"/>
            </w:pPr>
            <w:r>
              <w:rPr>
                <w:b/>
                <w:i/>
              </w:rPr>
              <w:t>Structuring note — read before signing</w:t>
            </w:r>
            <w:r>
              <w:rPr>
                <w:i/>
              </w:rPr>
              <w:br/>
              <w:t>This Agreement establishes a partnership-flip tax-equity investment in SPE 2 consistent with the safe harbor of Rev. Proc. 2007-65 (extended to §48E/§45Y by Rev. Proc. 2014-12 and subsequent IRS guidance). DSE will subscribe to Class A interests carrying 99% of all material tax items pre-Flip Date and 5% thereafter. EDGE will retain Class B interests carrying 1% pre-Flip and 95% post-Flip. The §704(b) waterfall, capital-account maintenance, and QIO are documented in the Company’s Amended and Restated Limited Liability Company Operating Agreement (the “LLC OpAg”), executed concurrently herewith. This Agreement governs the subscription, capital commitment, conditions precedent, representations and warranties, indemnities, and recapture-protection package.</w:t>
            </w:r>
          </w:p>
        </w:tc>
      </w:tr>
    </w:tbl>
    <w:p/>
    <w:p>
      <w:pPr>
        <w:pStyle w:val="Heading1"/>
      </w:pPr>
      <w:r>
        <w:rPr>
          <w:b/>
        </w:rPr>
        <w:t>RECITALS</w:t>
      </w:r>
    </w:p>
    <w:p>
      <w:pPr>
        <w:spacing w:after="120"/>
        <w:ind w:firstLine="0"/>
        <w:jc w:val="both"/>
      </w:pPr>
      <w:r>
        <w:t>A. EDGE is the developer and Sponsor of a distributed residential solar-plus-storage program deployed across ERCOT Texas (the “Program”), and has organized SPE 2 to acquire, own, and operate approximately 200 residential solar-plus-storage systems (each, a “Solar System”) and the related homeowner Energy Service Agreements (the “Customer Contracts”) constituting the “Vintage 2” tranche of the Program (collectively, the “SPE 2 Portfolio”).</w:t>
      </w:r>
    </w:p>
    <w:p>
      <w:pPr>
        <w:spacing w:after="120"/>
        <w:ind w:firstLine="0"/>
        <w:jc w:val="both"/>
      </w:pPr>
      <w:r>
        <w:t>B. Each Solar System in the SPE 2 Portfolio is intended to qualify as a “qualified facility” or “energy storage technology,” as applicable, under Section 48E of the Internal Revenue Code of 1986, as amended (the “Code”), generating an investment tax credit at the Class A Investor’s blended credit rate (the “§48E Credit”), and is expected to be eligible for five-year MACRS recovery under Section 168(e)(3)(B)(vi) of the Code with 100% bonus depreciation under Section 168(k).</w:t>
      </w:r>
    </w:p>
    <w:p>
      <w:pPr>
        <w:spacing w:after="120"/>
        <w:ind w:firstLine="0"/>
        <w:jc w:val="both"/>
      </w:pPr>
      <w:r>
        <w:t>C. DSE desires to subscribe for Class A membership interests in SPE 2 and to make Capital Contributions to fund the acquisition, installation, and Placed-in-Service of the SPE 2 Portfolio, in exchange for an allocation of 99% of the §48E Credit, MACRS depreciation, operating losses, and other material tax items of the Company until the Flip Date, on the terms set forth in this Agreement and the LLC OpAg.</w:t>
      </w:r>
    </w:p>
    <w:p>
      <w:pPr>
        <w:spacing w:after="120"/>
        <w:ind w:firstLine="0"/>
        <w:jc w:val="both"/>
      </w:pPr>
      <w:r>
        <w:t>D. EDGE, as Sponsor and Class B Member, desires to admit DSE as the Class A Member and to make the covenants, representations, and indemnities set forth in this Agreement to preserve the economic and tax position of DSE.</w:t>
      </w:r>
    </w:p>
    <w:p>
      <w:pPr>
        <w:spacing w:after="120"/>
        <w:ind w:firstLine="0"/>
        <w:jc w:val="both"/>
      </w:pPr>
      <w:r>
        <w:t>NOW, THEREFORE, in consideration of the mutual covenants, representations, and other valuable consideration described herein, the receipt and sufficiency of which are acknowledged, the Parties agree:</w:t>
      </w:r>
    </w:p>
    <w:p>
      <w:pPr>
        <w:pStyle w:val="Heading1"/>
      </w:pPr>
      <w:r>
        <w:rPr>
          <w:b/>
        </w:rPr>
        <w:t>1. DEFINITIONS</w:t>
      </w:r>
    </w:p>
    <w:p>
      <w:pPr>
        <w:spacing w:after="120"/>
        <w:ind w:firstLine="0"/>
        <w:jc w:val="both"/>
      </w:pPr>
      <w:r>
        <w:t>Capitalized terms used in this Agreement have the meanings set forth below or elsewhere in this Agreement. Capitalized terms used but not defined herein have the meanings ascribed in the LLC OpAg.</w:t>
      </w:r>
    </w:p>
    <w:p>
      <w:pPr>
        <w:spacing w:after="80"/>
        <w:jc w:val="both"/>
      </w:pPr>
      <w:r>
        <w:rPr>
          <w:b/>
        </w:rPr>
        <w:t>“After-Tax IRR”</w:t>
      </w:r>
      <w:r>
        <w:t xml:space="preserve"> the internal rate of return realized by Class A on its Capital Contributions, computed monthly on an after-tax basis taking into account the §48E Credit, MACRS depreciation, allocated tax items, and Distributions.</w:t>
      </w:r>
    </w:p>
    <w:p>
      <w:pPr>
        <w:spacing w:after="80"/>
        <w:jc w:val="both"/>
      </w:pPr>
      <w:r>
        <w:rPr>
          <w:b/>
        </w:rPr>
        <w:t>“Capital Contribution”</w:t>
      </w:r>
      <w:r>
        <w:t xml:space="preserve"> any contribution of cash by DSE to the Company in respect of its Class A Interest pursuant to §3 of this Agreement.</w:t>
      </w:r>
    </w:p>
    <w:p>
      <w:pPr>
        <w:spacing w:after="80"/>
        <w:jc w:val="both"/>
      </w:pPr>
      <w:r>
        <w:rPr>
          <w:b/>
        </w:rPr>
        <w:t>“Class A Interest”</w:t>
      </w:r>
      <w:r>
        <w:t xml:space="preserve"> the Class A membership interest in the Company subscribed for by DSE under this Agreement, carrying the rights, allocations, and Distributions described in this Agreement and the LLC OpAg.</w:t>
      </w:r>
    </w:p>
    <w:p>
      <w:pPr>
        <w:spacing w:after="80"/>
        <w:jc w:val="both"/>
      </w:pPr>
      <w:r>
        <w:rPr>
          <w:b/>
        </w:rPr>
        <w:t>“Class B Interest”</w:t>
      </w:r>
      <w:r>
        <w:t xml:space="preserve"> the Class B membership interest in the Company held by EDGE.</w:t>
      </w:r>
    </w:p>
    <w:p>
      <w:pPr>
        <w:spacing w:after="80"/>
        <w:jc w:val="both"/>
      </w:pPr>
      <w:r>
        <w:rPr>
          <w:b/>
        </w:rPr>
        <w:t>“Closing”</w:t>
      </w:r>
      <w:r>
        <w:t xml:space="preserve"> has the meaning set forth in §8.</w:t>
      </w:r>
    </w:p>
    <w:p>
      <w:pPr>
        <w:spacing w:after="80"/>
        <w:jc w:val="both"/>
      </w:pPr>
      <w:r>
        <w:rPr>
          <w:b/>
        </w:rPr>
        <w:t>“Code”</w:t>
      </w:r>
      <w:r>
        <w:t xml:space="preserve"> the Internal Revenue Code of 1986, as amended, and the Treasury Regulations promulgated thereunder.</w:t>
      </w:r>
    </w:p>
    <w:p>
      <w:pPr>
        <w:spacing w:after="80"/>
        <w:jc w:val="both"/>
      </w:pPr>
      <w:r>
        <w:rPr>
          <w:b/>
        </w:rPr>
        <w:t>“Customer Contract”</w:t>
      </w:r>
      <w:r>
        <w:t xml:space="preserve"> each Energy Service Agreement listed on Schedule A, in each case executed (or, in the case of any Auto-Transfer Project, to be executed) between the homeowner counterparty and the Company (as successor Provider) for a Solar System in the SPE 2 Portfolio.</w:t>
      </w:r>
    </w:p>
    <w:p>
      <w:pPr>
        <w:spacing w:after="80"/>
        <w:jc w:val="both"/>
      </w:pPr>
      <w:r>
        <w:rPr>
          <w:b/>
        </w:rPr>
        <w:t>“Distribution”</w:t>
      </w:r>
      <w:r>
        <w:t xml:space="preserve"> any cash distribution made by the Company to its Members in accordance with the LLC OpAg.</w:t>
      </w:r>
    </w:p>
    <w:p>
      <w:pPr>
        <w:spacing w:after="80"/>
        <w:jc w:val="both"/>
      </w:pPr>
      <w:r>
        <w:rPr>
          <w:b/>
        </w:rPr>
        <w:t>“FEOC”</w:t>
      </w:r>
      <w:r>
        <w:t xml:space="preserve"> a “foreign entity of concern” as defined in IRC §45X(c)(7), Notice 2024-84, OBBBA §70513, and related Treasury guidance.</w:t>
      </w:r>
    </w:p>
    <w:p>
      <w:pPr>
        <w:spacing w:after="80"/>
        <w:jc w:val="both"/>
      </w:pPr>
      <w:r>
        <w:rPr>
          <w:b/>
        </w:rPr>
        <w:t>“Flip Date”</w:t>
      </w:r>
      <w:r>
        <w:t xml:space="preserve"> has the meaning set forth in §5.1.</w:t>
      </w:r>
    </w:p>
    <w:p>
      <w:pPr>
        <w:spacing w:after="80"/>
        <w:jc w:val="both"/>
      </w:pPr>
      <w:r>
        <w:rPr>
          <w:b/>
        </w:rPr>
        <w:t>“§704(b) Allocations”</w:t>
      </w:r>
      <w:r>
        <w:t xml:space="preserve"> the allocations of Profits, Losses, and items of income, gain, loss, deduction, and credit set forth in Article IV of the LLC OpAg, intended to comply with the substantial-economic-effect test of Treas. Reg. §1.704-1(b)(2) (including the Qualified Income Offset described therein) and the rules of Rev. Proc. 2007-65.</w:t>
      </w:r>
    </w:p>
    <w:p>
      <w:pPr>
        <w:spacing w:after="80"/>
        <w:jc w:val="both"/>
      </w:pPr>
      <w:r>
        <w:rPr>
          <w:b/>
        </w:rPr>
        <w:t>“LLC OpAg”</w:t>
      </w:r>
      <w:r>
        <w:t xml:space="preserve"> the Amended and Restated Limited Liability Company Operating Agreement of SPE 2, executed concurrently with this Agreement, governing the internal affairs of the Company.</w:t>
      </w:r>
    </w:p>
    <w:p>
      <w:pPr>
        <w:spacing w:after="80"/>
        <w:jc w:val="both"/>
      </w:pPr>
      <w:r>
        <w:rPr>
          <w:b/>
        </w:rPr>
        <w:t>“Lookback Loss”</w:t>
      </w:r>
      <w:r>
        <w:t xml:space="preserve"> any reduction in DSE’s After-Tax IRR below the Target After-Tax IRR resulting from the events described in §12.2.</w:t>
      </w:r>
    </w:p>
    <w:p>
      <w:pPr>
        <w:spacing w:after="80"/>
        <w:jc w:val="both"/>
      </w:pPr>
      <w:r>
        <w:rPr>
          <w:b/>
        </w:rPr>
        <w:t>“Member”</w:t>
      </w:r>
      <w:r>
        <w:t xml:space="preserve"> EDGE (as the Class B Member) and DSE (as the Class A Member), in each case in such capacity.</w:t>
      </w:r>
    </w:p>
    <w:p>
      <w:pPr>
        <w:spacing w:after="80"/>
        <w:jc w:val="both"/>
      </w:pPr>
      <w:r>
        <w:rPr>
          <w:b/>
        </w:rPr>
        <w:t>“MOIC”</w:t>
      </w:r>
      <w:r>
        <w:t xml:space="preserve"> the multiple of invested capital realized by DSE, computed as the sum of (a) cash Distributions, (b) the cash value of §48E Credits allocated to DSE, and (c) the federal-income-tax value of allocated MACRS depreciation and operating losses (at DSE’s assumed marginal federal rate), divided by the aggregate Capital Contributions.</w:t>
      </w:r>
    </w:p>
    <w:p>
      <w:pPr>
        <w:spacing w:after="80"/>
        <w:jc w:val="both"/>
      </w:pPr>
      <w:r>
        <w:rPr>
          <w:b/>
        </w:rPr>
        <w:t>“PIS”</w:t>
      </w:r>
      <w:r>
        <w:t xml:space="preserve"> or “Placed in Service,” the date on which a Solar System is energized and operational and has received Permission to Operate from the applicable utility, and is otherwise placed in service for purposes of IRC §48E and applicable Treasury guidance.</w:t>
      </w:r>
    </w:p>
    <w:p>
      <w:pPr>
        <w:spacing w:after="80"/>
        <w:jc w:val="both"/>
      </w:pPr>
      <w:r>
        <w:rPr>
          <w:b/>
        </w:rPr>
        <w:t>“Pre-Flip Period”</w:t>
      </w:r>
      <w:r>
        <w:t xml:space="preserve"> the period beginning on the Effective Date and ending on the Flip Date.</w:t>
      </w:r>
    </w:p>
    <w:p>
      <w:pPr>
        <w:spacing w:after="80"/>
        <w:jc w:val="both"/>
      </w:pPr>
      <w:r>
        <w:rPr>
          <w:b/>
        </w:rPr>
        <w:t>“Post-Flip Period”</w:t>
      </w:r>
      <w:r>
        <w:t xml:space="preserve"> the period beginning the day after the Flip Date.</w:t>
      </w:r>
    </w:p>
    <w:p>
      <w:pPr>
        <w:spacing w:after="80"/>
        <w:jc w:val="both"/>
      </w:pPr>
      <w:r>
        <w:rPr>
          <w:b/>
        </w:rPr>
        <w:t>“PWA Compliance”</w:t>
      </w:r>
      <w:r>
        <w:t xml:space="preserve"> compliance with the prevailing-wage and apprenticeship requirements of IRC §45(b)(7)-(8) and Treas. Reg. §1.45-6, §1.45-7, and §1.45-8 (as cross-referenced for §48E by IRC §48E(a)(3)(B)).</w:t>
      </w:r>
    </w:p>
    <w:p>
      <w:pPr>
        <w:spacing w:after="80"/>
        <w:jc w:val="both"/>
      </w:pPr>
      <w:r>
        <w:rPr>
          <w:b/>
        </w:rPr>
        <w:t>“Recapture Event”</w:t>
      </w:r>
      <w:r>
        <w:t xml:space="preserve"> any event that would cause a recapture of all or any portion of the §48E Credit under IRC §50(a) or §6418(g)(3), or a reduction in the credit rate applicable to any Solar System.</w:t>
      </w:r>
    </w:p>
    <w:p>
      <w:pPr>
        <w:spacing w:after="80"/>
        <w:jc w:val="both"/>
      </w:pPr>
      <w:r>
        <w:rPr>
          <w:b/>
        </w:rPr>
        <w:t>“Recapture Insurance”</w:t>
      </w:r>
      <w:r>
        <w:t xml:space="preserve"> the recapture indemnity policy issued by [Aon Risk Services, Inc., on behalf of [insert A-rated carrier]] described in §13.</w:t>
      </w:r>
    </w:p>
    <w:p>
      <w:pPr>
        <w:spacing w:after="80"/>
        <w:jc w:val="both"/>
      </w:pPr>
      <w:r>
        <w:rPr>
          <w:b/>
        </w:rPr>
        <w:t>“Rev. Proc. 2007-65”</w:t>
      </w:r>
      <w:r>
        <w:t xml:space="preserve"> Revenue Procedure 2007-65, 2007-2 C.B. 967 (as modified and amplified by Rev. Proc. 2014-12 and subsequent guidance), establishing the safe-harbor conditions for partnership-flip allocations of renewable-energy tax credits.</w:t>
      </w:r>
    </w:p>
    <w:p>
      <w:pPr>
        <w:spacing w:after="80"/>
        <w:jc w:val="both"/>
      </w:pPr>
      <w:r>
        <w:rPr>
          <w:b/>
        </w:rPr>
        <w:t>“Sponsor Indemnified Tax Position”</w:t>
      </w:r>
      <w:r>
        <w:t xml:space="preserve"> the tax position described in each of §6.1, §6.2, §6.3, §6.4, §6.5, and §6.6 of this Agreement.</w:t>
      </w:r>
    </w:p>
    <w:p>
      <w:pPr>
        <w:spacing w:after="80"/>
        <w:jc w:val="both"/>
      </w:pPr>
      <w:r>
        <w:rPr>
          <w:b/>
        </w:rPr>
        <w:t>“Subscription Amount”</w:t>
      </w:r>
      <w:r>
        <w:t xml:space="preserve"> the aggregate Capital Contribution committed by DSE in respect of its Class A Interest, set forth in §2.1 (subject to adjustment under Schedule B).</w:t>
      </w:r>
    </w:p>
    <w:p>
      <w:pPr>
        <w:spacing w:after="80"/>
        <w:jc w:val="both"/>
      </w:pPr>
      <w:r>
        <w:rPr>
          <w:b/>
        </w:rPr>
        <w:t>“Target After-Tax IRR”</w:t>
      </w:r>
      <w:r>
        <w:t xml:space="preserve"> 8.4% per annum, compounded monthly, computed on an after-tax basis pursuant to the methodology set forth in Exhibit C.</w:t>
      </w:r>
    </w:p>
    <w:p>
      <w:pPr>
        <w:spacing w:after="80"/>
        <w:jc w:val="both"/>
      </w:pPr>
      <w:r>
        <w:rPr>
          <w:b/>
        </w:rPr>
        <w:t>“§48E Credit”</w:t>
      </w:r>
      <w:r>
        <w:t xml:space="preserve"> the Clean Electricity Investment Credit available under §48E of the Code with respect to a Solar System in the SPE 2 Portfolio.</w:t>
      </w:r>
    </w:p>
    <w:p>
      <w:pPr>
        <w:spacing w:after="80"/>
        <w:jc w:val="both"/>
      </w:pPr>
      <w:r>
        <w:rPr>
          <w:b/>
        </w:rPr>
        <w:t>“§6418 Transferability”</w:t>
      </w:r>
      <w:r>
        <w:t xml:space="preserve"> the election under §6418 of the Code to transfer all or a portion of the §48E Credit (which election is NOT made by the Company; see §6.4).</w:t>
      </w:r>
    </w:p>
    <w:p>
      <w:pPr>
        <w:pStyle w:val="Heading1"/>
      </w:pPr>
      <w:r>
        <w:rPr>
          <w:b/>
        </w:rPr>
        <w:t>2. SUBSCRIPTION AND CAPITAL COMMITMENT</w:t>
      </w:r>
    </w:p>
    <w:p>
      <w:pPr>
        <w:pStyle w:val="Heading2"/>
      </w:pPr>
      <w:r>
        <w:rPr>
          <w:b/>
        </w:rPr>
        <w:t>2.1 Subscription Amount</w:t>
      </w:r>
    </w:p>
    <w:p>
      <w:pPr>
        <w:spacing w:after="120"/>
        <w:ind w:firstLine="0"/>
        <w:jc w:val="both"/>
      </w:pPr>
      <w:r>
        <w:t>Subject to the terms and conditions of this Agreement, DSE hereby subscribes for and agrees to purchase the Class A Interest in the Company, and EDGE (as Class B Member and Manager of the Company) hereby admits DSE as the Class A Member, in exchange for an aggregate Subscription Amount of [Six Million Two Hundred Forty Thousand United States Dollars ($6,240,000.00)] (or such other amount as the Parties agree in writing prior to Closing). The Subscription Amount shall be funded in installments per the Capital Call schedule set forth in Schedule B.</w:t>
      </w:r>
    </w:p>
    <w:p>
      <w:pPr>
        <w:pStyle w:val="Heading2"/>
      </w:pPr>
      <w:r>
        <w:rPr>
          <w:b/>
        </w:rPr>
        <w:t>2.2 Capital Structure of SPE 2</w:t>
      </w:r>
    </w:p>
    <w:p>
      <w:pPr>
        <w:spacing w:after="120"/>
        <w:ind w:firstLine="0"/>
        <w:jc w:val="both"/>
      </w:pPr>
      <w:r>
        <w:t>Immediately following the Closing, the capital structure of the Company shall be:</w:t>
      </w:r>
    </w:p>
    <w:p>
      <w:pPr>
        <w:spacing w:after="120"/>
        <w:ind w:firstLine="0"/>
        <w:jc w:val="both"/>
      </w:pPr>
      <w:r>
        <w:t>(a) Class A Interest (DSE):     60% of project capex (Subscription Amount: ~$6.24M);</w:t>
        <w:br/>
        <w:t>(b) Class B Interest (EDGE):    15% of project capex (Sponsor Contribution: ~$1.56M);</w:t>
        <w:br/>
        <w:t>(c) Senior Project Debt:        25% of project capex (~$2.6M, Boundless v2.6 facility), nonrecourse to DSE;</w:t>
        <w:br/>
        <w:t>(d) Aggregate project capex:    ~$10.4M (200 homes × ~$52,000/home).</w:t>
      </w:r>
    </w:p>
    <w:p>
      <w:pPr>
        <w:spacing w:after="120"/>
        <w:ind w:firstLine="0"/>
        <w:jc w:val="both"/>
      </w:pPr>
      <w:r>
        <w:t>Capital percentages are illustrative for the typical Vintage 2 sizing and shall be confirmed in the definitive Schedule B prior to Closing. Dollar amounts are pre-Recapture-Insurance Premium and pre-Closing-Adjustment.</w:t>
      </w:r>
    </w:p>
    <w:p>
      <w:pPr>
        <w:pStyle w:val="Heading2"/>
      </w:pPr>
      <w:r>
        <w:rPr>
          <w:b/>
        </w:rPr>
        <w:t>2.3 No Sponsor Guarantee</w:t>
      </w:r>
    </w:p>
    <w:p>
      <w:pPr>
        <w:spacing w:after="120"/>
        <w:ind w:firstLine="0"/>
        <w:jc w:val="both"/>
      </w:pPr>
      <w:r>
        <w:t>Consistent with Rev. Proc. 2007-65 §4.03, EDGE does not, and shall not, guarantee any minimum return, After-Tax IRR, or Distribution amount to DSE, except for the targeted indemnities, recapture protections, and PWA / FEOC covenants expressly set forth in this Agreement. The economic position of DSE remains subject to the risks of the Project Portfolio.</w:t>
      </w:r>
    </w:p>
    <w:p>
      <w:pPr>
        <w:pStyle w:val="Heading1"/>
      </w:pPr>
      <w:r>
        <w:rPr>
          <w:b/>
        </w:rPr>
        <w:t>3. CAPITAL CONTRIBUTIONS</w:t>
      </w:r>
    </w:p>
    <w:p>
      <w:pPr>
        <w:pStyle w:val="Heading2"/>
      </w:pPr>
      <w:r>
        <w:rPr>
          <w:b/>
        </w:rPr>
        <w:t>3.1 Capital Calls</w:t>
      </w:r>
    </w:p>
    <w:p>
      <w:pPr>
        <w:spacing w:after="120"/>
        <w:ind w:firstLine="0"/>
        <w:jc w:val="both"/>
      </w:pPr>
      <w:r>
        <w:t>EDGE (as Manager) shall deliver written capital-call notices (each, a “Capital Call”) to DSE not less than [ten (10)] business days prior to each requested funding date. Each Capital Call shall specify (a) the amount called, (b) the funding date, (c) the wire instructions, and (d) the project-level milestones (e.g., PIS readiness, EPC milestone, permit completion) supporting the Capital Call.</w:t>
      </w:r>
    </w:p>
    <w:p>
      <w:pPr>
        <w:pStyle w:val="Heading2"/>
      </w:pPr>
      <w:r>
        <w:rPr>
          <w:b/>
        </w:rPr>
        <w:t>3.2 Capital Contribution Schedule</w:t>
      </w:r>
    </w:p>
    <w:p>
      <w:pPr>
        <w:spacing w:after="120"/>
        <w:ind w:firstLine="0"/>
        <w:jc w:val="both"/>
      </w:pPr>
      <w:r>
        <w:t>The Subscription Amount shall be drawn on the schedule set forth in Schedule B, generally tied to homeowner-by-homeowner placed-in-service progress. The Parties acknowledge that capital is sized such that the Class A Investor’s Year-1 §48E Credit plus MACRS tax shield will approximate the Investor’s annual federal tax appetite, as set forth in the Subscription Memorandum.</w:t>
      </w:r>
    </w:p>
    <w:p>
      <w:pPr>
        <w:pStyle w:val="Heading2"/>
      </w:pPr>
      <w:r>
        <w:rPr>
          <w:b/>
        </w:rPr>
        <w:t>3.3 No Mandatory Additional Contributions</w:t>
      </w:r>
    </w:p>
    <w:p>
      <w:pPr>
        <w:spacing w:after="120"/>
        <w:ind w:firstLine="0"/>
        <w:jc w:val="both"/>
      </w:pPr>
      <w:r>
        <w:t>Except for the Subscription Amount, DSE shall have no obligation to make additional Capital Contributions to the Company. Any additional capital required to fund SPE 2’s operations shall be contributed by EDGE (as Class B Member) or sourced through Senior Project Debt, without dilution of DSE’s Class A Interest.</w:t>
      </w:r>
    </w:p>
    <w:p>
      <w:pPr>
        <w:pStyle w:val="Heading1"/>
      </w:pPr>
      <w:r>
        <w:rPr>
          <w:b/>
        </w:rPr>
        <w:t>4. §704(b) ALLOCATIONS AND DISTRIBUTIONS</w:t>
      </w:r>
    </w:p>
    <w:p>
      <w:pPr>
        <w:pStyle w:val="Heading2"/>
      </w:pPr>
      <w:r>
        <w:rPr>
          <w:b/>
        </w:rPr>
        <w:t>4.1 Pre-Flip Allocations</w:t>
      </w:r>
    </w:p>
    <w:p>
      <w:pPr>
        <w:spacing w:after="120"/>
        <w:ind w:firstLine="0"/>
        <w:jc w:val="both"/>
      </w:pPr>
      <w:r>
        <w:t>Subject to the §704(b) Allocations set forth in Article IV of the LLC OpAg, during the Pre-Flip Period the Company shall allocate to the Members the following items, intended to comply with the substantial-economic-effect test of Treas. Reg. §1.704-1(b)(2):</w:t>
      </w:r>
    </w:p>
    <w:p>
      <w:pPr>
        <w:spacing w:after="120"/>
        <w:ind w:firstLine="0"/>
        <w:jc w:val="both"/>
      </w:pPr>
      <w:r>
        <w:t>(a) the §48E Credit:                       99% to Class A / 1% to Class B;</w:t>
        <w:br/>
        <w:t>(b) MACRS depreciation, including §168(k): 99% to Class A / 1% to Class B;</w:t>
        <w:br/>
        <w:t>(c) §163(j) interest expense:               99% to Class A / 1% to Class B;</w:t>
        <w:br/>
        <w:t>(d) operating income, gain, loss, expense:  99% to Class A / 1% to Class B;</w:t>
        <w:br/>
        <w:t>(e) cash Distributions:                     99% to Class A / 1% to Class B.</w:t>
      </w:r>
    </w:p>
    <w:p>
      <w:pPr>
        <w:pStyle w:val="Heading2"/>
      </w:pPr>
      <w:r>
        <w:rPr>
          <w:b/>
        </w:rPr>
        <w:t>4.2 Post-Flip Allocations</w:t>
      </w:r>
    </w:p>
    <w:p>
      <w:pPr>
        <w:spacing w:after="120"/>
        <w:ind w:firstLine="0"/>
        <w:jc w:val="both"/>
      </w:pPr>
      <w:r>
        <w:t>From and after the Flip Date, the Company shall allocate items (a) through (e) of §4.1 as follows: 5% to Class A / 95% to Class B, consistent with the safe-harbor minimum interest of Rev. Proc. 2007-65 §4.01.</w:t>
      </w:r>
    </w:p>
    <w:p>
      <w:pPr>
        <w:pStyle w:val="Heading2"/>
      </w:pPr>
      <w:r>
        <w:rPr>
          <w:b/>
        </w:rPr>
        <w:t>4.3 Qualified Income Offset</w:t>
      </w:r>
    </w:p>
    <w:p>
      <w:pPr>
        <w:spacing w:after="120"/>
        <w:ind w:firstLine="0"/>
        <w:jc w:val="both"/>
      </w:pPr>
      <w:r>
        <w:t>The LLC OpAg includes a Qualified Income Offset provision satisfying the third prong of Treas. Reg. §1.704-1(b)(2)(ii). The Members agree that this provision shall not be amended or waived without the prior written consent of DSE.</w:t>
      </w:r>
    </w:p>
    <w:p>
      <w:pPr>
        <w:pStyle w:val="Heading2"/>
      </w:pPr>
      <w:r>
        <w:rPr>
          <w:b/>
        </w:rPr>
        <w:t>4.4 §704(c) Remedial Method</w:t>
      </w:r>
    </w:p>
    <w:p>
      <w:pPr>
        <w:spacing w:after="120"/>
        <w:ind w:firstLine="0"/>
        <w:jc w:val="both"/>
      </w:pPr>
      <w:r>
        <w:t>With respect to any property contributed by EDGE to the Company at or following Closing, the Company shall, in its first IRS Form 1065 filing, elect the remedial method under Treas. Reg. §1.704-3(d) so that DSE receives full book-equivalent depreciation notwithstanding the difference between EDGE’s contribution basis and the book value of the contributed property.</w:t>
      </w:r>
    </w:p>
    <w:p>
      <w:pPr>
        <w:pStyle w:val="Heading1"/>
      </w:pPr>
      <w:r>
        <w:rPr>
          <w:b/>
        </w:rPr>
        <w:t>5. FLIP MECHANICS</w:t>
      </w:r>
    </w:p>
    <w:p>
      <w:pPr>
        <w:pStyle w:val="Heading2"/>
      </w:pPr>
      <w:r>
        <w:rPr>
          <w:b/>
        </w:rPr>
        <w:t>5.1 Flip Date</w:t>
      </w:r>
    </w:p>
    <w:p>
      <w:pPr>
        <w:spacing w:after="120"/>
        <w:ind w:firstLine="0"/>
        <w:jc w:val="both"/>
      </w:pPr>
      <w:r>
        <w:t>The “Flip Date” is the first Distribution Date occurring on or after the later of (a) the date on which the Class A Investor first achieves the Target After-Tax IRR, computed pursuant to Exhibit C, and (b) the 60-month statutory minimum hold required by Rev. Proc. 2007-65 §4.06 (the “60-Month Minimum”). For the avoidance of doubt, the Flip Date shall not occur prior to the 60-Month Minimum, irrespective of any earlier achievement of the Target After-Tax IRR.</w:t>
      </w:r>
    </w:p>
    <w:p>
      <w:pPr>
        <w:pStyle w:val="Heading2"/>
      </w:pPr>
      <w:r>
        <w:rPr>
          <w:b/>
        </w:rPr>
        <w:t>5.2 72-Month Structural Hold</w:t>
      </w:r>
    </w:p>
    <w:p>
      <w:pPr>
        <w:spacing w:after="120"/>
        <w:ind w:firstLine="0"/>
        <w:jc w:val="both"/>
      </w:pPr>
      <w:r>
        <w:t>In addition to the 60-Month Minimum, the Parties agree to a structural hold of seventy-two (72) months (the “72-Month Floor”), as a conservative structural buffer above the Rev. Proc. 2007-65 statutory minimum. The Flip Date shall not occur prior to the 72-Month Floor unless DSE consents in writing.</w:t>
      </w:r>
    </w:p>
    <w:p>
      <w:pPr>
        <w:pStyle w:val="Heading2"/>
      </w:pPr>
      <w:r>
        <w:rPr>
          <w:b/>
        </w:rPr>
        <w:t>5.3 Catch-Up; Late-Flip Election</w:t>
      </w:r>
    </w:p>
    <w:p>
      <w:pPr>
        <w:spacing w:after="120"/>
        <w:ind w:firstLine="0"/>
        <w:jc w:val="both"/>
      </w:pPr>
      <w:r>
        <w:t>If the Target After-Tax IRR has not been achieved by the eighty-fourth (84th) month following the PIS Date of the last Solar System in the SPE 2 Portfolio, EDGE may, at its election, make an additional Capital Contribution in respect of the Class B Interest sufficient to cause DSE to achieve the Target After-Tax IRR, whereupon the Flip Date shall occur on the next Distribution Date (a “Soft Flip”).</w:t>
      </w:r>
    </w:p>
    <w:p>
      <w:pPr>
        <w:pStyle w:val="Heading1"/>
      </w:pPr>
      <w:r>
        <w:rPr>
          <w:b/>
        </w:rPr>
        <w:t>6. REQUIRED TAX ELECTIONS AND TAX POSITIONS</w:t>
      </w:r>
    </w:p>
    <w:p>
      <w:pPr>
        <w:pStyle w:val="Heading2"/>
      </w:pPr>
      <w:r>
        <w:rPr>
          <w:b/>
        </w:rPr>
        <w:t>6.1 §704(b) Qualified Income Offset</w:t>
      </w:r>
    </w:p>
    <w:p>
      <w:pPr>
        <w:spacing w:after="120"/>
        <w:ind w:firstLine="0"/>
        <w:jc w:val="both"/>
      </w:pPr>
      <w:r>
        <w:t>The LLC OpAg shall include a Qualified Income Offset provision satisfying Treas. Reg. §1.704-1(b)(2)(ii)(d). EDGE shall not amend, waive, or fail to enforce this provision without DSE’s prior written consent.</w:t>
      </w:r>
    </w:p>
    <w:p>
      <w:pPr>
        <w:pStyle w:val="Heading2"/>
      </w:pPr>
      <w:r>
        <w:rPr>
          <w:b/>
        </w:rPr>
        <w:t>6.2 §704(c) Remedial Method</w:t>
      </w:r>
    </w:p>
    <w:p>
      <w:pPr>
        <w:spacing w:after="120"/>
        <w:ind w:firstLine="0"/>
        <w:jc w:val="both"/>
      </w:pPr>
      <w:r>
        <w:t>The Company shall elect the remedial method under Treas. Reg. §1.704-3(d) on its first IRS Form 1065.</w:t>
      </w:r>
    </w:p>
    <w:p>
      <w:pPr>
        <w:pStyle w:val="Heading2"/>
      </w:pPr>
      <w:r>
        <w:rPr>
          <w:b/>
        </w:rPr>
        <w:t>6.3 §168(k) Bonus Depreciation</w:t>
      </w:r>
    </w:p>
    <w:p>
      <w:pPr>
        <w:spacing w:after="120"/>
        <w:ind w:firstLine="0"/>
        <w:jc w:val="both"/>
      </w:pPr>
      <w:r>
        <w:t>The Company shall claim 100% first-year bonus depreciation under §168(k) of the Code, to the extent available under applicable law on the PIS Date of each Solar System (subject to phase-down under §168(k)(6) for Solar Systems placed in service after December 31, 2026). The Company shall not opt out of bonus depreciation.</w:t>
      </w:r>
    </w:p>
    <w:p>
      <w:pPr>
        <w:pStyle w:val="Heading2"/>
      </w:pPr>
      <w:r>
        <w:rPr>
          <w:b/>
        </w:rPr>
        <w:t>6.4 §6418 Election Not Made</w:t>
      </w:r>
    </w:p>
    <w:p>
      <w:pPr>
        <w:spacing w:after="120"/>
        <w:ind w:firstLine="0"/>
        <w:jc w:val="both"/>
      </w:pPr>
      <w:r>
        <w:t>The Company shall NOT make a §6418 election to transfer any portion of the §48E Credit. The §48E Credit shall remain at the partnership level for allocation under §4.1.</w:t>
      </w:r>
    </w:p>
    <w:p>
      <w:pPr>
        <w:pStyle w:val="Heading2"/>
      </w:pPr>
      <w:r>
        <w:rPr>
          <w:b/>
        </w:rPr>
        <w:t>6.5 §50(c)(3)(A) Basis Reduction</w:t>
      </w:r>
    </w:p>
    <w:p>
      <w:pPr>
        <w:spacing w:after="120"/>
        <w:ind w:firstLine="0"/>
        <w:jc w:val="both"/>
      </w:pPr>
      <w:r>
        <w:t>The Members acknowledge that, pursuant to §50(c)(3)(A) of the Code, the depreciable basis of each Solar System shall be reduced by fifty percent (50%) of the §48E Credit attributable to that Solar System.</w:t>
      </w:r>
    </w:p>
    <w:p>
      <w:pPr>
        <w:pStyle w:val="Heading2"/>
      </w:pPr>
      <w:r>
        <w:rPr>
          <w:b/>
        </w:rPr>
        <w:t>6.6 Additional Elections</w:t>
      </w:r>
    </w:p>
    <w:p>
      <w:pPr>
        <w:spacing w:after="120"/>
        <w:ind w:firstLine="0"/>
        <w:jc w:val="both"/>
      </w:pPr>
      <w:r>
        <w:t>The Company shall make, in its first IRS Form 1065, each of the following elections: (a) §263A(f) election to capitalize qualified construction-period interest into basis; (b) §168(i)(4) general-asset account election; (c) §754 election with associated §743(b) basis-step-up rights; and (d) such other elections as DSE and EDGE may agree are necessary or advisable to preserve the Sponsor Indemnified Tax Positions. The Company shall NOT make any election under §163(j)(7)(A) (real-property-trade-or-business).</w:t>
      </w:r>
    </w:p>
    <w:p>
      <w:pPr>
        <w:pStyle w:val="Heading1"/>
      </w:pPr>
      <w:r>
        <w:rPr>
          <w:b/>
        </w:rPr>
        <w:t>7. CONDITIONS PRECEDENT TO CLOSING</w:t>
      </w:r>
    </w:p>
    <w:p>
      <w:pPr>
        <w:pStyle w:val="Heading2"/>
      </w:pPr>
      <w:r>
        <w:rPr>
          <w:b/>
        </w:rPr>
        <w:t>7.1 Conditions to Each Party’s Obligation</w:t>
      </w:r>
    </w:p>
    <w:p>
      <w:pPr>
        <w:spacing w:after="120"/>
        <w:ind w:firstLine="0"/>
        <w:jc w:val="both"/>
      </w:pPr>
      <w:r>
        <w:t>The respective obligations of each Party to consummate the Closing are subject to the satisfaction or waiver of: (a) no governmental order or law shall restrain, enjoin, or prohibit the consummation of the Closing; (b) execution and delivery of the LLC OpAg in a form approved by both Parties; (c) closing of the Senior Project Debt facility; (d) execution of the Subscription Memorandum (Exhibit A) and the Tax Memorandum (Exhibit B); and (e) DSE’s receipt of an Outside Tax Counsel Opinion at a “should” level (or higher) on each Sponsor Indemnified Tax Position, in a form reasonably acceptable to DSE.</w:t>
      </w:r>
    </w:p>
    <w:p>
      <w:pPr>
        <w:pStyle w:val="Heading2"/>
      </w:pPr>
      <w:r>
        <w:rPr>
          <w:b/>
        </w:rPr>
        <w:t>7.2 Conditions to DSE’s Obligation</w:t>
      </w:r>
    </w:p>
    <w:p>
      <w:pPr>
        <w:spacing w:after="120"/>
        <w:ind w:firstLine="0"/>
        <w:jc w:val="both"/>
      </w:pPr>
      <w:r>
        <w:t>DSE’s obligation to consummate the Closing is further subject to: (a) the representations and warranties of EDGE and the Company in §9 being true and correct in all material respects; (b) EDGE having performed in all material respects all covenants required to be performed by it under this Agreement; (c) DSE’s receipt of the USPAP-MAI cost-segregation appraisal supporting §48E qualified basis of approximately $396,127 per Solar System (or such other amount as DSE and EDGE agree); (d) DSE’s receipt of the Aon Recapture Insurance binder; (e) DSE’s receipt of evidence reasonably satisfactory to DSE of PWA Compliance through Closing; (f) DSE’s receipt of evidence reasonably satisfactory to DSE that no FEOC is or will be involved in the supply of Solar Systems; and (g) DSE’s receipt of the management certificates described in Schedule C.</w:t>
      </w:r>
    </w:p>
    <w:p>
      <w:pPr>
        <w:pStyle w:val="Heading2"/>
      </w:pPr>
      <w:r>
        <w:rPr>
          <w:b/>
        </w:rPr>
        <w:t>7.3 Conditions to EDGE’s Obligation</w:t>
      </w:r>
    </w:p>
    <w:p>
      <w:pPr>
        <w:spacing w:after="120"/>
        <w:ind w:firstLine="0"/>
        <w:jc w:val="both"/>
      </w:pPr>
      <w:r>
        <w:t>EDGE’s obligation to consummate the Closing is further subject to: (a) DSE’s representations and warranties in §10 being true and correct in all material respects; (b) DSE having performed in all material respects all covenants required to be performed by it under this Agreement; and (c) DSE’s delivery of the initial Capital Contribution amount specified in Schedule B.</w:t>
      </w:r>
    </w:p>
    <w:p>
      <w:pPr>
        <w:pStyle w:val="Heading1"/>
      </w:pPr>
      <w:r>
        <w:rPr>
          <w:b/>
        </w:rPr>
        <w:t>8. CLOSING</w:t>
      </w:r>
    </w:p>
    <w:p>
      <w:pPr>
        <w:pStyle w:val="Heading2"/>
      </w:pPr>
      <w:r>
        <w:rPr>
          <w:b/>
        </w:rPr>
        <w:t>8.1 Closing Date and Location</w:t>
      </w:r>
    </w:p>
    <w:p>
      <w:pPr>
        <w:spacing w:after="120"/>
        <w:ind w:firstLine="0"/>
        <w:jc w:val="both"/>
      </w:pPr>
      <w:r>
        <w:t>The closing of the transactions contemplated by this Agreement (the “Closing”) shall take place remotely by electronic exchange of executed documents on the date that is three (3) business days following the satisfaction or waiver of all conditions in §7, or on such other date as the Parties agree in writing (the “Closing Date”).</w:t>
      </w:r>
    </w:p>
    <w:p>
      <w:pPr>
        <w:pStyle w:val="Heading2"/>
      </w:pPr>
      <w:r>
        <w:rPr>
          <w:b/>
        </w:rPr>
        <w:t>8.2 EDGE’s Closing Deliverables</w:t>
      </w:r>
    </w:p>
    <w:p>
      <w:pPr>
        <w:spacing w:after="120"/>
        <w:ind w:firstLine="0"/>
        <w:jc w:val="both"/>
      </w:pPr>
      <w:r>
        <w:t>At Closing, EDGE (on its own behalf and on behalf of the Company) shall deliver to DSE: (a) the Amended and Restated LLC OpAg, duly executed by EDGE; (b) a duly executed Class A Membership Interest Certificate; (c) the Outside Tax Counsel Opinion described in §7.1(e); (d) the USPAP-MAI cost-segregation appraisal (or, if final appraisal is then pending, the executed CPA FMV Report with engagement letter for the MAI appraisal); (e) the Aon Recapture Insurance binder; (f) the PWA Compliance Certificate (Schedule C); (g) the FEOC Compliance Certificate (Schedule C); (h) a secretary’s certificate of the Company and EDGE attaching organizational documents and resolutions; and (i) such other documents as DSE shall reasonably request.</w:t>
      </w:r>
    </w:p>
    <w:p>
      <w:pPr>
        <w:pStyle w:val="Heading2"/>
      </w:pPr>
      <w:r>
        <w:rPr>
          <w:b/>
        </w:rPr>
        <w:t>8.3 DSE’s Closing Deliverables</w:t>
      </w:r>
    </w:p>
    <w:p>
      <w:pPr>
        <w:spacing w:after="120"/>
        <w:ind w:firstLine="0"/>
        <w:jc w:val="both"/>
      </w:pPr>
      <w:r>
        <w:t>At Closing, DSE shall deliver to EDGE and the Company: (a) the initial Capital Contribution by wire transfer in immediately available funds; (b) a duly executed counterpart of the LLC OpAg; (c) a duly executed counterpart of this Agreement; (d) the Investment Representation Letter set forth on Exhibit D; and (e) such other documents as EDGE shall reasonably request.</w:t>
      </w:r>
    </w:p>
    <w:p>
      <w:pPr>
        <w:pStyle w:val="Heading1"/>
      </w:pPr>
      <w:r>
        <w:rPr>
          <w:b/>
        </w:rPr>
        <w:t>9. REPRESENTATIONS AND WARRANTIES OF EDGE AND THE COMPANY</w:t>
      </w:r>
    </w:p>
    <w:p>
      <w:pPr>
        <w:spacing w:after="120"/>
        <w:ind w:firstLine="0"/>
        <w:jc w:val="both"/>
      </w:pPr>
      <w:r>
        <w:t>EDGE and the Company, jointly and severally, represent and warrant to DSE as of the Execution Date and as of the Closing Date as follows:</w:t>
      </w:r>
    </w:p>
    <w:p>
      <w:pPr>
        <w:pStyle w:val="Heading2"/>
      </w:pPr>
      <w:r>
        <w:rPr>
          <w:b/>
        </w:rPr>
        <w:t>9.1 Organization; Authority</w:t>
      </w:r>
    </w:p>
    <w:p>
      <w:pPr>
        <w:spacing w:after="120"/>
        <w:ind w:firstLine="0"/>
        <w:jc w:val="both"/>
      </w:pPr>
      <w:r>
        <w:t>Each of EDGE and the Company is a Delaware limited liability company, duly organized, validly existing, and in good standing under the laws of the State of Delaware, and has all requisite power and authority to execute, deliver, and perform this Agreement and the LLC OpAg, and to consummate the transactions contemplated hereby and thereby.</w:t>
      </w:r>
    </w:p>
    <w:p>
      <w:pPr>
        <w:pStyle w:val="Heading2"/>
      </w:pPr>
      <w:r>
        <w:rPr>
          <w:b/>
        </w:rPr>
        <w:t>9.2 No Conflicts; Consents</w:t>
      </w:r>
    </w:p>
    <w:p>
      <w:pPr>
        <w:spacing w:after="120"/>
        <w:ind w:firstLine="0"/>
        <w:jc w:val="both"/>
      </w:pPr>
      <w:r>
        <w:t>The execution, delivery, and performance of this Agreement and the LLC OpAg do not (a) violate the organizational documents of EDGE or the Company, (b) conflict with or result in a breach of any material contract to which EDGE or the Company is a party, or (c) require any consent, approval, authorization, or order of any governmental authority or third party other than as set forth on Schedule 9.2.</w:t>
      </w:r>
    </w:p>
    <w:p>
      <w:pPr>
        <w:pStyle w:val="Heading2"/>
      </w:pPr>
      <w:r>
        <w:rPr>
          <w:b/>
        </w:rPr>
        <w:t>9.3 Title to Project Assets</w:t>
      </w:r>
    </w:p>
    <w:p>
      <w:pPr>
        <w:spacing w:after="120"/>
        <w:ind w:firstLine="0"/>
        <w:jc w:val="both"/>
      </w:pPr>
      <w:r>
        <w:t>On the PIS Date of each Solar System, the Company shall have valid title to such Solar System, free and clear of all liens and encumbrances other than (a) liens for taxes not yet due and payable, (b) the Senior Project Debt liens, and (c) those permitted encumbrances set forth on Schedule 9.3.</w:t>
      </w:r>
    </w:p>
    <w:p>
      <w:pPr>
        <w:pStyle w:val="Heading2"/>
      </w:pPr>
      <w:r>
        <w:rPr>
          <w:b/>
        </w:rPr>
        <w:t>9.4 Customer Contracts</w:t>
      </w:r>
    </w:p>
    <w:p>
      <w:pPr>
        <w:spacing w:after="120"/>
        <w:ind w:firstLine="0"/>
        <w:jc w:val="both"/>
      </w:pPr>
      <w:r>
        <w:t>Each Customer Contract is, or upon Closing or PIS will be, in full force and effect, enforceable against the Company (as successor Provider) and, to EDGE’s Knowledge, the applicable Customer in accordance with its terms, subject to bankruptcy, insolvency, and similar laws affecting creditors’ rights and general principles of equity. To EDGE’s Knowledge, no Customer has notified the Company or EDGE of any disputed amounts or contested obligations except as disclosed on Schedule 9.4.</w:t>
      </w:r>
    </w:p>
    <w:p>
      <w:pPr>
        <w:pStyle w:val="Heading2"/>
      </w:pPr>
      <w:r>
        <w:rPr>
          <w:b/>
        </w:rPr>
        <w:t>9.5 §48E Qualified Facility</w:t>
      </w:r>
    </w:p>
    <w:p>
      <w:pPr>
        <w:spacing w:after="120"/>
        <w:ind w:firstLine="0"/>
        <w:jc w:val="both"/>
      </w:pPr>
      <w:r>
        <w:t>To EDGE’s Knowledge, and after reasonable inquiry, each Solar System (a) qualifies (or upon PIS will qualify) as a “qualified facility” under §48E(a) of the Code, (b) satisfies the zero-greenhouse-gas-emission profile, (c) satisfies PWA Compliance, (d) satisfies the Domestic Content adder requirements claimed at the Subscription Memorandum rate, (e) is sited in a census tract qualifying for the Energy Community adder claimed at the Subscription Memorandum rate, and (f) is free of any FEOC ownership or supplied component triggering credit denial under IRC §45X(c)(7) and Notice 2024-84.</w:t>
      </w:r>
    </w:p>
    <w:p>
      <w:pPr>
        <w:pStyle w:val="Heading2"/>
      </w:pPr>
      <w:r>
        <w:rPr>
          <w:b/>
        </w:rPr>
        <w:t>9.6 PWA Compliance</w:t>
      </w:r>
    </w:p>
    <w:p>
      <w:pPr>
        <w:spacing w:after="120"/>
        <w:ind w:firstLine="0"/>
        <w:jc w:val="both"/>
      </w:pPr>
      <w:r>
        <w:t>EDGE and its affiliated installer network are, and through Closing and during the Recapture Period will continue to be, in compliance with the prevailing-wage and apprenticeship requirements of §45(b)(7)-(8) as cross-referenced for §48E. EDGE shall retain wage records for the five-year period required by Treas. Reg. §1.45-12 and shall make those records available to DSE upon reasonable request.</w:t>
      </w:r>
    </w:p>
    <w:p>
      <w:pPr>
        <w:pStyle w:val="Heading2"/>
      </w:pPr>
      <w:r>
        <w:rPr>
          <w:b/>
        </w:rPr>
        <w:t>9.7 FEOC Compliance</w:t>
      </w:r>
    </w:p>
    <w:p>
      <w:pPr>
        <w:spacing w:after="120"/>
        <w:ind w:firstLine="0"/>
        <w:jc w:val="both"/>
      </w:pPr>
      <w:r>
        <w:t>Neither EDGE nor the Company has, and through the end of the Recapture Period will have, supplied any Solar System with components originating from any FEOC in a manner that would cause the §48E Credit to be denied or reduced under IRC §45X(c)(7), OBBBA §70513, or applicable Treasury guidance.</w:t>
      </w:r>
    </w:p>
    <w:p>
      <w:pPr>
        <w:pStyle w:val="Heading2"/>
      </w:pPr>
      <w:r>
        <w:rPr>
          <w:b/>
        </w:rPr>
        <w:t>9.8 No Litigation</w:t>
      </w:r>
    </w:p>
    <w:p>
      <w:pPr>
        <w:spacing w:after="120"/>
        <w:ind w:firstLine="0"/>
        <w:jc w:val="both"/>
      </w:pPr>
      <w:r>
        <w:t>There is no action, suit, proceeding, or investigation pending or, to EDGE’s Knowledge, threatened against EDGE, the Company, or the SPE 2 Portfolio that would reasonably be expected to have a Material Adverse Effect.</w:t>
      </w:r>
    </w:p>
    <w:p>
      <w:pPr>
        <w:pStyle w:val="Heading2"/>
      </w:pPr>
      <w:r>
        <w:rPr>
          <w:b/>
        </w:rPr>
        <w:t>9.9 §704(b) Compliance</w:t>
      </w:r>
    </w:p>
    <w:p>
      <w:pPr>
        <w:spacing w:after="120"/>
        <w:ind w:firstLine="0"/>
        <w:jc w:val="both"/>
      </w:pPr>
      <w:r>
        <w:t>The LLC OpAg, including the Qualified Income Offset provision, is intended to comply with the substantial-economic-effect test of Treas. Reg. §1.704-1(b)(2) and the safe-harbor conditions of Rev. Proc. 2007-65 (as extended and modified for §48E).</w:t>
      </w:r>
    </w:p>
    <w:p>
      <w:pPr>
        <w:pStyle w:val="Heading2"/>
      </w:pPr>
      <w:r>
        <w:rPr>
          <w:b/>
        </w:rPr>
        <w:t>9.10 No Broker</w:t>
      </w:r>
    </w:p>
    <w:p>
      <w:pPr>
        <w:spacing w:after="120"/>
        <w:ind w:firstLine="0"/>
        <w:jc w:val="both"/>
      </w:pPr>
      <w:r>
        <w:t>Neither EDGE nor the Company has engaged any broker, finder, or investment banker in connection with the transactions contemplated by this Agreement whose fees would be the obligation of DSE.</w:t>
      </w:r>
    </w:p>
    <w:p>
      <w:pPr>
        <w:pStyle w:val="Heading2"/>
      </w:pPr>
      <w:r>
        <w:rPr>
          <w:b/>
        </w:rPr>
        <w:t>9.11 Disclosure</w:t>
      </w:r>
    </w:p>
    <w:p>
      <w:pPr>
        <w:spacing w:after="120"/>
        <w:ind w:firstLine="0"/>
        <w:jc w:val="both"/>
      </w:pPr>
      <w:r>
        <w:t>No representation or warranty of EDGE or the Company contained in this Agreement contains any untrue statement of material fact or omits to state a material fact necessary to make the statements herein, in light of the circumstances under which they are made, not misleading.</w:t>
      </w:r>
    </w:p>
    <w:p>
      <w:pPr>
        <w:pStyle w:val="Heading1"/>
      </w:pPr>
      <w:r>
        <w:rPr>
          <w:b/>
        </w:rPr>
        <w:t>10. REPRESENTATIONS AND WARRANTIES OF DSE</w:t>
      </w:r>
    </w:p>
    <w:p>
      <w:pPr>
        <w:spacing w:after="120"/>
        <w:ind w:firstLine="0"/>
        <w:jc w:val="both"/>
      </w:pPr>
      <w:r>
        <w:t>DSE represents and warrants to EDGE and the Company as of the Execution Date and as of the Closing Date as follows:</w:t>
      </w:r>
    </w:p>
    <w:p>
      <w:pPr>
        <w:pStyle w:val="Heading2"/>
      </w:pPr>
      <w:r>
        <w:rPr>
          <w:b/>
        </w:rPr>
        <w:t>10.1 Organization; Authority</w:t>
      </w:r>
    </w:p>
    <w:p>
      <w:pPr>
        <w:spacing w:after="120"/>
        <w:ind w:firstLine="0"/>
        <w:jc w:val="both"/>
      </w:pPr>
      <w:r>
        <w:t>DSE is a [Delaware] limited liability company, duly organized, validly existing, and in good standing under the laws of its jurisdiction of formation, and has all requisite power and authority to execute, deliver, and perform this Agreement and the LLC OpAg.</w:t>
      </w:r>
    </w:p>
    <w:p>
      <w:pPr>
        <w:pStyle w:val="Heading2"/>
      </w:pPr>
      <w:r>
        <w:rPr>
          <w:b/>
        </w:rPr>
        <w:t>10.2 No Conflicts</w:t>
      </w:r>
    </w:p>
    <w:p>
      <w:pPr>
        <w:spacing w:after="120"/>
        <w:ind w:firstLine="0"/>
        <w:jc w:val="both"/>
      </w:pPr>
      <w:r>
        <w:t>The execution, delivery, and performance of this Agreement and the LLC OpAg do not violate DSE’s organizational documents, any material contract to which DSE is a party, or any applicable law.</w:t>
      </w:r>
    </w:p>
    <w:p>
      <w:pPr>
        <w:pStyle w:val="Heading2"/>
      </w:pPr>
      <w:r>
        <w:rPr>
          <w:b/>
        </w:rPr>
        <w:t>10.3 Sufficient Funds</w:t>
      </w:r>
    </w:p>
    <w:p>
      <w:pPr>
        <w:spacing w:after="120"/>
        <w:ind w:firstLine="0"/>
        <w:jc w:val="both"/>
      </w:pPr>
      <w:r>
        <w:t>DSE has, and at Closing will have, sufficient cash on hand or under irrevocable commitment to fund the initial Capital Contribution; and DSE represents in good faith that it expects to have funds available to meet subsequent Capital Calls under Schedule B.</w:t>
      </w:r>
    </w:p>
    <w:p>
      <w:pPr>
        <w:pStyle w:val="Heading2"/>
      </w:pPr>
      <w:r>
        <w:rPr>
          <w:b/>
        </w:rPr>
        <w:t>10.4 Accredited Investor; Sophistication</w:t>
      </w:r>
    </w:p>
    <w:p>
      <w:pPr>
        <w:spacing w:after="120"/>
        <w:ind w:firstLine="0"/>
        <w:jc w:val="both"/>
      </w:pPr>
      <w:r>
        <w:t>DSE is an “accredited investor” as defined in Rule 501(a) of Regulation D under the Securities Act of 1933, as amended, and is a sophisticated tax-equity investor capable of evaluating the merits and risks of the investment described herein, including the partnership-flip structure and the tax-credit recapture risk.</w:t>
      </w:r>
    </w:p>
    <w:p>
      <w:pPr>
        <w:pStyle w:val="Heading2"/>
      </w:pPr>
      <w:r>
        <w:rPr>
          <w:b/>
        </w:rPr>
        <w:t>10.5 No Broker</w:t>
      </w:r>
    </w:p>
    <w:p>
      <w:pPr>
        <w:spacing w:after="120"/>
        <w:ind w:firstLine="0"/>
        <w:jc w:val="both"/>
      </w:pPr>
      <w:r>
        <w:t>DSE has not engaged any broker, finder, or investment banker in connection with the transactions contemplated by this Agreement whose fees would be the obligation of EDGE or the Company.</w:t>
      </w:r>
    </w:p>
    <w:p>
      <w:pPr>
        <w:pStyle w:val="Heading2"/>
      </w:pPr>
      <w:r>
        <w:rPr>
          <w:b/>
        </w:rPr>
        <w:t>10.6 Investment Intent</w:t>
      </w:r>
    </w:p>
    <w:p>
      <w:pPr>
        <w:spacing w:after="120"/>
        <w:ind w:firstLine="0"/>
        <w:jc w:val="both"/>
      </w:pPr>
      <w:r>
        <w:t>DSE is acquiring the Class A Interest for its own account, for investment purposes, and not with a view to or for sale in connection with any distribution thereof in violation of the Securities Act of 1933, as amended.</w:t>
      </w:r>
    </w:p>
    <w:p>
      <w:pPr>
        <w:pStyle w:val="Heading1"/>
      </w:pPr>
      <w:r>
        <w:rPr>
          <w:b/>
        </w:rPr>
        <w:t>11. COVENANTS</w:t>
      </w:r>
    </w:p>
    <w:p>
      <w:pPr>
        <w:pStyle w:val="Heading2"/>
      </w:pPr>
      <w:r>
        <w:rPr>
          <w:b/>
        </w:rPr>
        <w:t>11.1 Operation of the Company</w:t>
      </w:r>
    </w:p>
    <w:p>
      <w:pPr>
        <w:spacing w:after="120"/>
        <w:ind w:firstLine="0"/>
        <w:jc w:val="both"/>
      </w:pPr>
      <w:r>
        <w:t>From the Effective Date through the end of the Pre-Flip Period, EDGE (as Manager) shall (a) operate and maintain each Solar System in accordance with prudent industry standards and the manufacturer’s specifications, (b) preserve the eligibility of each Solar System for the §48E Credit at the rate claimed in the Subscription Memorandum, (c) maintain books and records sufficient to substantiate PWA Compliance, FEOC compliance, Domestic Content compliance, and Energy Community eligibility, and (d) comply in all material respects with applicable law.</w:t>
      </w:r>
    </w:p>
    <w:p>
      <w:pPr>
        <w:pStyle w:val="Heading2"/>
      </w:pPr>
      <w:r>
        <w:rPr>
          <w:b/>
        </w:rPr>
        <w:t>11.2 No Disposition of Solar Systems</w:t>
      </w:r>
    </w:p>
    <w:p>
      <w:pPr>
        <w:spacing w:after="120"/>
        <w:ind w:firstLine="0"/>
        <w:jc w:val="both"/>
      </w:pPr>
      <w:r>
        <w:t>EDGE shall not, and shall cause the Company not to, sell, transfer, or otherwise dispose of any Solar System or Customer Contract during the five-year Recapture Period (running from each Solar System’s PIS Date) without DSE’s prior written consent, unless such disposition is permitted under §50(a)(4) and would not trigger a Recapture Event.</w:t>
      </w:r>
    </w:p>
    <w:p>
      <w:pPr>
        <w:pStyle w:val="Heading2"/>
      </w:pPr>
      <w:r>
        <w:rPr>
          <w:b/>
        </w:rPr>
        <w:t>11.3 Information Rights</w:t>
      </w:r>
    </w:p>
    <w:p>
      <w:pPr>
        <w:spacing w:after="120"/>
        <w:ind w:firstLine="0"/>
        <w:jc w:val="both"/>
      </w:pPr>
      <w:r>
        <w:t>EDGE shall deliver to DSE: (a) monthly operating reports and Distribution statements; (b) quarterly financial statements of the Company; (c) annual audited financial statements of the Company within ninety (90) days of fiscal year-end; (d) the Company’s draft IRS Form 1065 (and each Schedule K-1) at least thirty (30) days prior to filing; and (e) prompt notice of any Recapture Event, PWA Breach, FEOC Breach, governmental inquiry, or other event that could reasonably be expected to have a Material Adverse Effect.</w:t>
      </w:r>
    </w:p>
    <w:p>
      <w:pPr>
        <w:pStyle w:val="Heading2"/>
      </w:pPr>
      <w:r>
        <w:rPr>
          <w:b/>
        </w:rPr>
        <w:t>11.4 Cooperation on Tax Matters</w:t>
      </w:r>
    </w:p>
    <w:p>
      <w:pPr>
        <w:spacing w:after="120"/>
        <w:ind w:firstLine="0"/>
        <w:jc w:val="both"/>
      </w:pPr>
      <w:r>
        <w:t>Each Party shall cooperate with the other in good faith following Closing in connection with any IRS audit, examination, or proceeding relating to the §48E Credit, MACRS depreciation, or any other Sponsor Indemnified Tax Position.</w:t>
      </w:r>
    </w:p>
    <w:p>
      <w:pPr>
        <w:pStyle w:val="Heading2"/>
      </w:pPr>
      <w:r>
        <w:rPr>
          <w:b/>
        </w:rPr>
        <w:t>11.5 Public Announcements</w:t>
      </w:r>
    </w:p>
    <w:p>
      <w:pPr>
        <w:spacing w:after="120"/>
        <w:ind w:firstLine="0"/>
        <w:jc w:val="both"/>
      </w:pPr>
      <w:r>
        <w:t>Neither Party shall issue any press release or public statement with respect to this Agreement or the transactions contemplated hereby without the prior written consent of the other Party, except as required by law or stock-exchange rule.</w:t>
      </w:r>
    </w:p>
    <w:p>
      <w:pPr>
        <w:pStyle w:val="Heading1"/>
      </w:pPr>
      <w:r>
        <w:rPr>
          <w:b/>
        </w:rPr>
        <w:t>12. INDEMNIFICATION</w:t>
      </w:r>
    </w:p>
    <w:p>
      <w:pPr>
        <w:pStyle w:val="Heading2"/>
      </w:pPr>
      <w:r>
        <w:rPr>
          <w:b/>
        </w:rPr>
        <w:t>12.1 Survival</w:t>
      </w:r>
    </w:p>
    <w:p>
      <w:pPr>
        <w:spacing w:after="120"/>
        <w:ind w:firstLine="0"/>
        <w:jc w:val="both"/>
      </w:pPr>
      <w:r>
        <w:t>The representations and warranties of the Parties shall survive the Closing for a period of [eighteen (18)] months following the Closing Date; provided, however, that the representations and warranties in §9.1 (Organization), §9.2 (No Conflicts), §9.5 (§48E Qualified Facility), §9.6 (PWA), §9.7 (FEOC), §9.9 (§704(b)), and §9.10 (No Broker) (collectively, the “Fundamental Representations”) shall survive (a) in the case of §9.5, §9.6, and §9.7, until the end of the applicable five-year Recapture Period plus a sixty (60)-day tail, and (b) in the case of the other Fundamental Representations, until the seventh (7th) anniversary of the Closing Date.</w:t>
      </w:r>
    </w:p>
    <w:p>
      <w:pPr>
        <w:pStyle w:val="Heading2"/>
      </w:pPr>
      <w:r>
        <w:rPr>
          <w:b/>
        </w:rPr>
        <w:t>12.2 Sponsor Indemnification</w:t>
      </w:r>
    </w:p>
    <w:p>
      <w:pPr>
        <w:spacing w:after="120"/>
        <w:ind w:firstLine="0"/>
        <w:jc w:val="both"/>
      </w:pPr>
      <w:r>
        <w:t>EDGE shall indemnify, defend, and hold harmless DSE and its officers, directors, employees, members, and affiliates (collectively, “DSE Indemnified Parties”) from and against any and all Losses arising out of or relating to (a) any breach of a representation or warranty of EDGE or the Company in this Agreement, (b) any breach of a covenant of EDGE or the Company in this Agreement, (c) any Recapture Event attributable to acts or omissions of EDGE or the Company, (d) any failure of PWA Compliance, (e) any FEOC Breach, (f) any IRS reallocation of the §704(b) Allocations resulting from a failure of the LLC OpAg to comply with the substantial-economic-effect test, and (g) any Lookback Loss attributable to clauses (a) through (f). Each indemnification payment under clauses (c) through (g) shall be computed on a make-whole, after-tax basis, taking into account the cash and tax impact on DSE.</w:t>
      </w:r>
    </w:p>
    <w:p>
      <w:pPr>
        <w:pStyle w:val="Heading2"/>
      </w:pPr>
      <w:r>
        <w:rPr>
          <w:b/>
        </w:rPr>
        <w:t>12.3 DSE Indemnification</w:t>
      </w:r>
    </w:p>
    <w:p>
      <w:pPr>
        <w:spacing w:after="120"/>
        <w:ind w:firstLine="0"/>
        <w:jc w:val="both"/>
      </w:pPr>
      <w:r>
        <w:t>DSE shall indemnify, defend, and hold harmless EDGE, the Company, and their officers, directors, employees, members, and affiliates from and against any and all Losses arising out of or relating to (a) any breach of a representation or warranty of DSE in this Agreement, or (b) any breach of a covenant of DSE in this Agreement.</w:t>
      </w:r>
    </w:p>
    <w:p>
      <w:pPr>
        <w:pStyle w:val="Heading2"/>
      </w:pPr>
      <w:r>
        <w:rPr>
          <w:b/>
        </w:rPr>
        <w:t>12.4 Caps and Baskets</w:t>
      </w:r>
    </w:p>
    <w:p>
      <w:pPr>
        <w:spacing w:after="120"/>
        <w:ind w:firstLine="0"/>
        <w:jc w:val="both"/>
      </w:pPr>
      <w:r>
        <w:t>EDGE’s aggregate liability for indemnification under §12.2(a) (other than for breach of any Fundamental Representation or breach of §9.5, §9.6, §9.7, or §9.9) shall not exceed [fifteen percent (15%)] of the aggregate Subscription Amount paid by DSE. Indemnification claims under §12.2(c), (d), (e), (f), and (g) (the “Tax Indemnities”) are uncapped, except that Tax Indemnities shall be reduced to the extent of any proceeds actually received by DSE under the Recapture Insurance. No claim for indemnification under §12.2(a) shall be made until aggregate Losses exceed [one-half of one percent (0.5%)] of the aggregate Subscription Amount, after which the Indemnified Party shall be entitled to indemnification from the first dollar of Loss.</w:t>
      </w:r>
    </w:p>
    <w:p>
      <w:pPr>
        <w:pStyle w:val="Heading2"/>
      </w:pPr>
      <w:r>
        <w:rPr>
          <w:b/>
        </w:rPr>
        <w:t>12.5 Tax Treatment of Indemnification Payments</w:t>
      </w:r>
    </w:p>
    <w:p>
      <w:pPr>
        <w:spacing w:after="120"/>
        <w:ind w:firstLine="0"/>
        <w:jc w:val="both"/>
      </w:pPr>
      <w:r>
        <w:t>Any indemnification payment made under this Agreement shall be treated by the Parties as a Capital Contribution by, or distribution to, the applicable Member, as appropriate, for federal income tax purposes to the extent permitted by law.</w:t>
      </w:r>
    </w:p>
    <w:p>
      <w:pPr>
        <w:pStyle w:val="Heading2"/>
      </w:pPr>
      <w:r>
        <w:rPr>
          <w:b/>
        </w:rPr>
        <w:t>12.6 Exclusive Remedy</w:t>
      </w:r>
    </w:p>
    <w:p>
      <w:pPr>
        <w:spacing w:after="120"/>
        <w:ind w:firstLine="0"/>
        <w:jc w:val="both"/>
      </w:pPr>
      <w:r>
        <w:t>Except for claims based on fraud or willful misconduct (which shall not be subject to the caps in §12.4), and except for equitable remedies available under §16 (Governing Law and Dispute Resolution), the indemnification provisions of this §12 shall be the sole and exclusive remedy of the Parties for any and all claims arising out of or relating to this Agreement.</w:t>
      </w:r>
    </w:p>
    <w:p>
      <w:pPr>
        <w:pStyle w:val="Heading1"/>
      </w:pPr>
      <w:r>
        <w:rPr>
          <w:b/>
        </w:rPr>
        <w:t>13. RECAPTURE INSURANCE</w:t>
      </w:r>
    </w:p>
    <w:p>
      <w:pPr>
        <w:pStyle w:val="Heading2"/>
      </w:pPr>
      <w:r>
        <w:rPr>
          <w:b/>
        </w:rPr>
        <w:t>13.1 Policy</w:t>
      </w:r>
    </w:p>
    <w:p>
      <w:pPr>
        <w:spacing w:after="120"/>
        <w:ind w:firstLine="0"/>
        <w:jc w:val="both"/>
      </w:pPr>
      <w:r>
        <w:t>At or prior to Closing, EDGE shall procure (and the Company shall be a named insured under) a recapture indemnity policy issued by Aon Risk Services, Inc. (or another A-rated [AM Best] carrier reasonably acceptable to DSE) (the “Recapture Insurance”) covering the full §48E Credit face value attributable to the SPE 2 Portfolio, including:</w:t>
      </w:r>
    </w:p>
    <w:p>
      <w:pPr>
        <w:spacing w:after="120"/>
        <w:ind w:firstLine="0"/>
        <w:jc w:val="both"/>
      </w:pPr>
      <w:r>
        <w:t>(a) recapture under IRC §50(a) caused by disposition, FEOC supply, or PWA breach;</w:t>
        <w:br/>
        <w:t>(b) recapture under IRC §6418(g)(3) (notwithstanding non-election of §6418);</w:t>
        <w:br/>
        <w:t>(c) credit-rate reduction below the rate claimed; and</w:t>
        <w:br/>
        <w:t>(d) basis reductions and resulting depreciation true-ups.</w:t>
      </w:r>
    </w:p>
    <w:p>
      <w:pPr>
        <w:pStyle w:val="Heading2"/>
      </w:pPr>
      <w:r>
        <w:rPr>
          <w:b/>
        </w:rPr>
        <w:t>13.2 Premium and Cost Allocation</w:t>
      </w:r>
    </w:p>
    <w:p>
      <w:pPr>
        <w:spacing w:after="120"/>
        <w:ind w:firstLine="0"/>
        <w:jc w:val="both"/>
      </w:pPr>
      <w:r>
        <w:t>The premium for the Recapture Insurance shall be approximately four cents per dollar of §48E Credit face value (i.e., approximately $0.04 per $1.00 of credit). For the SPE 2 Portfolio (with an indicative Class A §48E Credit face of approximately $37.65 million), the indicative premium is approximately $1.5 million. The Recapture Insurance premium shall be allocated [to EDGE / pro rata to capital contributions / as agreed in writing prior to Closing].</w:t>
      </w:r>
    </w:p>
    <w:p>
      <w:pPr>
        <w:pStyle w:val="Heading2"/>
      </w:pPr>
      <w:r>
        <w:rPr>
          <w:b/>
        </w:rPr>
        <w:t>13.3 First-Loss; Sponsor Indemnity Backstop</w:t>
      </w:r>
    </w:p>
    <w:p>
      <w:pPr>
        <w:spacing w:after="120"/>
        <w:ind w:firstLine="0"/>
        <w:jc w:val="both"/>
      </w:pPr>
      <w:r>
        <w:t>Recoveries under the Recapture Insurance shall be first-loss before recourse to EDGE under the Tax Indemnities in §12.2(c)-(g). To the extent the Recapture Insurance does not fully cover a Recapture Event, the Tax Indemnities shall apply on a make-whole, after-tax basis.</w:t>
      </w:r>
    </w:p>
    <w:p>
      <w:pPr>
        <w:pStyle w:val="Heading1"/>
      </w:pPr>
      <w:r>
        <w:rPr>
          <w:b/>
        </w:rPr>
        <w:t>14. DEFAULT AND STEP-IN RIGHTS</w:t>
      </w:r>
    </w:p>
    <w:p>
      <w:pPr>
        <w:pStyle w:val="Heading2"/>
      </w:pPr>
      <w:r>
        <w:rPr>
          <w:b/>
        </w:rPr>
        <w:t>14.1 Sponsor Default</w:t>
      </w:r>
    </w:p>
    <w:p>
      <w:pPr>
        <w:spacing w:after="120"/>
        <w:ind w:firstLine="0"/>
        <w:jc w:val="both"/>
      </w:pPr>
      <w:r>
        <w:t>Upon the occurrence of any of the following events (each, a “Sponsor Default”): (a) EDGE’s material breach of any covenant or representation, uncured for sixty (60) days following written notice; (b) bankruptcy or insolvency of EDGE; (c) loss of EDGE’s licensure to operate solar projects in Texas; or (d) any Recapture Event for which EDGE fails to deliver indemnification when due,</w:t>
      </w:r>
    </w:p>
    <w:p>
      <w:pPr>
        <w:spacing w:after="120"/>
        <w:ind w:firstLine="0"/>
        <w:jc w:val="both"/>
      </w:pPr>
      <w:r>
        <w:t>DSE shall have the right (but not the obligation), exercisable by written notice, to (i) replace EDGE as Manager of the Company with a substitute manager designated by DSE (a “Replacement Manager”), (ii) cause the Company to enforce contractual remedies against EDGE, and (iii) suspend further Capital Contributions pending cure or replacement.</w:t>
      </w:r>
    </w:p>
    <w:p>
      <w:pPr>
        <w:pStyle w:val="Heading2"/>
      </w:pPr>
      <w:r>
        <w:rPr>
          <w:b/>
        </w:rPr>
        <w:t>14.2 Class A Consent Rights</w:t>
      </w:r>
    </w:p>
    <w:p>
      <w:pPr>
        <w:spacing w:after="120"/>
        <w:ind w:firstLine="0"/>
        <w:jc w:val="both"/>
      </w:pPr>
      <w:r>
        <w:t>Notwithstanding any provision of the LLC OpAg to the contrary, the Company shall not, without DSE’s prior written consent, (a) sell or transfer any Solar System or Customer Contract outside the ordinary course; (b) incur additional debt; (c) amend the LLC OpAg in any manner adverse to Class A; (d) make any §6418 election; (e) opt out of bonus depreciation; (f) waive or modify the Qualified Income Offset or §704(c) remedial election; or (g) admit any additional Member.</w:t>
      </w:r>
    </w:p>
    <w:p>
      <w:pPr>
        <w:pStyle w:val="Heading2"/>
      </w:pPr>
      <w:r>
        <w:rPr>
          <w:b/>
        </w:rPr>
        <w:t>14.3 Sponsor Purchase Option</w:t>
      </w:r>
    </w:p>
    <w:p>
      <w:pPr>
        <w:spacing w:after="120"/>
        <w:ind w:firstLine="0"/>
        <w:jc w:val="both"/>
      </w:pPr>
      <w:r>
        <w:t>From and after the Flip Date, EDGE shall have an option to purchase DSE’s residual 5% Class A Interest at fair market value, determined by an appraisal procedure set forth in the LLC OpAg consistent with Rev. Proc. 2007-65 §4.08.</w:t>
      </w:r>
    </w:p>
    <w:p>
      <w:pPr>
        <w:pStyle w:val="Heading1"/>
      </w:pPr>
      <w:r>
        <w:rPr>
          <w:b/>
        </w:rPr>
        <w:t>15. TERMINATION</w:t>
      </w:r>
    </w:p>
    <w:p>
      <w:pPr>
        <w:pStyle w:val="Heading2"/>
      </w:pPr>
      <w:r>
        <w:rPr>
          <w:b/>
        </w:rPr>
        <w:t>15.1 Termination Events</w:t>
      </w:r>
    </w:p>
    <w:p>
      <w:pPr>
        <w:spacing w:after="120"/>
        <w:ind w:firstLine="0"/>
        <w:jc w:val="both"/>
      </w:pPr>
      <w:r>
        <w:t>This Agreement may be terminated prior to Closing (a) by mutual written agreement of the Parties; (b) by either Party if Closing has not occurred by [_____________] (the “Outside Date”), provided that the terminating Party is not in material breach; (c) by DSE if any of the conditions in §7.1 or §7.2 is not satisfied or waived by the Outside Date, due to breach by EDGE; or (d) by EDGE if any of the conditions in §7.1 or §7.3 is not satisfied or waived by the Outside Date, due to breach by DSE.</w:t>
      </w:r>
    </w:p>
    <w:p>
      <w:pPr>
        <w:pStyle w:val="Heading2"/>
      </w:pPr>
      <w:r>
        <w:rPr>
          <w:b/>
        </w:rPr>
        <w:t>15.2 Effect of Termination</w:t>
      </w:r>
    </w:p>
    <w:p>
      <w:pPr>
        <w:spacing w:after="120"/>
        <w:ind w:firstLine="0"/>
        <w:jc w:val="both"/>
      </w:pPr>
      <w:r>
        <w:t>In the event of termination prior to Closing, this Agreement shall become void and have no effect, except that (a) the obligations of the Parties under §11.5 (Public Announcements), §16 (Governing Law), and §17 (Miscellaneous) shall survive, and (b) termination shall not relieve any Party of liability for any prior willful breach.</w:t>
      </w:r>
    </w:p>
    <w:p>
      <w:pPr>
        <w:pStyle w:val="Heading1"/>
      </w:pPr>
      <w:r>
        <w:rPr>
          <w:b/>
        </w:rPr>
        <w:t>16. GOVERNING LAW; DISPUTE RESOLUTION</w:t>
      </w:r>
    </w:p>
    <w:p>
      <w:pPr>
        <w:pStyle w:val="Heading2"/>
      </w:pPr>
      <w:r>
        <w:rPr>
          <w:b/>
        </w:rPr>
        <w:t>16.1 Governing Law</w:t>
      </w:r>
    </w:p>
    <w:p>
      <w:pPr>
        <w:spacing w:after="120"/>
        <w:ind w:firstLine="0"/>
        <w:jc w:val="both"/>
      </w:pPr>
      <w:r>
        <w:t>This Agreement is governed by, and shall be construed in accordance with, the laws of the State of Delaware, without regard to its conflict-of-laws principles.</w:t>
      </w:r>
    </w:p>
    <w:p>
      <w:pPr>
        <w:pStyle w:val="Heading2"/>
      </w:pPr>
      <w:r>
        <w:rPr>
          <w:b/>
        </w:rPr>
        <w:t>16.2 Dispute Resolution</w:t>
      </w:r>
    </w:p>
    <w:p>
      <w:pPr>
        <w:spacing w:after="120"/>
        <w:ind w:firstLine="0"/>
        <w:jc w:val="both"/>
      </w:pPr>
      <w:r>
        <w:t>Any dispute, claim, or controversy arising out of or relating to this Agreement shall first be submitted to good-faith negotiation between senior executives of the Parties for thirty (30) days. If unresolved, the dispute shall be finally resolved by binding arbitration administered by JAMS under its Comprehensive Arbitration Rules, before a single arbitrator with substantial tax-equity experience, sitting in New York, New York. The arbitrator’s award shall be final and binding, and judgment thereon may be entered in any court of competent jurisdiction.</w:t>
      </w:r>
    </w:p>
    <w:p>
      <w:pPr>
        <w:pStyle w:val="Heading2"/>
      </w:pPr>
      <w:r>
        <w:rPr>
          <w:b/>
        </w:rPr>
        <w:t>16.3 Waiver of Jury Trial</w:t>
      </w:r>
    </w:p>
    <w:p>
      <w:pPr>
        <w:spacing w:after="120"/>
        <w:ind w:firstLine="0"/>
        <w:jc w:val="both"/>
      </w:pPr>
      <w:r>
        <w:t>EACH PARTY HEREBY IRREVOCABLY WAIVES, TO THE FULLEST EXTENT PERMITTED BY LAW, ANY AND ALL RIGHT TO TRIAL BY JURY IN ANY LEGAL PROCEEDING ARISING OUT OF OR RELATING TO THIS AGREEMENT.</w:t>
      </w:r>
    </w:p>
    <w:p>
      <w:pPr>
        <w:pStyle w:val="Heading1"/>
      </w:pPr>
      <w:r>
        <w:rPr>
          <w:b/>
        </w:rPr>
        <w:t>17. MISCELLANEOUS</w:t>
      </w:r>
    </w:p>
    <w:p>
      <w:pPr>
        <w:pStyle w:val="Heading2"/>
      </w:pPr>
      <w:r>
        <w:rPr>
          <w:b/>
        </w:rPr>
        <w:t>17.1 Notices</w:t>
      </w:r>
    </w:p>
    <w:p>
      <w:pPr>
        <w:spacing w:after="120"/>
        <w:ind w:firstLine="0"/>
        <w:jc w:val="both"/>
      </w:pPr>
      <w:r>
        <w:t>All notices under this Agreement shall be in writing and shall be deemed given when delivered personally, sent by nationally recognized overnight courier, or sent by email (with delivery confirmation), to the addresses set forth on Schedule 17.1 (or such other addresses as a Party may designate in writing from time to time).</w:t>
      </w:r>
    </w:p>
    <w:p>
      <w:pPr>
        <w:pStyle w:val="Heading2"/>
      </w:pPr>
      <w:r>
        <w:rPr>
          <w:b/>
        </w:rPr>
        <w:t>17.2 Assignment</w:t>
      </w:r>
    </w:p>
    <w:p>
      <w:pPr>
        <w:spacing w:after="120"/>
        <w:ind w:firstLine="0"/>
        <w:jc w:val="both"/>
      </w:pPr>
      <w:r>
        <w:t>Neither Party may assign this Agreement without the prior written consent of the other Party (not to be unreasonably withheld), except that DSE may, without consent, assign this Agreement and its Class A Interest to any wholly-owned affiliate of DSE that qualifies as a tax-equity investor and agrees in writing to be bound by this Agreement.</w:t>
      </w:r>
    </w:p>
    <w:p>
      <w:pPr>
        <w:pStyle w:val="Heading2"/>
      </w:pPr>
      <w:r>
        <w:rPr>
          <w:b/>
        </w:rPr>
        <w:t>17.3 Entire Agreement</w:t>
      </w:r>
    </w:p>
    <w:p>
      <w:pPr>
        <w:spacing w:after="120"/>
        <w:ind w:firstLine="0"/>
        <w:jc w:val="both"/>
      </w:pPr>
      <w:r>
        <w:t>This Agreement, together with the LLC OpAg, the Subscription Memorandum, the Schedules and Exhibits hereto, and the other Closing Deliverables, constitutes the entire agreement of the Parties with respect to its subject matter, and supersedes all prior and contemporaneous agreements and understandings, whether written or oral.</w:t>
      </w:r>
    </w:p>
    <w:p>
      <w:pPr>
        <w:pStyle w:val="Heading2"/>
      </w:pPr>
      <w:r>
        <w:rPr>
          <w:b/>
        </w:rPr>
        <w:t>17.4 Amendments; Waivers</w:t>
      </w:r>
    </w:p>
    <w:p>
      <w:pPr>
        <w:spacing w:after="120"/>
        <w:ind w:firstLine="0"/>
        <w:jc w:val="both"/>
      </w:pPr>
      <w:r>
        <w:t>This Agreement may be amended or waived only by a written instrument signed by both Parties. No failure or delay in exercising any right under this Agreement shall operate as a waiver thereof.</w:t>
      </w:r>
    </w:p>
    <w:p>
      <w:pPr>
        <w:pStyle w:val="Heading2"/>
      </w:pPr>
      <w:r>
        <w:rPr>
          <w:b/>
        </w:rPr>
        <w:t>17.5 Severability</w:t>
      </w:r>
    </w:p>
    <w:p>
      <w:pPr>
        <w:spacing w:after="120"/>
        <w:ind w:firstLine="0"/>
        <w:jc w:val="both"/>
      </w:pPr>
      <w:r>
        <w:t>If any provision of this Agreement is held invalid or unenforceable, the remaining provisions shall remain in full force and effect, and the invalid provision shall be reformed to give effect to the intent of the Parties to the extent permitted by law.</w:t>
      </w:r>
    </w:p>
    <w:p>
      <w:pPr>
        <w:pStyle w:val="Heading2"/>
      </w:pPr>
      <w:r>
        <w:rPr>
          <w:b/>
        </w:rPr>
        <w:t>17.6 Counterparts; Electronic Signatures</w:t>
      </w:r>
    </w:p>
    <w:p>
      <w:pPr>
        <w:spacing w:after="120"/>
        <w:ind w:firstLine="0"/>
        <w:jc w:val="both"/>
      </w:pPr>
      <w:r>
        <w:t>This Agreement may be executed in counterparts, each of which is deemed an original and all of which together constitute one instrument. Signatures delivered by email (.pdf) or by recognized electronic-signature platform (e.g., DocuSign) shall be deemed originals.</w:t>
      </w:r>
    </w:p>
    <w:p>
      <w:pPr>
        <w:pStyle w:val="Heading2"/>
      </w:pPr>
      <w:r>
        <w:rPr>
          <w:b/>
        </w:rPr>
        <w:t>17.7 Construction</w:t>
      </w:r>
    </w:p>
    <w:p>
      <w:pPr>
        <w:spacing w:after="120"/>
        <w:ind w:firstLine="0"/>
        <w:jc w:val="both"/>
      </w:pPr>
      <w:r>
        <w:t>Section headings are for convenience only and shall not affect interpretation. The words “including,” “include,” and “includes” are not limiting. References to “days” are calendar days unless “business days” is specified.</w:t>
      </w:r>
    </w:p>
    <w:p/>
    <w:p>
      <w:pPr>
        <w:spacing w:after="120"/>
        <w:ind w:firstLine="0"/>
        <w:jc w:val="both"/>
      </w:pPr>
      <w:r>
        <w:t>IN WITNESS WHEREOF, the Parties have executed this Agreement as of the Execution Date, to be effective as of the Effective Date.</w:t>
      </w:r>
    </w:p>
    <w:p/>
    <w:p>
      <w:r>
        <w:rPr>
          <w:b/>
        </w:rPr>
        <w:t>EDGE ENERGY / MICROGRID ENERGY LLC</w:t>
      </w:r>
    </w:p>
    <w:p>
      <w:r>
        <w:rPr>
          <w:i/>
        </w:rPr>
        <w:t>(as Sponsor and Class B Member, and on behalf of EDGE SPE 2, LLC as Manager)</w:t>
      </w:r>
    </w:p>
    <w:p>
      <w:r>
        <w:t>By: _______________________________________</w:t>
      </w:r>
    </w:p>
    <w:p>
      <w:r>
        <w:t>Name: Paul Christodoulou</w:t>
      </w:r>
    </w:p>
    <w:p>
      <w:r>
        <w:t>Title: Chief Financial Officer</w:t>
      </w:r>
    </w:p>
    <w:p>
      <w:r>
        <w:t>Date: ____________________________________</w:t>
      </w:r>
    </w:p>
    <w:p/>
    <w:p>
      <w:r>
        <w:rPr>
          <w:b/>
        </w:rPr>
        <w:t>DIRECT SUPPLY EQUITY, LLC</w:t>
      </w:r>
    </w:p>
    <w:p>
      <w:r>
        <w:rPr>
          <w:i/>
        </w:rPr>
        <w:t>(as Class A Member / Tax Equity Investor)</w:t>
      </w:r>
    </w:p>
    <w:p>
      <w:r>
        <w:t>By: _______________________________________</w:t>
      </w:r>
    </w:p>
    <w:p>
      <w:r>
        <w:t>Name: _____________________________________</w:t>
      </w:r>
    </w:p>
    <w:p>
      <w:r>
        <w:t>Title: ____________________________________</w:t>
      </w:r>
    </w:p>
    <w:p>
      <w:r>
        <w:t>Date: ____________________________________</w:t>
      </w:r>
    </w:p>
    <w:p>
      <w:r>
        <w:br w:type="page"/>
      </w:r>
    </w:p>
    <w:p>
      <w:pPr>
        <w:pStyle w:val="Heading1"/>
      </w:pPr>
      <w:r>
        <w:rPr>
          <w:b/>
        </w:rPr>
        <w:t>SCHEDULE A — SPE 2 PROJECT PORTFOLIO</w:t>
      </w:r>
    </w:p>
    <w:p>
      <w:pPr>
        <w:spacing w:after="120"/>
        <w:ind w:firstLine="0"/>
        <w:jc w:val="both"/>
      </w:pPr>
      <w:r>
        <w:t>The SPE 2 Portfolio consists of approximately 200 residential solar-plus-storage systems and the related Customer Contracts comprising the Vintage 2 tranche of the EDGE Program. The detailed list of Projects (Project ID, Customer name, premises address, Contract Date, system size, and PIS status) shall be appended to this Schedule A at Closing. Each Project shall be classified as Pre-PTO or Post-PTO as of Closing in accordance with the methodology set forth in the LLC OpAg.</w:t>
      </w:r>
    </w:p>
    <w:p>
      <w:pPr>
        <w:pStyle w:val="Heading1"/>
      </w:pPr>
      <w:r>
        <w:rPr>
          <w:b/>
        </w:rPr>
        <w:t>SCHEDULE B — CAPITAL CALL SCHEDULE</w:t>
      </w:r>
    </w:p>
    <w:p>
      <w:pPr>
        <w:spacing w:after="120"/>
        <w:ind w:firstLine="0"/>
        <w:jc w:val="both"/>
      </w:pPr>
      <w:r>
        <w:t>DSE’s Capital Contributions shall be drawn on the following indicative schedule (to be finalized at Closing based on the actual PIS roll-out of the SPE 2 Portfolio):</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Tranche</w:t>
            </w:r>
          </w:p>
        </w:tc>
        <w:tc>
          <w:tcPr>
            <w:tcW w:type="dxa" w:w="2340"/>
          </w:tcPr>
          <w:p>
            <w:r>
              <w:rPr>
                <w:b/>
              </w:rPr>
              <w:t>Capital Call Trigger</w:t>
            </w:r>
          </w:p>
        </w:tc>
        <w:tc>
          <w:tcPr>
            <w:tcW w:type="dxa" w:w="2340"/>
          </w:tcPr>
          <w:p>
            <w:r>
              <w:rPr>
                <w:b/>
              </w:rPr>
              <w:t>Amount</w:t>
            </w:r>
          </w:p>
        </w:tc>
        <w:tc>
          <w:tcPr>
            <w:tcW w:type="dxa" w:w="2340"/>
          </w:tcPr>
          <w:p>
            <w:r>
              <w:rPr>
                <w:b/>
              </w:rPr>
              <w:t>Indicative Date</w:t>
            </w:r>
          </w:p>
        </w:tc>
      </w:tr>
      <w:tr>
        <w:tc>
          <w:tcPr>
            <w:tcW w:type="dxa" w:w="2340"/>
          </w:tcPr>
          <w:p>
            <w:r>
              <w:t>1</w:t>
            </w:r>
          </w:p>
        </w:tc>
        <w:tc>
          <w:tcPr>
            <w:tcW w:type="dxa" w:w="2340"/>
          </w:tcPr>
          <w:p>
            <w:r>
              <w:t>Closing (initial)</w:t>
            </w:r>
          </w:p>
        </w:tc>
        <w:tc>
          <w:tcPr>
            <w:tcW w:type="dxa" w:w="2340"/>
          </w:tcPr>
          <w:p>
            <w:r>
              <w:t>$1,560,000</w:t>
            </w:r>
          </w:p>
        </w:tc>
        <w:tc>
          <w:tcPr>
            <w:tcW w:type="dxa" w:w="2340"/>
          </w:tcPr>
          <w:p>
            <w:r>
              <w:t>[Closing Date]</w:t>
            </w:r>
          </w:p>
        </w:tc>
      </w:tr>
      <w:tr>
        <w:tc>
          <w:tcPr>
            <w:tcW w:type="dxa" w:w="2340"/>
          </w:tcPr>
          <w:p>
            <w:r>
              <w:t>2</w:t>
            </w:r>
          </w:p>
        </w:tc>
        <w:tc>
          <w:tcPr>
            <w:tcW w:type="dxa" w:w="2340"/>
          </w:tcPr>
          <w:p>
            <w:r>
              <w:t>First 50 PIS achieved</w:t>
            </w:r>
          </w:p>
        </w:tc>
        <w:tc>
          <w:tcPr>
            <w:tcW w:type="dxa" w:w="2340"/>
          </w:tcPr>
          <w:p>
            <w:r>
              <w:t>$1,560,000</w:t>
            </w:r>
          </w:p>
        </w:tc>
        <w:tc>
          <w:tcPr>
            <w:tcW w:type="dxa" w:w="2340"/>
          </w:tcPr>
          <w:p>
            <w:r>
              <w:t>[+30 days]</w:t>
            </w:r>
          </w:p>
        </w:tc>
      </w:tr>
      <w:tr>
        <w:tc>
          <w:tcPr>
            <w:tcW w:type="dxa" w:w="2340"/>
          </w:tcPr>
          <w:p>
            <w:r>
              <w:t>3</w:t>
            </w:r>
          </w:p>
        </w:tc>
        <w:tc>
          <w:tcPr>
            <w:tcW w:type="dxa" w:w="2340"/>
          </w:tcPr>
          <w:p>
            <w:r>
              <w:t>100th PIS achieved</w:t>
            </w:r>
          </w:p>
        </w:tc>
        <w:tc>
          <w:tcPr>
            <w:tcW w:type="dxa" w:w="2340"/>
          </w:tcPr>
          <w:p>
            <w:r>
              <w:t>$1,560,000</w:t>
            </w:r>
          </w:p>
        </w:tc>
        <w:tc>
          <w:tcPr>
            <w:tcW w:type="dxa" w:w="2340"/>
          </w:tcPr>
          <w:p>
            <w:r>
              <w:t>[+60 days]</w:t>
            </w:r>
          </w:p>
        </w:tc>
      </w:tr>
      <w:tr>
        <w:tc>
          <w:tcPr>
            <w:tcW w:type="dxa" w:w="2340"/>
          </w:tcPr>
          <w:p>
            <w:r>
              <w:t>4</w:t>
            </w:r>
          </w:p>
        </w:tc>
        <w:tc>
          <w:tcPr>
            <w:tcW w:type="dxa" w:w="2340"/>
          </w:tcPr>
          <w:p>
            <w:r>
              <w:t>Final PIS + final cost-seg appraisal</w:t>
            </w:r>
          </w:p>
        </w:tc>
        <w:tc>
          <w:tcPr>
            <w:tcW w:type="dxa" w:w="2340"/>
          </w:tcPr>
          <w:p>
            <w:r>
              <w:t>$1,560,000</w:t>
            </w:r>
          </w:p>
        </w:tc>
        <w:tc>
          <w:tcPr>
            <w:tcW w:type="dxa" w:w="2340"/>
          </w:tcPr>
          <w:p>
            <w:r>
              <w:t>[+90 days]</w:t>
            </w:r>
          </w:p>
        </w:tc>
      </w:tr>
    </w:tbl>
    <w:p>
      <w:pPr>
        <w:spacing w:after="120"/>
        <w:ind w:firstLine="0"/>
        <w:jc w:val="both"/>
      </w:pPr>
      <w:r>
        <w:rPr>
          <w:i/>
        </w:rPr>
        <w:t>Aggregate Subscription Amount: $6,240,000 (60% of approximately $10.4 million indicative SPE 2 capex). Capital Call schedule may be modified by mutual agreement based on actual deployment pace.</w:t>
      </w:r>
    </w:p>
    <w:p>
      <w:pPr>
        <w:pStyle w:val="Heading1"/>
      </w:pPr>
      <w:r>
        <w:rPr>
          <w:b/>
        </w:rPr>
        <w:t>SCHEDULE C — CLOSING CERTIFICATES</w:t>
      </w:r>
    </w:p>
    <w:p>
      <w:pPr>
        <w:spacing w:after="120"/>
        <w:ind w:firstLine="0"/>
        <w:jc w:val="both"/>
      </w:pPr>
      <w:r>
        <w:t>EDGE shall deliver to DSE at Closing each of the following certificates, in form and substance reasonably acceptable to DSE:</w:t>
      </w:r>
    </w:p>
    <w:p>
      <w:pPr>
        <w:spacing w:after="120"/>
        <w:ind w:firstLine="0"/>
        <w:jc w:val="both"/>
      </w:pPr>
      <w:r>
        <w:t>(a) PWA Compliance Certificate, certifying that all installation labor through the Closing Date has complied with the prevailing-wage and apprenticeship requirements of §45(b)(7)-(8);</w:t>
        <w:br/>
        <w:t>(b) FEOC Compliance Certificate, certifying no FEOC ownership or supplied component triggering credit denial under §45X(c)(7) and Notice 2024-84;</w:t>
        <w:br/>
        <w:t>(c) Domestic Content Compliance Certificate, attaching the Domestic Content workbook supporting the credit rate claimed;</w:t>
        <w:br/>
        <w:t>(d) Energy Community Certificate, attaching the census-tract attestation for each Solar System;</w:t>
        <w:br/>
        <w:t>(e) Tax-Election Certificate, identifying each tax election to be made under §6 of this Agreement;</w:t>
        <w:br/>
        <w:t>(f) Officer’s Certificate of EDGE and the Company, certifying the truth and accuracy of the representations and warranties as of the Closing Date and the satisfaction of the conditions in §7.</w:t>
      </w:r>
    </w:p>
    <w:p>
      <w:pPr>
        <w:pStyle w:val="Heading1"/>
      </w:pPr>
      <w:r>
        <w:rPr>
          <w:b/>
        </w:rPr>
        <w:t>EXHIBIT A — SUBSCRIPTION MEMORANDUM</w:t>
      </w:r>
    </w:p>
    <w:p>
      <w:pPr>
        <w:spacing w:after="120"/>
        <w:ind w:firstLine="0"/>
        <w:jc w:val="both"/>
      </w:pPr>
      <w:r>
        <w:t>[Attach the EDGE × DSE Subscription Memorandum, describing the SPE 2 Portfolio, blended §48E credit rate, USPAP-MAI cost-segregation basis support, PIS schedule, indicative After-Tax IRR scenario analysis, and capital-call schedule. The Subscription Memorandum is incorporated herein by reference.]</w:t>
      </w:r>
    </w:p>
    <w:p>
      <w:pPr>
        <w:pStyle w:val="Heading1"/>
      </w:pPr>
      <w:r>
        <w:rPr>
          <w:b/>
        </w:rPr>
        <w:t>EXHIBIT B — TAX MEMORANDUM</w:t>
      </w:r>
    </w:p>
    <w:p>
      <w:pPr>
        <w:spacing w:after="120"/>
        <w:ind w:firstLine="0"/>
        <w:jc w:val="both"/>
      </w:pPr>
      <w:r>
        <w:t>[Attach the Outside Tax Counsel’s structuring tax memorandum (or its draft as of Execution Date), covering the partnership-flip structure, §704(b) substantial-economic-effect, Qualified Income Offset, §704(c) remedial method election, §48E qualification, PWA and FEOC compliance pathway, Rev. Proc. 2007-65 safe-harbor analysis, and recapture risk. The final memorandum to be reissued upon agreed structure with DSE; supplemental opinion available from Akin Gump or DLA Piper if required.]</w:t>
      </w:r>
    </w:p>
    <w:p>
      <w:pPr>
        <w:pStyle w:val="Heading1"/>
      </w:pPr>
      <w:r>
        <w:rPr>
          <w:b/>
        </w:rPr>
        <w:t>EXHIBIT C — AFTER-TAX IRR COMPUTATION METHODOLOGY</w:t>
      </w:r>
    </w:p>
    <w:p>
      <w:pPr>
        <w:spacing w:after="120"/>
        <w:ind w:firstLine="0"/>
        <w:jc w:val="both"/>
      </w:pPr>
      <w:r>
        <w:t>Class A After-Tax IRR shall be computed on a monthly basis as the discount rate that causes the net present value of all cash and tax flows to or from DSE in respect of its Class A Interest to equal zero. Cash and tax flows shall include: (a) Capital Contributions (as negative flows), (b) the cash value of the §48E Credit when claimed (computed using DSE’s assumed marginal federal corporate tax rate, currently 21%), (c) the federal-income-tax savings from allocated MACRS depreciation and operating losses, (d) cash Distributions, (e) the Recapture Insurance premium (if borne by DSE), and (f) any indemnification or make-whole payments. Computation conventions: month-end discounting, daycount 30/360. The Target After-Tax IRR is 8.4%.</w:t>
      </w:r>
    </w:p>
    <w:p>
      <w:pPr>
        <w:pStyle w:val="Heading1"/>
      </w:pPr>
      <w:r>
        <w:rPr>
          <w:b/>
        </w:rPr>
        <w:t>EXHIBIT D — INVESTMENT REPRESENTATION LETTER</w:t>
      </w:r>
    </w:p>
    <w:p>
      <w:pPr>
        <w:spacing w:after="120"/>
        <w:ind w:firstLine="0"/>
        <w:jc w:val="both"/>
      </w:pPr>
      <w:r>
        <w:t>[Attach standard Investment Representation Letter executed by DSE, including (a) accredited-investor status, (b) sophistication and access to information, (c) investment intent and no public-distribution view, (d) restriction on transferability, and (e) acknowledgment of the partnership-flip recapture risk.]</w:t>
      </w:r>
    </w:p>
    <w:p>
      <w:pPr>
        <w:pStyle w:val="Heading1"/>
      </w:pPr>
      <w:r>
        <w:rPr>
          <w:b/>
        </w:rPr>
        <w:t>SCHEDULES — ADDITIONAL</w:t>
      </w:r>
    </w:p>
    <w:p>
      <w:pPr>
        <w:pStyle w:val="Heading3"/>
      </w:pPr>
      <w:r>
        <w:t>Schedule 9.2 — Required Consents</w:t>
      </w:r>
    </w:p>
    <w:p>
      <w:pPr>
        <w:spacing w:after="120"/>
        <w:ind w:firstLine="0"/>
        <w:jc w:val="both"/>
      </w:pPr>
      <w:r>
        <w:t>[List any required governmental or third-party consents. If none, state “None.”]</w:t>
      </w:r>
    </w:p>
    <w:p>
      <w:pPr>
        <w:pStyle w:val="Heading3"/>
      </w:pPr>
      <w:r>
        <w:t>Schedule 9.3 — Permitted Encumbrances</w:t>
      </w:r>
    </w:p>
    <w:p>
      <w:pPr>
        <w:spacing w:after="120"/>
        <w:ind w:firstLine="0"/>
        <w:jc w:val="both"/>
      </w:pPr>
      <w:r>
        <w:t>[List liens or encumbrances Class A is willing to take subject to.]</w:t>
      </w:r>
    </w:p>
    <w:p>
      <w:pPr>
        <w:pStyle w:val="Heading3"/>
      </w:pPr>
      <w:r>
        <w:t>Schedule 9.4 — Customer Contract Exceptions</w:t>
      </w:r>
    </w:p>
    <w:p>
      <w:pPr>
        <w:spacing w:after="120"/>
        <w:ind w:firstLine="0"/>
        <w:jc w:val="both"/>
      </w:pPr>
      <w:r>
        <w:t>[List any Customers with notified disputes or contested obligations. If none, state “None.”]</w:t>
      </w:r>
    </w:p>
    <w:p>
      <w:pPr>
        <w:pStyle w:val="Heading3"/>
      </w:pPr>
      <w:r>
        <w:t>Schedule 17.1 — Notice Addresses</w:t>
      </w:r>
    </w:p>
    <w:p>
      <w:pPr>
        <w:spacing w:after="120"/>
        <w:ind w:firstLine="0"/>
        <w:jc w:val="both"/>
      </w:pPr>
      <w:r>
        <w:t>[Insert notice addresses, emails, and contacts for EDGE, the Company, and DSE.]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