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11662a54df351328b4fa53ac905d82ff25d11d2"/>
    <w:p>
      <w:pPr>
        <w:pStyle w:val="Heading1"/>
      </w:pPr>
      <w:r>
        <w:t xml:space="preserve">D07 · CIIAA · JUNHYUK KIM — PREPARATION INSTRUCTIONS</w:t>
      </w:r>
    </w:p>
    <w:bookmarkStart w:id="9" w:name="pheeew-inc"/>
    <w:p>
      <w:pPr>
        <w:pStyle w:val="Heading2"/>
      </w:pPr>
      <w:r>
        <w:t xml:space="preserve">PHEEEW, INC.</w:t>
      </w:r>
    </w:p>
    <w:p>
      <w:pPr>
        <w:pStyle w:val="FirstParagraph"/>
      </w:pPr>
      <w:r>
        <w:rPr>
          <w:i/>
          <w:iCs/>
        </w:rPr>
        <w:t xml:space="preserve">A Delaware Corporation</w:t>
      </w:r>
    </w:p>
    <w:p>
      <w:r>
        <w:pict>
          <v:rect style="width:0;height:1.5pt" o:hralign="center" o:hrstd="t" o:hr="t"/>
        </w:pict>
      </w:r>
    </w:p>
    <w:p>
      <w:pPr>
        <w:pStyle w:val="FirstParagraph"/>
      </w:pPr>
      <w:r>
        <w:t xml:space="preserve">This document is an internal instruction sheet for the Company's officer (Seungjoon Kim, CEO) to prepare a Confidential Information and Invention Assignment Agreement ("</w:t>
      </w:r>
      <w:r>
        <w:rPr>
          <w:b/>
          <w:bCs/>
        </w:rPr>
        <w:t xml:space="preserve">CIIAA</w:t>
      </w:r>
      <w:r>
        <w:t xml:space="preserve">") for Junhyuk Kim.</w:t>
      </w:r>
      <w:r>
        <w:t xml:space="preserve"> </w:t>
      </w:r>
      <w:r>
        <w:rPr>
          <w:b/>
          <w:bCs/>
        </w:rPr>
        <w:t xml:space="preserve">It is not itself a legal instrument and must not be distributed to Junhyuk.</w:t>
      </w:r>
    </w:p>
    <w:p>
      <w:r>
        <w:pict>
          <v:rect style="width:0;height:1.5pt" o:hralign="center" o:hrstd="t" o:hr="t"/>
        </w:pict>
      </w:r>
    </w:p>
    <w:bookmarkEnd w:id="9"/>
    <w:bookmarkStart w:id="10" w:name="article-1-source-template"/>
    <w:p>
      <w:pPr>
        <w:pStyle w:val="Heading2"/>
      </w:pPr>
      <w:r>
        <w:t xml:space="preserve">ARTICLE 1. SOURCE TEMPLATE</w:t>
      </w:r>
    </w:p>
    <w:p>
      <w:pPr>
        <w:pStyle w:val="FirstParagraph"/>
      </w:pPr>
      <w:r>
        <w:t xml:space="preserve">1.1</w:t>
      </w:r>
      <w:r>
        <w:t xml:space="preserve"> </w:t>
      </w:r>
      <w:r>
        <w:rPr>
          <w:b/>
          <w:bCs/>
        </w:rPr>
        <w:t xml:space="preserve">Recommended Template — Atlas Long-Form (Alex's CIIAA).</w:t>
      </w:r>
      <w:r>
        <w:t xml:space="preserve"> </w:t>
      </w:r>
      <w:r>
        <w:t xml:space="preserve">Pheeew, Inc. holds two CIIAA templates on file:</w:t>
      </w:r>
    </w:p>
    <w:p>
      <w:pPr>
        <w:pStyle w:val="Compact"/>
        <w:numPr>
          <w:ilvl w:val="0"/>
          <w:numId w:val="1001"/>
        </w:numPr>
      </w:pPr>
      <w:r>
        <w:rPr>
          <w:b/>
          <w:bCs/>
        </w:rPr>
        <w:t xml:space="preserve">Atlas long-form (18 pages)</w:t>
      </w:r>
      <w:r>
        <w:t xml:space="preserve"> </w:t>
      </w:r>
      <w:r>
        <w:t xml:space="preserve">—</w:t>
      </w:r>
      <w:r>
        <w:t xml:space="preserve"> </w:t>
      </w:r>
      <w:r>
        <w:rPr>
          <w:rStyle w:val="VerbatimChar"/>
        </w:rPr>
        <w:t xml:space="preserve">05_CIIAAs/CIIAA_Seungjoon-Kim_Atlas.pdf</w:t>
      </w:r>
      <w:r>
        <w:t xml:space="preserve">. Includes state-by-state Exhibit A jurisdictional addendums, including a California Labor Code § 2870 carve-out for prior inventions developed without Company resources.</w:t>
      </w:r>
      <w:r>
        <w:t xml:space="preserve"> </w:t>
      </w:r>
      <w:r>
        <w:rPr>
          <w:b/>
          <w:bCs/>
        </w:rPr>
        <w:t xml:space="preserve">This is the legally safer template for any California-based founder or employee.</w:t>
      </w:r>
    </w:p>
    <w:p>
      <w:pPr>
        <w:pStyle w:val="Compact"/>
        <w:numPr>
          <w:ilvl w:val="0"/>
          <w:numId w:val="1001"/>
        </w:numPr>
      </w:pPr>
      <w:r>
        <w:rPr>
          <w:b/>
          <w:bCs/>
        </w:rPr>
        <w:t xml:space="preserve">Internal short-form (4 pages)</w:t>
      </w:r>
      <w:r>
        <w:t xml:space="preserve"> </w:t>
      </w:r>
      <w:r>
        <w:t xml:space="preserve">—</w:t>
      </w:r>
      <w:r>
        <w:t xml:space="preserve"> </w:t>
      </w:r>
      <w:r>
        <w:rPr>
          <w:rStyle w:val="VerbatimChar"/>
        </w:rPr>
        <w:t xml:space="preserve">05_CIIAAs/Pheeew_CIIAA_Jason-Ko.pdf</w:t>
      </w:r>
      <w:r>
        <w:t xml:space="preserve"> </w:t>
      </w:r>
      <w:r>
        <w:t xml:space="preserve">and</w:t>
      </w:r>
      <w:r>
        <w:t xml:space="preserve"> </w:t>
      </w:r>
      <w:r>
        <w:rPr>
          <w:rStyle w:val="VerbatimChar"/>
        </w:rPr>
        <w:t xml:space="preserve">Pheeew_CIIAA_Dawon-Kim.pdf</w:t>
      </w:r>
      <w:r>
        <w:t xml:space="preserve">. ARTICLE 1. / 1.1 convention. Adequate for non-California or remote founders, but lacks the § 2870 carve-out.</w:t>
      </w:r>
    </w:p>
    <w:p>
      <w:pPr>
        <w:pStyle w:val="FirstParagraph"/>
      </w:pPr>
      <w:r>
        <w:t xml:space="preserve">1.2</w:t>
      </w:r>
      <w:r>
        <w:t xml:space="preserve"> </w:t>
      </w:r>
      <w:r>
        <w:rPr>
          <w:b/>
          <w:bCs/>
        </w:rPr>
        <w:t xml:space="preserve">Recommendation.</w:t>
      </w:r>
      <w:r>
        <w:t xml:space="preserve"> </w:t>
      </w:r>
      <w:r>
        <w:t xml:space="preserve">If Junhyuk's primary place of work will be California, use the</w:t>
      </w:r>
      <w:r>
        <w:t xml:space="preserve"> </w:t>
      </w:r>
      <w:r>
        <w:rPr>
          <w:b/>
          <w:bCs/>
        </w:rPr>
        <w:t xml:space="preserve">Atlas long-form</w:t>
      </w:r>
      <w:r>
        <w:t xml:space="preserve"> </w:t>
      </w:r>
      <w:r>
        <w:t xml:space="preserve">template. If he is based elsewhere (e.g., New York, Korea, Texas), the short-form template is sufficient.</w:t>
      </w:r>
    </w:p>
    <w:p>
      <w:r>
        <w:pict>
          <v:rect style="width:0;height:1.5pt" o:hralign="center" o:hrstd="t" o:hr="t"/>
        </w:pict>
      </w:r>
    </w:p>
    <w:bookmarkEnd w:id="10"/>
    <w:bookmarkStart w:id="11" w:name="article-2-fields-to-modify"/>
    <w:p>
      <w:pPr>
        <w:pStyle w:val="Heading2"/>
      </w:pPr>
      <w:r>
        <w:t xml:space="preserve">ARTICLE 2. FIELDS TO MODIFY</w:t>
      </w:r>
    </w:p>
    <w:p>
      <w:pPr>
        <w:pStyle w:val="FirstParagraph"/>
      </w:pPr>
      <w:r>
        <w:t xml:space="preserve">2.1</w:t>
      </w:r>
      <w:r>
        <w:t xml:space="preserve"> </w:t>
      </w:r>
      <w:r>
        <w:rPr>
          <w:b/>
          <w:bCs/>
        </w:rPr>
        <w:t xml:space="preserve">Editable fields in either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Employee / Founder Name</w:t>
            </w:r>
          </w:p>
        </w:tc>
        <w:tc>
          <w:tcPr/>
          <w:p>
            <w:pPr>
              <w:pStyle w:val="Compact"/>
            </w:pPr>
            <w:r>
              <w:t xml:space="preserve">Junhyuk Kim</w:t>
            </w:r>
          </w:p>
        </w:tc>
      </w:tr>
      <w:tr>
        <w:tc>
          <w:tcPr/>
          <w:p>
            <w:pPr>
              <w:pStyle w:val="Compact"/>
            </w:pPr>
            <w:r>
              <w:t xml:space="preserve">Working Name (if applicable, parenthetical)</w:t>
            </w:r>
          </w:p>
        </w:tc>
        <w:tc>
          <w:tcPr/>
          <w:p>
            <w:pPr>
              <w:pStyle w:val="Compact"/>
            </w:pPr>
            <w:r>
              <w:t xml:space="preserve">Junhyuk Kim ("Justin")</w:t>
            </w:r>
          </w:p>
        </w:tc>
      </w:tr>
      <w:tr>
        <w:tc>
          <w:tcPr/>
          <w:p>
            <w:pPr>
              <w:pStyle w:val="Compact"/>
            </w:pPr>
            <w:r>
              <w:t xml:space="preserve">Address</w:t>
            </w:r>
          </w:p>
        </w:tc>
        <w:tc>
          <w:tcPr/>
          <w:p>
            <w:pPr>
              <w:pStyle w:val="Compact"/>
            </w:pPr>
            <w:r>
              <w:t xml:space="preserve">(collect from Junhyuk; insert California address with proper punctuation: e.g.,</w:t>
            </w:r>
            <w:r>
              <w:t xml:space="preserve"> </w:t>
            </w:r>
            <w:r>
              <w:rPr>
                <w:rStyle w:val="VerbatimChar"/>
              </w:rPr>
              <w:t xml:space="preserve">[Street], [City], CA [ZIP]</w:t>
            </w:r>
            <w:r>
              <w:t xml:space="preserve">)</w:t>
            </w:r>
          </w:p>
        </w:tc>
      </w:tr>
      <w:tr>
        <w:tc>
          <w:tcPr/>
          <w:p>
            <w:pPr>
              <w:pStyle w:val="Compact"/>
            </w:pPr>
            <w:r>
              <w:t xml:space="preserve">Effective Date</w:t>
            </w:r>
          </w:p>
        </w:tc>
        <w:tc>
          <w:tcPr/>
          <w:p>
            <w:pPr>
              <w:pStyle w:val="Compact"/>
            </w:pPr>
            <w:r>
              <w:t xml:space="preserve">[DATE — same as RSPA Effective Date]</w:t>
            </w:r>
          </w:p>
        </w:tc>
      </w:tr>
      <w:tr>
        <w:tc>
          <w:tcPr/>
          <w:p>
            <w:pPr>
              <w:pStyle w:val="Compact"/>
            </w:pPr>
            <w:r>
              <w:t xml:space="preserve">Position</w:t>
            </w:r>
          </w:p>
        </w:tc>
        <w:tc>
          <w:tcPr/>
          <w:p>
            <w:pPr>
              <w:pStyle w:val="Compact"/>
            </w:pPr>
            <w:r>
              <w:t xml:space="preserve">Chief Growth Officer (CGO)</w:t>
            </w:r>
          </w:p>
        </w:tc>
      </w:tr>
      <w:tr>
        <w:tc>
          <w:tcPr/>
          <w:p>
            <w:pPr>
              <w:pStyle w:val="Compact"/>
            </w:pPr>
            <w:r>
              <w:t xml:space="preserve">Prior Inventions / Excluded IP (Schedule A or Exhibit)</w:t>
            </w:r>
          </w:p>
        </w:tc>
        <w:tc>
          <w:tcPr/>
          <w:p>
            <w:pPr>
              <w:pStyle w:val="Compact"/>
            </w:pPr>
            <w:r>
              <w:t xml:space="preserve">Junhyuk's pre-existing inventions / IP, OR mark as "</w:t>
            </w:r>
            <w:r>
              <w:rPr>
                <w:b/>
                <w:bCs/>
              </w:rPr>
              <w:t xml:space="preserve">None</w:t>
            </w:r>
            <w:r>
              <w:t xml:space="preserve">" if Junhyuk confirms there are none.</w:t>
            </w:r>
            <w:r>
              <w:t xml:space="preserve"> </w:t>
            </w:r>
            <w:r>
              <w:rPr>
                <w:b/>
                <w:bCs/>
              </w:rPr>
              <w:t xml:space="preserve">Do not leave bracketed placeholder text in the signed PDF — fill or mark "None".</w:t>
            </w:r>
          </w:p>
        </w:tc>
      </w:tr>
      <w:tr>
        <w:tc>
          <w:tcPr/>
          <w:p>
            <w:pPr>
              <w:pStyle w:val="Compact"/>
            </w:pPr>
            <w:r>
              <w:t xml:space="preserve">Company-Side Signatory</w:t>
            </w:r>
          </w:p>
        </w:tc>
        <w:tc>
          <w:tcPr/>
          <w:p>
            <w:pPr>
              <w:pStyle w:val="Compact"/>
            </w:pPr>
            <w:r>
              <w:t xml:space="preserve">Seungjoon Kim, President, Chief Executive Officer &amp; Sole Director</w:t>
            </w:r>
          </w:p>
        </w:tc>
      </w:tr>
    </w:tbl>
    <w:p>
      <w:r>
        <w:pict>
          <v:rect style="width:0;height:1.5pt" o:hralign="center" o:hrstd="t" o:hr="t"/>
        </w:pict>
      </w:r>
    </w:p>
    <w:bookmarkEnd w:id="11"/>
    <w:bookmarkStart w:id="12" w:name="article-3-process"/>
    <w:p>
      <w:pPr>
        <w:pStyle w:val="Heading2"/>
      </w:pPr>
      <w:r>
        <w:t xml:space="preserve">ARTICLE 3. PROCESS</w:t>
      </w:r>
    </w:p>
    <w:p>
      <w:pPr>
        <w:pStyle w:val="FirstParagraph"/>
      </w:pPr>
      <w:r>
        <w:t xml:space="preserve">3.1</w:t>
      </w:r>
      <w:r>
        <w:t xml:space="preserve"> </w:t>
      </w:r>
      <w:r>
        <w:rPr>
          <w:b/>
          <w:bCs/>
        </w:rPr>
        <w:t xml:space="preserve">Steps:</w:t>
      </w:r>
    </w:p>
    <w:p>
      <w:pPr>
        <w:pStyle w:val="Compact"/>
        <w:numPr>
          <w:ilvl w:val="0"/>
          <w:numId w:val="1002"/>
        </w:numPr>
      </w:pPr>
      <w:r>
        <w:t xml:space="preserve">Open the source CIIAA PDF in Preview (Mac) or Adobe Acrobat Pro.</w:t>
      </w:r>
    </w:p>
    <w:p>
      <w:pPr>
        <w:pStyle w:val="Compact"/>
        <w:numPr>
          <w:ilvl w:val="0"/>
          <w:numId w:val="1002"/>
        </w:numPr>
      </w:pPr>
      <w:r>
        <w:t xml:space="preserve">"Save As" with new filename:</w:t>
      </w:r>
      <w:r>
        <w:t xml:space="preserve"> </w:t>
      </w:r>
      <w:r>
        <w:rPr>
          <w:rStyle w:val="VerbatimChar"/>
        </w:rPr>
        <w:t xml:space="preserve">Pheeew_CIIAA_Junhyuk-Kim.pdf</w:t>
      </w:r>
      <w:r>
        <w:t xml:space="preserve">.</w:t>
      </w:r>
    </w:p>
    <w:p>
      <w:pPr>
        <w:pStyle w:val="Compact"/>
        <w:numPr>
          <w:ilvl w:val="0"/>
          <w:numId w:val="1002"/>
        </w:numPr>
      </w:pPr>
      <w:r>
        <w:t xml:space="preserve">Update the fields listed in Section 2.1 above.</w:t>
      </w:r>
    </w:p>
    <w:p>
      <w:pPr>
        <w:pStyle w:val="Compact"/>
        <w:numPr>
          <w:ilvl w:val="0"/>
          <w:numId w:val="1002"/>
        </w:numPr>
      </w:pPr>
      <w:r>
        <w:t xml:space="preserve">Confirm Junhyuk's primary place of work and select the appropriate state Exhibit (if using Atlas long-form).</w:t>
      </w:r>
    </w:p>
    <w:p>
      <w:pPr>
        <w:pStyle w:val="Compact"/>
        <w:numPr>
          <w:ilvl w:val="0"/>
          <w:numId w:val="1002"/>
        </w:numPr>
      </w:pPr>
      <w:r>
        <w:t xml:space="preserve">Send to Junhyuk via E06 (Justin Packet email).</w:t>
      </w:r>
    </w:p>
    <w:p>
      <w:pPr>
        <w:pStyle w:val="Compact"/>
        <w:numPr>
          <w:ilvl w:val="0"/>
          <w:numId w:val="1002"/>
        </w:numPr>
      </w:pPr>
      <w:r>
        <w:t xml:space="preserve">Junhyuk signs on the signature page. The Company (via Seungjoon Kim, CEO) countersigns.</w:t>
      </w:r>
    </w:p>
    <w:p>
      <w:pPr>
        <w:pStyle w:val="Compact"/>
        <w:numPr>
          <w:ilvl w:val="0"/>
          <w:numId w:val="1002"/>
        </w:numPr>
      </w:pPr>
      <w:r>
        <w:t xml:space="preserve">Save the fully-executed copy to</w:t>
      </w:r>
      <w:r>
        <w:t xml:space="preserve"> </w:t>
      </w:r>
      <w:r>
        <w:rPr>
          <w:rStyle w:val="VerbatimChar"/>
        </w:rPr>
        <w:t xml:space="preserve">05_CIIAAs/Pheeew_CIIAA_Junhyuk-Kim_signed.pdf</w:t>
      </w:r>
      <w:r>
        <w:t xml:space="preserve">.</w:t>
      </w:r>
    </w:p>
    <w:p>
      <w:r>
        <w:pict>
          <v:rect style="width:0;height:1.5pt" o:hralign="center" o:hrstd="t" o:hr="t"/>
        </w:pict>
      </w:r>
    </w:p>
    <w:bookmarkEnd w:id="12"/>
    <w:bookmarkStart w:id="13" w:name="article-4-purpose-of-document"/>
    <w:p>
      <w:pPr>
        <w:pStyle w:val="Heading2"/>
      </w:pPr>
      <w:r>
        <w:t xml:space="preserve">ARTICLE 4. PURPOSE OF DOCUMENT</w:t>
      </w:r>
    </w:p>
    <w:p>
      <w:pPr>
        <w:pStyle w:val="FirstParagraph"/>
      </w:pPr>
      <w:r>
        <w:t xml:space="preserve">4.1</w:t>
      </w:r>
      <w:r>
        <w:t xml:space="preserve"> </w:t>
      </w:r>
      <w:r>
        <w:rPr>
          <w:b/>
          <w:bCs/>
        </w:rPr>
        <w:t xml:space="preserve">What the CIIAA does.</w:t>
      </w:r>
      <w:r>
        <w:t xml:space="preserve"> </w:t>
      </w:r>
      <w:r>
        <w:t xml:space="preserve">The CIIAA assigns to Pheeew, Inc. all intellectual property that Junhyuk creates during, or in connection with, his service to the Company. This includes brand work, content, partnership materials, sales collateral, growth playbooks, marketing assets, and any inventions, improvements, or original works of authorship generated in the scope of his duties as Chief Growth Officer.</w:t>
      </w:r>
    </w:p>
    <w:p>
      <w:pPr>
        <w:pStyle w:val="BodyText"/>
      </w:pPr>
      <w:r>
        <w:t xml:space="preserve">4.2</w:t>
      </w:r>
      <w:r>
        <w:t xml:space="preserve"> </w:t>
      </w:r>
      <w:r>
        <w:rPr>
          <w:b/>
          <w:bCs/>
        </w:rPr>
        <w:t xml:space="preserve">Why it matters.</w:t>
      </w:r>
      <w:r>
        <w:t xml:space="preserve"> </w:t>
      </w:r>
      <w:r>
        <w:t xml:space="preserve">Investors require executed CIIAAs from all founders during diligence. Without a CIIAA, Junhyuk could later claim individual ownership of work product created for the Company, which would be a material defect in the Company's IP chain of title and would block any future financing.</w:t>
      </w:r>
    </w:p>
    <w:p>
      <w:r>
        <w:pict>
          <v:rect style="width:0;height:1.5pt" o:hralign="center" o:hrstd="t" o:hr="t"/>
        </w:pict>
      </w:r>
    </w:p>
    <w:bookmarkEnd w:id="13"/>
    <w:bookmarkStart w:id="14" w:name="article-5-timing"/>
    <w:p>
      <w:pPr>
        <w:pStyle w:val="Heading2"/>
      </w:pPr>
      <w:r>
        <w:t xml:space="preserve">ARTICLE 5. TIMING</w:t>
      </w:r>
    </w:p>
    <w:p>
      <w:pPr>
        <w:pStyle w:val="FirstParagraph"/>
      </w:pPr>
      <w:r>
        <w:t xml:space="preserve">5.1 The CIIAA should be executed contemporaneously with the RSPA (D04) and 83(b) Election (D14). Bundle all three documents for Junhyuk's signature in a single email (E06 — Justin Packet).</w:t>
      </w:r>
    </w:p>
    <w:bookmarkEnd w:id="14"/>
    <w:bookmarkEnd w:id="1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2026-05-07T05:39:46Z</dcterms:created>
  <dcterms:modified xsi:type="dcterms:W3CDTF">2026-05-07T05:39:46Z</dcterms:modified>
</cp:coreProperties>
</file>

<file path=docProps/custom.xml><?xml version="1.0" encoding="utf-8"?>
<Properties xmlns="http://schemas.openxmlformats.org/officeDocument/2006/custom-properties" xmlns:vt="http://schemas.openxmlformats.org/officeDocument/2006/docPropsVTypes"/>
</file>