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tion-83b-election--refresh-grant"/>
    <w:p>
      <w:pPr>
        <w:pStyle w:val="Heading1"/>
      </w:pPr>
      <w:r>
        <w:t xml:space="preserve">SECTION 83(b) ELECTION — REFRESH GRANT</w:t>
      </w:r>
    </w:p>
    <w:bookmarkStart w:id="9" w:name="X93cd9c74fd8890df6674ce937c8e59e38b32c4f"/>
    <w:p>
      <w:pPr>
        <w:pStyle w:val="Heading2"/>
      </w:pPr>
      <w:r>
        <w:t xml:space="preserve">Election to Include in Gross Income in Year of Transfer of Property Pursuant to Section 83(b) of the Internal Revenue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Department of the Treasury</w:t>
      </w:r>
      <w:r>
        <w:t xml:space="preserve"> </w:t>
      </w:r>
      <w:r>
        <w:rPr>
          <w:b/>
          <w:bCs/>
        </w:rPr>
        <w:t xml:space="preserve">Internal Revenue Service Center</w:t>
      </w:r>
      <w:r>
        <w:t xml:space="preserve"> </w:t>
      </w:r>
      <w:r>
        <w:t xml:space="preserve">[Service Center mailing address — see Mailing Instructions, infra]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Sir or Madam:</w:t>
      </w:r>
    </w:p>
    <w:p>
      <w:pPr>
        <w:pStyle w:val="BodyText"/>
      </w:pPr>
      <w:r>
        <w:t xml:space="preserve">The undersigned hereby makes an election pursuant to Section 83(b) of the Internal Revenue Code of 1986, as amended (the "</w:t>
      </w:r>
      <w:r>
        <w:rPr>
          <w:b/>
          <w:bCs/>
        </w:rPr>
        <w:t xml:space="preserve">Code</w:t>
      </w:r>
      <w:r>
        <w:t xml:space="preserve">"), with respect to the property described below. The following information is submitted as required by Treasury Regulation § 1.83-2(e):</w:t>
      </w:r>
    </w:p>
    <w:p>
      <w:r>
        <w:pict>
          <v:rect style="width:0;height:1.5pt" o:hralign="center" o:hrstd="t" o:hr="t"/>
        </w:pict>
      </w:r>
    </w:p>
    <w:bookmarkEnd w:id="9"/>
    <w:bookmarkStart w:id="10" w:name="article-1-taxpayer-information"/>
    <w:p>
      <w:pPr>
        <w:pStyle w:val="Heading2"/>
      </w:pPr>
      <w:r>
        <w:t xml:space="preserve">ARTICLE 1. TAXPAYER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of Taxpayer</w:t>
            </w:r>
          </w:p>
        </w:tc>
        <w:tc>
          <w:tcPr/>
          <w:p>
            <w:pPr>
              <w:pStyle w:val="Compact"/>
            </w:pPr>
            <w:r>
              <w:t xml:space="preserve">Jason 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[Jason's residential address — Street, City, State, ZIP]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Taxpayer Identification Number (SSN)</w:t>
            </w:r>
          </w:p>
        </w:tc>
        <w:tc>
          <w:tcPr/>
          <w:p>
            <w:pPr>
              <w:pStyle w:val="Compact"/>
            </w:pPr>
            <w:r>
              <w:t xml:space="preserve">[SSN to be filled in by Jason]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 Year for Which Election Is Made</w:t>
            </w:r>
          </w:p>
        </w:tc>
        <w:tc>
          <w:tcPr/>
          <w:p>
            <w:pPr>
              <w:pStyle w:val="Compact"/>
            </w:pPr>
            <w:r>
              <w:t xml:space="preserve">Calendar year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85d58716b59595ee3b4050f1ad7054470303670"/>
    <w:p>
      <w:pPr>
        <w:pStyle w:val="Heading2"/>
      </w:pPr>
      <w:r>
        <w:t xml:space="preserve">ARTICLE 2. DESCRIPTION OF PROPERTY WITH RESPECT TO WHICH THE ELECTION IS BEING MADE</w:t>
      </w:r>
    </w:p>
    <w:p>
      <w:pPr>
        <w:pStyle w:val="FirstParagraph"/>
      </w:pPr>
      <w:r>
        <w:t xml:space="preserve">184,286 additional shares of Common Stock of</w:t>
      </w:r>
      <w:r>
        <w:t xml:space="preserve"> </w:t>
      </w:r>
      <w:r>
        <w:rPr>
          <w:b/>
          <w:bCs/>
        </w:rPr>
        <w:t xml:space="preserve">Pheeew, Inc.</w:t>
      </w:r>
      <w:r>
        <w:t xml:space="preserve">, a Delaware corporation (the "</w:t>
      </w:r>
      <w:r>
        <w:rPr>
          <w:b/>
          <w:bCs/>
        </w:rPr>
        <w:t xml:space="preserve">Company</w:t>
      </w:r>
      <w:r>
        <w:t xml:space="preserve">"), par value $0.0001 per share, evidenced by Stock Certificate No. CS-003-A (the "</w:t>
      </w:r>
      <w:r>
        <w:rPr>
          <w:b/>
          <w:bCs/>
        </w:rPr>
        <w:t xml:space="preserve">Refresh Shares</w:t>
      </w:r>
      <w:r>
        <w:t xml:space="preserve">"). The Refresh Shares are supplemental to and do not replace the 2,970,000 shares previously issued to the Taxpayer evidenced by Stock Certificate No. CS-003, for which a separate Section 83(b) election was timely filed in April 2026.</w:t>
      </w:r>
    </w:p>
    <w:p>
      <w:r>
        <w:pict>
          <v:rect style="width:0;height:1.5pt" o:hralign="center" o:hrstd="t" o:hr="t"/>
        </w:pict>
      </w:r>
    </w:p>
    <w:bookmarkEnd w:id="11"/>
    <w:bookmarkStart w:id="12" w:name="X5f88b3ae018d96134c12edf5a90ae8a9cbb5ae5"/>
    <w:p>
      <w:pPr>
        <w:pStyle w:val="Heading2"/>
      </w:pPr>
      <w:r>
        <w:t xml:space="preserve">ARTICLE 3. DATE OF TRANSFER AND TAXABLE YEAR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Transfer</w:t>
            </w:r>
          </w:p>
        </w:tc>
        <w:tc>
          <w:tcPr/>
          <w:p>
            <w:pPr>
              <w:pStyle w:val="Compact"/>
            </w:pPr>
            <w:r>
              <w:t xml:space="preserve">[DATE — must match Refresh RSPA Effective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 Year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rticle-4-nature-of-restrictions"/>
    <w:p>
      <w:pPr>
        <w:pStyle w:val="Heading2"/>
      </w:pPr>
      <w:r>
        <w:t xml:space="preserve">ARTICLE 4. NATURE OF RESTRICTIONS</w:t>
      </w:r>
    </w:p>
    <w:p>
      <w:pPr>
        <w:pStyle w:val="FirstParagraph"/>
      </w:pPr>
      <w:r>
        <w:t xml:space="preserve">The Refresh Shares are subject to a Repurchase Option held by the Company at the original Purchase Price of $0.00226 per share, exercisable for a period of ninety (90) days following termination of the Taxpayer's continuous service to the Company.</w:t>
      </w:r>
    </w:p>
    <w:p>
      <w:pPr>
        <w:pStyle w:val="BodyText"/>
      </w:pPr>
      <w:r>
        <w:t xml:space="preserve">The Refresh Shares vest over four (4) years from the Date of Transfer, with twenty-five percent (25%) vesting on the one (1) year anniversary of the Date of Transfer, and the remainder vesting in equal monthly installments over the following thirty-six (36) months.</w:t>
      </w:r>
    </w:p>
    <w:p>
      <w:r>
        <w:pict>
          <v:rect style="width:0;height:1.5pt" o:hralign="center" o:hrstd="t" o:hr="t"/>
        </w:pict>
      </w:r>
    </w:p>
    <w:bookmarkEnd w:id="13"/>
    <w:bookmarkStart w:id="14" w:name="X0d888aff6ee145413bb837a27586a6da1802a7b"/>
    <w:p>
      <w:pPr>
        <w:pStyle w:val="Heading2"/>
      </w:pPr>
      <w:r>
        <w:t xml:space="preserve">ARTICLE 5. FAIR MARKET VALUE AT TIME OF TRANSFER (DETERMINED WITHOUT REGARD TO RESTRICTIONS OTHER THAN RESTRICTIONS THAT BY THEIR TERMS WILL NEVER LAPSE)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Market Value Per Share</w:t>
            </w:r>
          </w:p>
        </w:tc>
        <w:tc>
          <w:tcPr/>
          <w:p>
            <w:pPr>
              <w:pStyle w:val="Compact"/>
            </w:pPr>
            <w:r>
              <w:t xml:space="preserve">$0.00226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Fair Market Value</w:t>
            </w:r>
          </w:p>
        </w:tc>
        <w:tc>
          <w:tcPr/>
          <w:p>
            <w:pPr>
              <w:pStyle w:val="Compact"/>
            </w:pPr>
            <w:r>
              <w:t xml:space="preserve">$416.49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rticle-6-amount-paid-for-the-property"/>
    <w:p>
      <w:pPr>
        <w:pStyle w:val="Heading2"/>
      </w:pPr>
      <w:r>
        <w:t xml:space="preserve">ARTICLE 6. AMOUNT PAID FOR THE PROPERTY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Price Per Share</w:t>
            </w:r>
          </w:p>
        </w:tc>
        <w:tc>
          <w:tcPr/>
          <w:p>
            <w:pPr>
              <w:pStyle w:val="Compact"/>
            </w:pPr>
            <w:r>
              <w:t xml:space="preserve">$0.00226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Purchase Price</w:t>
            </w:r>
          </w:p>
        </w:tc>
        <w:tc>
          <w:tcPr/>
          <w:p>
            <w:pPr>
              <w:pStyle w:val="Compact"/>
            </w:pPr>
            <w:r>
              <w:t xml:space="preserve">$416.49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43677d41ff726e0503c8d1e2f68b220d45c2f5"/>
    <w:p>
      <w:pPr>
        <w:pStyle w:val="Heading2"/>
      </w:pPr>
      <w:r>
        <w:t xml:space="preserve">ARTICLE 7. AMOUNT TO BE INCLUDED IN GROSS INCOME</w:t>
      </w:r>
    </w:p>
    <w:p>
      <w:pPr>
        <w:pStyle w:val="FirstParagraph"/>
      </w:pPr>
      <w:r>
        <w:t xml:space="preserve">The amount to be included in gross income as a result of this election is **</w:t>
      </w:r>
      <m:oMath>
        <m:r>
          <m:t>0.00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t>b</m:t>
        </m:r>
        <m:r>
          <m:t>e</m:t>
        </m:r>
        <m:r>
          <m:t>i</m:t>
        </m:r>
        <m:r>
          <m:t>n</m:t>
        </m:r>
        <m:r>
          <m:t>g</m:t>
        </m:r>
        <m:r>
          <m:t>t</m:t>
        </m:r>
        <m:r>
          <m:t>h</m:t>
        </m:r>
        <m:r>
          <m:t>e</m:t>
        </m:r>
        <m:r>
          <m:t>e</m:t>
        </m:r>
        <m:r>
          <m:t>x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(</m:t>
        </m:r>
        <m:r>
          <m:t>i</m:t>
        </m:r>
        <m:r>
          <m:t>f</m:t>
        </m:r>
        <m:r>
          <m:t>a</m:t>
        </m:r>
        <m:r>
          <m:t>n</m:t>
        </m:r>
        <m:r>
          <m:t>y</m:t>
        </m:r>
        <m:r>
          <m:rPr>
            <m:sty m:val="p"/>
          </m:rPr>
          <m:t>)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a</m:t>
        </m:r>
        <m:r>
          <m:t>g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t</m:t>
        </m:r>
        <m:r>
          <m:t>e</m:t>
        </m:r>
        <m:r>
          <m:t>f</m:t>
        </m:r>
        <m:r>
          <m:t>a</m:t>
        </m:r>
        <m:r>
          <m:t>i</m:t>
        </m:r>
        <m:r>
          <m:t>r</m:t>
        </m:r>
        <m:r>
          <m:t>m</m:t>
        </m:r>
        <m:r>
          <m:t>a</m:t>
        </m:r>
        <m:r>
          <m:t>r</m:t>
        </m:r>
        <m:r>
          <m:t>k</m:t>
        </m:r>
        <m:r>
          <m:t>e</m:t>
        </m:r>
        <m:r>
          <m:t>t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R</m:t>
        </m:r>
        <m:r>
          <m:t>e</m:t>
        </m:r>
        <m:r>
          <m:t>f</m:t>
        </m:r>
        <m:r>
          <m:t>r</m:t>
        </m:r>
        <m:r>
          <m:t>e</m:t>
        </m:r>
        <m:r>
          <m:t>s</m:t>
        </m:r>
        <m:r>
          <m:t>h</m:t>
        </m:r>
        <m:r>
          <m:t>S</m:t>
        </m:r>
        <m:r>
          <m:t>h</m:t>
        </m:r>
        <m:r>
          <m:t>a</m:t>
        </m:r>
        <m:r>
          <m:t>r</m:t>
        </m:r>
        <m:r>
          <m:t>e</m:t>
        </m:r>
        <m:r>
          <m:t>s</m:t>
        </m:r>
        <m:r>
          <m:rPr>
            <m:sty m:val="p"/>
          </m:rPr>
          <m:t>(</m:t>
        </m:r>
      </m:oMath>
      <w:r>
        <w:t xml:space="preserve">416.49) over the aggregate amount paid therefor ($416.49).</w:t>
      </w:r>
    </w:p>
    <w:p>
      <w:r>
        <w:pict>
          <v:rect style="width:0;height:1.5pt" o:hralign="center" o:hrstd="t" o:hr="t"/>
        </w:pict>
      </w:r>
    </w:p>
    <w:bookmarkEnd w:id="16"/>
    <w:bookmarkStart w:id="17" w:name="article-8-copy-furnished-to-issuer"/>
    <w:p>
      <w:pPr>
        <w:pStyle w:val="Heading2"/>
      </w:pPr>
      <w:r>
        <w:t xml:space="preserve">ARTICLE 8. COPY FURNISHED TO ISSUER</w:t>
      </w:r>
    </w:p>
    <w:p>
      <w:pPr>
        <w:pStyle w:val="FirstParagraph"/>
      </w:pPr>
      <w:r>
        <w:t xml:space="preserve">A copy of this election has been furnished to the person for whom the services were performed, namely</w:t>
      </w:r>
      <w:r>
        <w:t xml:space="preserve"> </w:t>
      </w:r>
      <w:r>
        <w:rPr>
          <w:b/>
          <w:bCs/>
        </w:rPr>
        <w:t xml:space="preserve">Pheeew, Inc.</w:t>
      </w:r>
      <w:r>
        <w:t xml:space="preserve"> </w:t>
      </w:r>
      <w:r>
        <w:t xml:space="preserve">(Issuer EIN: 41-5111005; Principal Office: 1111b South Governors Ave STE 98188, Dover, DE 19904), in accordance with Treasury Regulation § 1.83-2(d).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\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Jason Ko</w:t>
      </w:r>
      <w:r>
        <w:t xml:space="preserve">,</w:t>
      </w:r>
      <w:r>
        <w:t xml:space="preserve"> </w:t>
      </w:r>
      <w:r>
        <w:rPr>
          <w:i/>
          <w:iCs/>
        </w:rPr>
        <w:t xml:space="preserve">Taxpayer</w:t>
      </w:r>
    </w:p>
    <w:p>
      <w:pPr>
        <w:pStyle w:val="BodyText"/>
      </w:pPr>
      <w:r>
        <w:t xml:space="preserve">Date: 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Xa4c785431fd43ee8b7b9ee28a23e6e29aa3dc8e"/>
    <w:p>
      <w:pPr>
        <w:pStyle w:val="Heading2"/>
      </w:pPr>
      <w:r>
        <w:t xml:space="preserve">MAILING INSTRUCTIONS (NOT PART OF THE FILING)</w:t>
      </w:r>
    </w:p>
    <w:p>
      <w:pPr>
        <w:pStyle w:val="FirstParagraph"/>
      </w:pPr>
      <w:r>
        <w:t xml:space="preserve">Mail via USPS Certified Mail with Return Receipt to the IRS Service Center for the state of the Taxpayer's federal individual income tax return. For California residents:</w:t>
      </w:r>
      <w:r>
        <w:t xml:space="preserve"> </w:t>
      </w:r>
      <w:r>
        <w:rPr>
          <w:b/>
          <w:bCs/>
        </w:rPr>
        <w:t xml:space="preserve">Department of the Treasury, Internal Revenue Service Center, Fresno, CA 93888-0002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Postmark deadline: thirty (30) days from the Date of Transfer.</w:t>
      </w:r>
      <w:r>
        <w:t xml:space="preserve"> </w:t>
      </w:r>
      <w:r>
        <w:t xml:space="preserve">No extensions.</w:t>
      </w:r>
    </w:p>
    <w:p>
      <w:pPr>
        <w:pStyle w:val="BodyText"/>
      </w:pPr>
      <w:r>
        <w:t xml:space="preserve">After mailing, save proof of filing to</w:t>
      </w:r>
      <w:r>
        <w:t xml:space="preserve"> </w:t>
      </w:r>
      <w:r>
        <w:rPr>
          <w:rStyle w:val="VerbatimChar"/>
        </w:rPr>
        <w:t xml:space="preserve">06_83b_Elections/_Round-2/_Proof_of_Filing/Jason-Ko-Refresh_USPS_Certified_Receipt.pdf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..._USPS_Return_Receipt.pdf</w:t>
      </w:r>
      <w:r>
        <w:t xml:space="preserve">.</w:t>
      </w:r>
    </w:p>
    <w:p>
      <w:pPr>
        <w:pStyle w:val="BodyText"/>
      </w:pPr>
      <w:r>
        <w:t xml:space="preserve">Furnish a copy of the executed election to Pheeew, Inc. within five (5) business days of mailing.</w:t>
      </w:r>
    </w:p>
    <w:bookmarkEnd w:id="18"/>
    <w:bookmarkEnd w:id="1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200" w:before="0" w:line="312" w:lineRule="auto"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2026-05-07T05:39:47Z</dcterms:created>
  <dcterms:modified xsi:type="dcterms:W3CDTF">2026-05-07T05:39:47Z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