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be833a54039d689a4a6d787e4d4cb133905f7b"/>
    <w:p>
      <w:pPr>
        <w:pStyle w:val="Heading1"/>
      </w:pPr>
      <w:r>
        <w:t xml:space="preserve">EMAIL 8 — JUNHYUK WIRE CONFIRMATION (PLACEHOLDER FORMAT)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Junhyuk Kim ("Justin") &lt;[Justin's email]&gt;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RE: Pheeew, Inc. — Capital Contribution Wire Instructions ($30,000.00)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Seungjoon —</w:t>
      </w:r>
    </w:p>
    <w:p>
      <w:pPr>
        <w:pStyle w:val="BodyText"/>
      </w:pPr>
      <w:r>
        <w:t xml:space="preserve">Wire sent. Confirmation attached.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$30,000.00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[DATE] [TIME]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RSPA Capital Contribution — Junhyuk Kim — Pheeew, Inc. Founder Common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 Bank</w:t>
            </w:r>
          </w:p>
        </w:tc>
        <w:tc>
          <w:tcPr/>
          <w:p>
            <w:pPr>
              <w:pStyle w:val="Compact"/>
            </w:pPr>
            <w:r>
              <w:t xml:space="preserve">[Sending bank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Number</w:t>
            </w:r>
          </w:p>
        </w:tc>
        <w:tc>
          <w:tcPr/>
          <w:p>
            <w:pPr>
              <w:pStyle w:val="Compact"/>
            </w:pPr>
            <w:r>
              <w:t xml:space="preserve">[Wire confirmation number from sending bank]</w:t>
            </w:r>
          </w:p>
        </w:tc>
      </w:tr>
    </w:tbl>
    <w:p>
      <w:pPr>
        <w:pStyle w:val="BodyText"/>
      </w:pPr>
      <w:r>
        <w:t xml:space="preserve">— Junhyuk ("Justin")</w:t>
      </w:r>
    </w:p>
    <w:p>
      <w:r>
        <w:pict>
          <v:rect style="width:0;height:1.5pt" o:hralign="center" o:hrstd="t" o:hr="t"/>
        </w:pict>
      </w:r>
    </w:p>
    <w:bookmarkStart w:id="10" w:name="Xae7cfbacd7b79deb7943064030b6fb1e05f2e4c"/>
    <w:p>
      <w:pPr>
        <w:pStyle w:val="Heading2"/>
      </w:pPr>
      <w:r>
        <w:t xml:space="preserve">INTERNAL NOTE (NOT PART OF EMAIL — DO NOT FORWARD)</w:t>
      </w:r>
    </w:p>
    <w:p>
      <w:pPr>
        <w:pStyle w:val="FirstParagraph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expected reply format</w:t>
      </w:r>
      <w:r>
        <w:t xml:space="preserve"> </w:t>
      </w:r>
      <w:r>
        <w:t xml:space="preserve">from Junhyuk. The actual reply, when received, should be saved together with the wire confirmation screenshot to:</w:t>
      </w:r>
    </w:p>
    <w:p>
      <w:pPr>
        <w:pStyle w:val="BodyText"/>
      </w:pPr>
      <w:r>
        <w:rPr>
          <w:rStyle w:val="VerbatimChar"/>
        </w:rPr>
        <w:t xml:space="preserve">Pheeew_Master_Corporate_Records/02_Equity_Restructure/2026-05_Justin_Joining/_Communications/E08_Junhyuk-Wire-Confirmation.eml</w:t>
      </w:r>
    </w:p>
    <w:p>
      <w:pPr>
        <w:pStyle w:val="BodyText"/>
      </w:pPr>
      <w:r>
        <w:t xml:space="preserve">Verify Mercury shows the incoming credit before sending E09 (Receipt Acknowledgment). Domestic wires typically settle same business day; international wires may take 1–3 business days.</w:t>
      </w:r>
    </w:p>
    <w:bookmarkEnd w:id="10"/>
    <w:bookmarkEnd w:id="11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200" w:before="0" w:line="312" w:lineRule="auto"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pheee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pheee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2026-05-07T05:20:24Z</dcterms:created>
  <dcterms:modified xsi:type="dcterms:W3CDTF">2026-05-07T05:20:24Z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