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bd7736c88e8893e9134aadd97b8b183ec9aad4"/>
    <w:p>
      <w:pPr>
        <w:pStyle w:val="Heading1"/>
      </w:pPr>
      <w:r>
        <w:t xml:space="preserve">EMAIL 10 — SECTION 83(b) ELECTION MAILING INSTRUCTIONS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Seungjoon Kim ("Alex")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Seungjoon Kim ("Alex")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  <w:r>
        <w:t xml:space="preserve">; Jason Ko &lt;[Jason's email]&gt;; Junhyuk Kim ("Justin") &lt;[Justin's email]&gt;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Pheeew, Inc. — Section 83(b) Elections — Mail This Week (Time-Critical)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—</w:t>
      </w:r>
    </w:p>
    <w:p>
      <w:pPr>
        <w:pStyle w:val="BodyText"/>
      </w:pPr>
      <w:r>
        <w:t xml:space="preserve">Three signed Section 83(b) Elections are now ready to mail. Each must be postmarked via</w:t>
      </w:r>
      <w:r>
        <w:t xml:space="preserve"> </w:t>
      </w:r>
      <w:r>
        <w:rPr>
          <w:b/>
          <w:bCs/>
        </w:rPr>
        <w:t xml:space="preserve">USPS Certified Mail with Return Receipt</w:t>
      </w:r>
      <w:r>
        <w:t xml:space="preserve"> </w:t>
      </w:r>
      <w:r>
        <w:t xml:space="preserve">within thirty (30) days of the applicable grant date. Late filing is irreversible: the election becomes invalid and the recipient is taxed on the fair market value at each future vesting milestone (rather than at the current FMV which equals price paid).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Taxpayer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Grant Date</w:t>
            </w:r>
          </w:p>
        </w:tc>
        <w:tc>
          <w:tcPr/>
          <w:p>
            <w:pPr>
              <w:pStyle w:val="Compact"/>
            </w:pPr>
            <w:r>
              <w:t xml:space="preserve">Postmark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Junhyuk Kim ("Justin")</w:t>
            </w:r>
          </w:p>
        </w:tc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[RSPA Effective Date]</w:t>
            </w:r>
          </w:p>
        </w:tc>
        <w:tc>
          <w:tcPr/>
          <w:p>
            <w:pPr>
              <w:pStyle w:val="Compact"/>
            </w:pPr>
            <w:r>
              <w:t xml:space="preserve">[Effective Date + 30 days]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 ("Alex") (refresh)</w:t>
            </w:r>
          </w:p>
        </w:tc>
        <w:tc>
          <w:tcPr/>
          <w:p>
            <w:pPr>
              <w:pStyle w:val="Compact"/>
            </w:pPr>
            <w:r>
              <w:t xml:space="preserve">D09</w:t>
            </w:r>
          </w:p>
        </w:tc>
        <w:tc>
          <w:tcPr/>
          <w:p>
            <w:pPr>
              <w:pStyle w:val="Compact"/>
            </w:pPr>
            <w:r>
              <w:t xml:space="preserve">[Refresh RSPA Effective Date]</w:t>
            </w:r>
          </w:p>
        </w:tc>
        <w:tc>
          <w:tcPr/>
          <w:p>
            <w:pPr>
              <w:pStyle w:val="Compact"/>
            </w:pPr>
            <w:r>
              <w:t xml:space="preserve">[Effective Date + 30 days]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 (refresh)</w:t>
            </w:r>
          </w:p>
        </w:tc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[Refresh RSPA Effective Date]</w:t>
            </w:r>
          </w:p>
        </w:tc>
        <w:tc>
          <w:tcPr/>
          <w:p>
            <w:pPr>
              <w:pStyle w:val="Compact"/>
            </w:pPr>
            <w:r>
              <w:t xml:space="preserve">[Effective Date + 30 days]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Mailing address.</w:t>
      </w:r>
      <w:r>
        <w:t xml:space="preserve"> </w:t>
      </w:r>
      <w:r>
        <w:t xml:space="preserve">For Taxpayers filing federal individual income tax returns from California:</w:t>
      </w:r>
    </w:p>
    <w:p>
      <w:pPr>
        <w:pStyle w:val="BlockText"/>
      </w:pPr>
      <w:r>
        <w:t xml:space="preserve">Department of the Treasury</w:t>
      </w:r>
      <w:r>
        <w:t xml:space="preserve"> </w:t>
      </w:r>
      <w:r>
        <w:t xml:space="preserve">Internal Revenue Service Center</w:t>
      </w:r>
      <w:r>
        <w:t xml:space="preserve"> </w:t>
      </w:r>
      <w:r>
        <w:t xml:space="preserve">Fresno, CA 93888-0002</w:t>
      </w:r>
    </w:p>
    <w:p>
      <w:pPr>
        <w:pStyle w:val="FirstParagraph"/>
      </w:pPr>
      <w:r>
        <w:t xml:space="preserve">For other states, confirm the correct IRS Service Center at</w:t>
      </w:r>
      <w:r>
        <w:t xml:space="preserve"> </w:t>
      </w:r>
      <w:r>
        <w:rPr>
          <w:rStyle w:val="VerbatimChar"/>
        </w:rPr>
        <w:t xml:space="preserve">irs.gov/filing/where-to-file-paper-tax-returns-with-or-without-a-payment</w:t>
      </w:r>
      <w:r>
        <w:t xml:space="preserve"> </w:t>
      </w:r>
      <w:r>
        <w:t xml:space="preserve">before mailing. The Service Center varies by the state in which the Taxpayer files his federal individual income tax return.</w:t>
      </w:r>
    </w:p>
    <w:p>
      <w:pPr>
        <w:pStyle w:val="BodyText"/>
      </w:pPr>
      <w:r>
        <w:rPr>
          <w:b/>
          <w:bCs/>
        </w:rPr>
        <w:t xml:space="preserve">What to include in each envelope:</w:t>
      </w:r>
    </w:p>
    <w:p>
      <w:pPr>
        <w:pStyle w:val="Compact"/>
        <w:numPr>
          <w:ilvl w:val="0"/>
          <w:numId w:val="1001"/>
        </w:numPr>
      </w:pPr>
      <w:r>
        <w:t xml:space="preserve">The original signed Section 83(b) Election (D09 / D10 / D14).</w:t>
      </w:r>
    </w:p>
    <w:p>
      <w:pPr>
        <w:pStyle w:val="Compact"/>
        <w:numPr>
          <w:ilvl w:val="0"/>
          <w:numId w:val="1001"/>
        </w:numPr>
      </w:pPr>
      <w:r>
        <w:t xml:space="preserve">One (1) photocopy of the signed election.</w:t>
      </w:r>
    </w:p>
    <w:p>
      <w:pPr>
        <w:pStyle w:val="Compact"/>
        <w:numPr>
          <w:ilvl w:val="0"/>
          <w:numId w:val="1001"/>
        </w:numPr>
      </w:pPr>
      <w:r>
        <w:t xml:space="preserve">A self-addressed stamped envelope, so the IRS can date-stamp the photocopy and return it to the Taxpayer as proof of timely filing.</w:t>
      </w:r>
    </w:p>
    <w:p>
      <w:pPr>
        <w:pStyle w:val="FirstParagraph"/>
      </w:pPr>
      <w:r>
        <w:rPr>
          <w:b/>
          <w:bCs/>
        </w:rPr>
        <w:t xml:space="preserve">Postage.</w:t>
      </w:r>
      <w:r>
        <w:t xml:space="preserve"> </w:t>
      </w:r>
      <w:r>
        <w:t xml:space="preserve">USPS Certified Mail with Return Receipt is approximately $8.00 per envelope. The Taxpayer must retain (a) the green Certified Mail receipt obtained at mailing, and (b) the green Return Receipt card that arrives 4–6 weeks after mailing.</w:t>
      </w:r>
    </w:p>
    <w:p>
      <w:pPr>
        <w:pStyle w:val="BodyText"/>
      </w:pPr>
      <w:r>
        <w:rPr>
          <w:b/>
          <w:bCs/>
        </w:rPr>
        <w:t xml:space="preserve">Action items: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Junhyuk:</w:t>
      </w:r>
      <w:r>
        <w:t xml:space="preserve"> </w:t>
      </w:r>
      <w:r>
        <w:t xml:space="preserve">File your own 83(b) election. Mail from any USPS location by [DEADLINE]. Save the Certified Mail receipt and Return Receipt card.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Seungjoon and Jason:</w:t>
      </w:r>
      <w:r>
        <w:t xml:space="preserve"> </w:t>
      </w:r>
      <w:r>
        <w:t xml:space="preserve">Same process for your respective refresh-grant elections.</w:t>
      </w:r>
    </w:p>
    <w:p>
      <w:pPr>
        <w:pStyle w:val="FirstParagraph"/>
      </w:pPr>
      <w:r>
        <w:t xml:space="preserve">After mailing, scan the receipts and save to:</w:t>
      </w:r>
    </w:p>
    <w:p>
      <w:pPr>
        <w:pStyle w:val="BodyText"/>
      </w:pPr>
      <w:r>
        <w:rPr>
          <w:rStyle w:val="VerbatimChar"/>
        </w:rPr>
        <w:t xml:space="preserve">Pheeew_Master_Corporate_Records/06_83b_Elections/_Round-2/_Proof_of_Filing/</w:t>
      </w:r>
    </w:p>
    <w:p>
      <w:pPr>
        <w:pStyle w:val="BodyText"/>
      </w:pPr>
      <w:r>
        <w:t xml:space="preserve">Email scanned copies of the receipts to me for the corporate file.</w:t>
      </w:r>
    </w:p>
    <w:p>
      <w:pPr>
        <w:pStyle w:val="BodyText"/>
      </w:pPr>
      <w:r>
        <w:rPr>
          <w:b/>
          <w:bCs/>
        </w:rPr>
        <w:t xml:space="preserve">This is the most time-critical legal step in the onboarding. Aim to mail at least five (5) business days before the deadline as a buffer against postal delays.</w:t>
      </w:r>
      <w:r>
        <w:t xml:space="preserve"> </w:t>
      </w:r>
      <w:r>
        <w:t xml:space="preserve">Furnish a copy of each executed election to Pheeew, Inc. within five (5) business days of mailing, in accordance with Section 6 of the applicable RSPA.</w:t>
      </w:r>
    </w:p>
    <w:p>
      <w:pPr>
        <w:pStyle w:val="BodyText"/>
      </w:pPr>
      <w:r>
        <w:t xml:space="preserve">— Seungjoon ("Alex")</w:t>
      </w:r>
    </w:p>
    <w:p>
      <w:pPr>
        <w:pStyle w:val="BodyText"/>
      </w:pPr>
      <w:r>
        <w:t xml:space="preserve">Pheeew, Inc.</w:t>
      </w:r>
      <w:r>
        <w:t xml:space="preserve"> </w:t>
      </w:r>
      <w:r>
        <w:t xml:space="preserve">EIN 41-5111005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</w:p>
    <w:bookmarkEnd w:id="10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200" w:before="0" w:line="312" w:lineRule="auto"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ello@pheeew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ello@pheeew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2026-05-07T05:20:25Z</dcterms:created>
  <dcterms:modified xsi:type="dcterms:W3CDTF">2026-05-07T05:20:25Z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