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3C6" w:rsidRDefault="00DC23C6" w:rsidP="00DC23C6">
      <w:pPr>
        <w:pStyle w:val="NormalWeb"/>
        <w:rPr>
          <w:rFonts w:ascii="Roboto" w:hAnsi="Roboto"/>
          <w:sz w:val="22"/>
          <w:szCs w:val="22"/>
        </w:rPr>
      </w:pPr>
      <w:r>
        <w:rPr>
          <w:rFonts w:ascii="Roboto" w:hAnsi="Roboto"/>
          <w:sz w:val="22"/>
          <w:szCs w:val="22"/>
        </w:rPr>
        <w:t>INTRODUCCIÓN</w:t>
      </w:r>
    </w:p>
    <w:p w:rsidR="00DC23C6" w:rsidRPr="00DC23C6" w:rsidRDefault="00DC23C6" w:rsidP="00DC23C6">
      <w:pPr>
        <w:pStyle w:val="NormalWeb"/>
        <w:rPr>
          <w:rFonts w:ascii="Roboto" w:hAnsi="Roboto"/>
          <w:sz w:val="22"/>
          <w:szCs w:val="22"/>
        </w:rPr>
      </w:pPr>
      <w:r w:rsidRPr="00DC23C6">
        <w:rPr>
          <w:rFonts w:ascii="Roboto" w:hAnsi="Roboto"/>
          <w:sz w:val="22"/>
          <w:szCs w:val="22"/>
        </w:rPr>
        <w:t>En la actualidad, a la hora de rehabilitar o edificar nuevas construcciones, las empresas constructoras prefieren los paneles de cartón yeso, o simplemente placas de yeso para la ejecución de tabiques interiores, revestimientos de techos y paredes, así como para crear divisiones entre estancias.</w:t>
      </w:r>
    </w:p>
    <w:p w:rsidR="00DC23C6" w:rsidRDefault="00DC23C6" w:rsidP="00DC23C6">
      <w:pPr>
        <w:pStyle w:val="NormalWeb"/>
        <w:rPr>
          <w:rFonts w:ascii="Roboto" w:hAnsi="Roboto"/>
          <w:sz w:val="22"/>
          <w:szCs w:val="22"/>
        </w:rPr>
      </w:pPr>
      <w:r>
        <w:rPr>
          <w:rFonts w:ascii="Roboto" w:hAnsi="Roboto"/>
          <w:sz w:val="22"/>
          <w:szCs w:val="22"/>
        </w:rPr>
        <w:t>Si vives en España</w:t>
      </w:r>
      <w:r w:rsidRPr="00DC23C6">
        <w:rPr>
          <w:rFonts w:ascii="Roboto" w:hAnsi="Roboto"/>
          <w:sz w:val="22"/>
          <w:szCs w:val="22"/>
        </w:rPr>
        <w:t xml:space="preserve"> en un piso construido en este siglo, casi con toda seguridad tienes paredes con paneles de yeso en tus habitaciones o en la sala de estar. Aunque</w:t>
      </w:r>
      <w:r w:rsidR="008D2530">
        <w:rPr>
          <w:rFonts w:ascii="Roboto" w:hAnsi="Roboto"/>
          <w:sz w:val="22"/>
          <w:szCs w:val="22"/>
        </w:rPr>
        <w:t xml:space="preserve">, probablemente </w:t>
      </w:r>
      <w:r w:rsidRPr="00DC23C6">
        <w:rPr>
          <w:rFonts w:ascii="Roboto" w:hAnsi="Roboto"/>
          <w:sz w:val="22"/>
          <w:szCs w:val="22"/>
        </w:rPr>
        <w:t xml:space="preserve"> </w:t>
      </w:r>
      <w:r w:rsidR="008D2530">
        <w:rPr>
          <w:rFonts w:ascii="Roboto" w:hAnsi="Roboto"/>
          <w:sz w:val="22"/>
          <w:szCs w:val="22"/>
        </w:rPr>
        <w:t>te suene más la palabra</w:t>
      </w:r>
      <w:r w:rsidRPr="00DC23C6">
        <w:rPr>
          <w:rFonts w:ascii="Roboto" w:hAnsi="Roboto"/>
          <w:sz w:val="22"/>
          <w:szCs w:val="22"/>
        </w:rPr>
        <w:t xml:space="preserve"> Pladur, </w:t>
      </w:r>
      <w:r w:rsidR="008D2530">
        <w:rPr>
          <w:rFonts w:ascii="Roboto" w:hAnsi="Roboto"/>
          <w:sz w:val="22"/>
          <w:szCs w:val="22"/>
        </w:rPr>
        <w:t>que no es más que el nombre de una marca</w:t>
      </w:r>
      <w:r>
        <w:rPr>
          <w:rFonts w:ascii="Roboto" w:hAnsi="Roboto"/>
          <w:sz w:val="22"/>
          <w:szCs w:val="22"/>
        </w:rPr>
        <w:t>.</w:t>
      </w:r>
    </w:p>
    <w:p w:rsidR="00DC23C6" w:rsidRPr="00DC23C6" w:rsidRDefault="00DC23C6" w:rsidP="00DC23C6">
      <w:pPr>
        <w:pStyle w:val="NormalWeb"/>
        <w:rPr>
          <w:rFonts w:ascii="Roboto" w:hAnsi="Roboto"/>
          <w:sz w:val="22"/>
          <w:szCs w:val="22"/>
        </w:rPr>
      </w:pPr>
      <w:r w:rsidRPr="00DC23C6">
        <w:rPr>
          <w:rFonts w:ascii="Roboto" w:hAnsi="Roboto"/>
          <w:sz w:val="22"/>
          <w:szCs w:val="22"/>
        </w:rPr>
        <w:t>Las empr</w:t>
      </w:r>
      <w:r w:rsidR="008D2530">
        <w:rPr>
          <w:rFonts w:ascii="Roboto" w:hAnsi="Roboto"/>
          <w:sz w:val="22"/>
          <w:szCs w:val="22"/>
        </w:rPr>
        <w:t>esas constructoras utilizan el P</w:t>
      </w:r>
      <w:r w:rsidRPr="00DC23C6">
        <w:rPr>
          <w:rFonts w:ascii="Roboto" w:hAnsi="Roboto"/>
          <w:sz w:val="22"/>
          <w:szCs w:val="22"/>
        </w:rPr>
        <w:t xml:space="preserve">ladur sencillamente porque es más fácil y rápido de instalar, pero sobre todo, porque es más barato. </w:t>
      </w:r>
    </w:p>
    <w:p w:rsidR="00DC23C6" w:rsidRDefault="00DC23C6" w:rsidP="00DC23C6">
      <w:pPr>
        <w:pStyle w:val="NormalWeb"/>
        <w:rPr>
          <w:rFonts w:ascii="Roboto" w:hAnsi="Roboto"/>
          <w:sz w:val="22"/>
          <w:szCs w:val="22"/>
        </w:rPr>
      </w:pPr>
      <w:r w:rsidRPr="00DC23C6">
        <w:rPr>
          <w:rFonts w:ascii="Roboto" w:hAnsi="Roboto"/>
          <w:sz w:val="22"/>
          <w:szCs w:val="22"/>
        </w:rPr>
        <w:t>El costo, es precisamente la razón por la que a menudo se utilizan paneles de yeso (Pladur) muy delgados y/o de baja calidad, lo que provoca que en ocasiones, se terminen rompiendo/quebrando al momento de colgar peso en este tipo de paredes.</w:t>
      </w:r>
    </w:p>
    <w:p w:rsidR="005F553E" w:rsidRDefault="008D2530" w:rsidP="005F553E">
      <w:pPr>
        <w:pStyle w:val="NormalWeb"/>
        <w:rPr>
          <w:rFonts w:ascii="Roboto" w:hAnsi="Roboto"/>
          <w:sz w:val="22"/>
          <w:szCs w:val="22"/>
        </w:rPr>
      </w:pPr>
      <w:r>
        <w:rPr>
          <w:rFonts w:ascii="Roboto" w:hAnsi="Roboto"/>
          <w:sz w:val="22"/>
          <w:szCs w:val="22"/>
        </w:rPr>
        <w:t>¿ES SEGURO COLGAR MI TV EN UNA PARED DE PLADUR?</w:t>
      </w:r>
    </w:p>
    <w:p w:rsidR="005F553E" w:rsidRDefault="005F553E" w:rsidP="005F553E">
      <w:pPr>
        <w:pStyle w:val="NormalWeb"/>
        <w:rPr>
          <w:rFonts w:ascii="Roboto" w:hAnsi="Roboto"/>
          <w:sz w:val="22"/>
          <w:szCs w:val="22"/>
        </w:rPr>
      </w:pPr>
      <w:r>
        <w:rPr>
          <w:rFonts w:ascii="Roboto" w:hAnsi="Roboto"/>
          <w:sz w:val="22"/>
          <w:szCs w:val="22"/>
        </w:rPr>
        <w:t>La seguridad de la instalación depende de muchos factores, a continuación se listan los puntos a tener en cuenta al momento de la instalación, para garantizar una instalación segura.</w:t>
      </w:r>
    </w:p>
    <w:p w:rsidR="005F553E" w:rsidRDefault="005F553E" w:rsidP="005F553E">
      <w:pPr>
        <w:pStyle w:val="NormalWeb"/>
        <w:rPr>
          <w:rFonts w:ascii="Roboto" w:hAnsi="Roboto"/>
          <w:sz w:val="22"/>
          <w:szCs w:val="22"/>
        </w:rPr>
      </w:pPr>
      <w:r w:rsidRPr="005F553E">
        <w:rPr>
          <w:rFonts w:ascii="Roboto" w:hAnsi="Roboto"/>
          <w:b/>
          <w:sz w:val="22"/>
          <w:szCs w:val="22"/>
        </w:rPr>
        <w:t>Grosor de la pared de pladur.</w:t>
      </w:r>
      <w:r>
        <w:rPr>
          <w:rFonts w:ascii="Roboto" w:hAnsi="Roboto"/>
          <w:sz w:val="22"/>
          <w:szCs w:val="22"/>
        </w:rPr>
        <w:t xml:space="preserve"> Se necesita que la pared de pladur cumpla con el grosor mínimo </w:t>
      </w:r>
      <w:r w:rsidR="00567605">
        <w:rPr>
          <w:rFonts w:ascii="Roboto" w:hAnsi="Roboto"/>
          <w:sz w:val="22"/>
          <w:szCs w:val="22"/>
        </w:rPr>
        <w:t xml:space="preserve">(10 mm) </w:t>
      </w:r>
      <w:r>
        <w:rPr>
          <w:rFonts w:ascii="Roboto" w:hAnsi="Roboto"/>
          <w:sz w:val="22"/>
          <w:szCs w:val="22"/>
        </w:rPr>
        <w:t>necesario para soportar el peso del producto. Mientras más gruesa sea la lámina de pladur, más segura será la instalación.</w:t>
      </w:r>
    </w:p>
    <w:p w:rsidR="00740565" w:rsidRDefault="006F6E4C" w:rsidP="00740565">
      <w:pPr>
        <w:pStyle w:val="NormalWeb"/>
        <w:spacing w:before="0" w:beforeAutospacing="0" w:after="0" w:afterAutospacing="0"/>
        <w:rPr>
          <w:rFonts w:ascii="Roboto" w:hAnsi="Roboto" w:cs="Calibri"/>
          <w:sz w:val="22"/>
          <w:szCs w:val="22"/>
        </w:rPr>
      </w:pPr>
      <w:r w:rsidRPr="006F6E4C">
        <w:rPr>
          <w:rFonts w:ascii="Roboto" w:hAnsi="Roboto" w:cs="Calibri"/>
          <w:b/>
          <w:bCs/>
          <w:sz w:val="22"/>
          <w:szCs w:val="22"/>
        </w:rPr>
        <w:t>Uso de guías de metal.</w:t>
      </w:r>
      <w:r>
        <w:rPr>
          <w:rFonts w:ascii="Roboto" w:hAnsi="Roboto" w:cs="Calibri"/>
          <w:bCs/>
          <w:sz w:val="22"/>
          <w:szCs w:val="22"/>
        </w:rPr>
        <w:t xml:space="preserve"> </w:t>
      </w:r>
      <w:r w:rsidR="00740565" w:rsidRPr="008D2530">
        <w:rPr>
          <w:rFonts w:ascii="Roboto" w:hAnsi="Roboto" w:cs="Calibri"/>
          <w:bCs/>
          <w:sz w:val="22"/>
          <w:szCs w:val="22"/>
        </w:rPr>
        <w:t xml:space="preserve">Para las instalaciones de televisores en paredes de Pladur,  </w:t>
      </w:r>
      <w:r w:rsidR="00740565">
        <w:rPr>
          <w:rFonts w:ascii="Roboto" w:hAnsi="Roboto" w:cs="Calibri"/>
          <w:bCs/>
          <w:sz w:val="22"/>
          <w:szCs w:val="22"/>
        </w:rPr>
        <w:t>a menudo se utilizan</w:t>
      </w:r>
      <w:r w:rsidR="00740565" w:rsidRPr="008D2530">
        <w:rPr>
          <w:rFonts w:ascii="Roboto" w:hAnsi="Roboto" w:cs="Calibri"/>
          <w:bCs/>
          <w:sz w:val="22"/>
          <w:szCs w:val="22"/>
        </w:rPr>
        <w:t xml:space="preserve"> las guías de la estructura de metal</w:t>
      </w:r>
      <w:r w:rsidR="00740565" w:rsidRPr="008D2530">
        <w:rPr>
          <w:rFonts w:ascii="Roboto" w:hAnsi="Roboto" w:cs="Calibri"/>
          <w:sz w:val="22"/>
          <w:szCs w:val="22"/>
        </w:rPr>
        <w:t xml:space="preserve">, sin embargo, el uso o no de las guías va a depender de la posición de las mismas y </w:t>
      </w:r>
      <w:r w:rsidR="00740565">
        <w:rPr>
          <w:rFonts w:ascii="Roboto" w:hAnsi="Roboto" w:cs="Calibri"/>
          <w:sz w:val="22"/>
          <w:szCs w:val="22"/>
        </w:rPr>
        <w:t>d</w:t>
      </w:r>
      <w:r w:rsidR="00740565" w:rsidRPr="008D2530">
        <w:rPr>
          <w:rFonts w:ascii="Roboto" w:hAnsi="Roboto" w:cs="Calibri"/>
          <w:sz w:val="22"/>
          <w:szCs w:val="22"/>
        </w:rPr>
        <w:t>el resultado final que desee el cliente</w:t>
      </w:r>
      <w:r w:rsidR="00740565">
        <w:rPr>
          <w:rFonts w:ascii="Roboto" w:hAnsi="Roboto" w:cs="Calibri"/>
          <w:sz w:val="22"/>
          <w:szCs w:val="22"/>
        </w:rPr>
        <w:t>.</w:t>
      </w:r>
    </w:p>
    <w:p w:rsidR="006F6E4C" w:rsidRDefault="006F6E4C" w:rsidP="00740565">
      <w:pPr>
        <w:pStyle w:val="NormalWeb"/>
        <w:spacing w:before="0" w:beforeAutospacing="0" w:after="0" w:afterAutospacing="0"/>
        <w:rPr>
          <w:rFonts w:ascii="Roboto" w:hAnsi="Roboto" w:cs="Calibri"/>
          <w:sz w:val="22"/>
          <w:szCs w:val="22"/>
        </w:rPr>
      </w:pPr>
    </w:p>
    <w:p w:rsidR="006F6E4C" w:rsidRPr="008D2530" w:rsidRDefault="006F6E4C" w:rsidP="006F6E4C">
      <w:pPr>
        <w:pStyle w:val="NormalWeb"/>
        <w:numPr>
          <w:ilvl w:val="0"/>
          <w:numId w:val="4"/>
        </w:numPr>
        <w:spacing w:before="0" w:beforeAutospacing="0" w:after="0" w:afterAutospacing="0"/>
        <w:rPr>
          <w:rFonts w:ascii="Roboto" w:hAnsi="Roboto" w:cs="Calibri"/>
          <w:sz w:val="22"/>
          <w:szCs w:val="22"/>
        </w:rPr>
      </w:pPr>
      <w:r w:rsidRPr="008D2530">
        <w:rPr>
          <w:rFonts w:ascii="Roboto" w:hAnsi="Roboto" w:cs="Calibri"/>
          <w:b/>
          <w:bCs/>
          <w:sz w:val="22"/>
          <w:szCs w:val="22"/>
        </w:rPr>
        <w:t>Equipos de 55 pulgadas</w:t>
      </w:r>
      <w:r w:rsidRPr="008D2530">
        <w:rPr>
          <w:rFonts w:ascii="Roboto" w:hAnsi="Roboto" w:cs="Calibri"/>
          <w:sz w:val="22"/>
          <w:szCs w:val="22"/>
        </w:rPr>
        <w:t>. No es estrictamente necesario usar las guías, si es soporte fijo, pese a que sea una lámina y no dos.</w:t>
      </w:r>
    </w:p>
    <w:p w:rsidR="006F6E4C" w:rsidRPr="008D2530" w:rsidRDefault="006F6E4C" w:rsidP="006F6E4C">
      <w:pPr>
        <w:pStyle w:val="NormalWeb"/>
        <w:spacing w:before="0" w:beforeAutospacing="0" w:after="0" w:afterAutospacing="0"/>
        <w:ind w:left="720" w:firstLine="60"/>
        <w:rPr>
          <w:rFonts w:ascii="Roboto" w:hAnsi="Roboto" w:cs="Calibri"/>
          <w:sz w:val="22"/>
          <w:szCs w:val="22"/>
        </w:rPr>
      </w:pPr>
    </w:p>
    <w:p w:rsidR="006F6E4C" w:rsidRPr="008D2530" w:rsidRDefault="006F6E4C" w:rsidP="006F6E4C">
      <w:pPr>
        <w:pStyle w:val="NormalWeb"/>
        <w:numPr>
          <w:ilvl w:val="0"/>
          <w:numId w:val="4"/>
        </w:numPr>
        <w:spacing w:before="0" w:beforeAutospacing="0" w:after="0" w:afterAutospacing="0"/>
        <w:rPr>
          <w:rFonts w:ascii="Roboto" w:hAnsi="Roboto" w:cs="Calibri"/>
          <w:sz w:val="22"/>
          <w:szCs w:val="22"/>
        </w:rPr>
      </w:pPr>
      <w:r w:rsidRPr="008D2530">
        <w:rPr>
          <w:rFonts w:ascii="Roboto" w:hAnsi="Roboto" w:cs="Calibri"/>
          <w:b/>
          <w:bCs/>
          <w:sz w:val="22"/>
          <w:szCs w:val="22"/>
        </w:rPr>
        <w:t>Equipos de 65 pulgadas</w:t>
      </w:r>
      <w:r w:rsidRPr="008D2530">
        <w:rPr>
          <w:rFonts w:ascii="Roboto" w:hAnsi="Roboto" w:cs="Calibri"/>
          <w:sz w:val="22"/>
          <w:szCs w:val="22"/>
        </w:rPr>
        <w:t>. Uso de guías necesario.</w:t>
      </w:r>
    </w:p>
    <w:p w:rsidR="006F6E4C" w:rsidRPr="008D2530" w:rsidRDefault="006F6E4C" w:rsidP="006F6E4C">
      <w:pPr>
        <w:pStyle w:val="NormalWeb"/>
        <w:spacing w:before="0" w:beforeAutospacing="0" w:after="0" w:afterAutospacing="0"/>
        <w:ind w:firstLine="60"/>
        <w:rPr>
          <w:rFonts w:ascii="Roboto" w:hAnsi="Roboto" w:cs="Calibri"/>
          <w:sz w:val="22"/>
          <w:szCs w:val="22"/>
        </w:rPr>
      </w:pPr>
    </w:p>
    <w:p w:rsidR="006F6E4C" w:rsidRPr="008D2530" w:rsidRDefault="006F6E4C" w:rsidP="006F6E4C">
      <w:pPr>
        <w:pStyle w:val="NormalWeb"/>
        <w:numPr>
          <w:ilvl w:val="0"/>
          <w:numId w:val="4"/>
        </w:numPr>
        <w:spacing w:before="0" w:beforeAutospacing="0" w:after="0" w:afterAutospacing="0"/>
        <w:rPr>
          <w:rFonts w:ascii="Roboto" w:hAnsi="Roboto" w:cs="Calibri"/>
          <w:sz w:val="22"/>
          <w:szCs w:val="22"/>
        </w:rPr>
      </w:pPr>
      <w:r w:rsidRPr="008D2530">
        <w:rPr>
          <w:rFonts w:ascii="Roboto" w:hAnsi="Roboto" w:cs="Calibri"/>
          <w:b/>
          <w:bCs/>
          <w:sz w:val="22"/>
          <w:szCs w:val="22"/>
        </w:rPr>
        <w:t>Equipos mayores a 65 pulgadas</w:t>
      </w:r>
      <w:r w:rsidRPr="008D2530">
        <w:rPr>
          <w:rFonts w:ascii="Roboto" w:hAnsi="Roboto" w:cs="Calibri"/>
          <w:sz w:val="22"/>
          <w:szCs w:val="22"/>
        </w:rPr>
        <w:t xml:space="preserve">. Uso de guías necesario. Se ha de atornillar al muro, tras el vano del pladur para asegurar la correcta instalación. </w:t>
      </w:r>
    </w:p>
    <w:p w:rsidR="00740565" w:rsidRDefault="006F6E4C" w:rsidP="006F6E4C">
      <w:pPr>
        <w:pStyle w:val="NormalWeb"/>
        <w:rPr>
          <w:rFonts w:ascii="Roboto" w:hAnsi="Roboto" w:cs="Calibri"/>
          <w:sz w:val="22"/>
          <w:szCs w:val="22"/>
        </w:rPr>
      </w:pPr>
      <w:r w:rsidRPr="006F6E4C">
        <w:rPr>
          <w:rFonts w:ascii="Roboto" w:hAnsi="Roboto"/>
          <w:b/>
          <w:sz w:val="22"/>
          <w:szCs w:val="22"/>
        </w:rPr>
        <w:t>Tipo de soporte.</w:t>
      </w:r>
      <w:r>
        <w:rPr>
          <w:rFonts w:ascii="Roboto" w:hAnsi="Roboto"/>
          <w:sz w:val="22"/>
          <w:szCs w:val="22"/>
        </w:rPr>
        <w:t xml:space="preserve"> </w:t>
      </w:r>
      <w:r w:rsidR="001838F6" w:rsidRPr="008D2530">
        <w:rPr>
          <w:rFonts w:ascii="Roboto" w:hAnsi="Roboto" w:cs="Calibri"/>
          <w:sz w:val="22"/>
          <w:szCs w:val="22"/>
        </w:rPr>
        <w:t xml:space="preserve">Un </w:t>
      </w:r>
      <w:r w:rsidR="001838F6" w:rsidRPr="00740565">
        <w:rPr>
          <w:rFonts w:ascii="Roboto" w:hAnsi="Roboto" w:cs="Calibri"/>
          <w:bCs/>
          <w:sz w:val="22"/>
          <w:szCs w:val="22"/>
        </w:rPr>
        <w:t>dato importante</w:t>
      </w:r>
      <w:r w:rsidR="001838F6" w:rsidRPr="008D2530">
        <w:rPr>
          <w:rFonts w:ascii="Roboto" w:hAnsi="Roboto" w:cs="Calibri"/>
          <w:sz w:val="22"/>
          <w:szCs w:val="22"/>
        </w:rPr>
        <w:t xml:space="preserve"> a este respecto es el tipo de </w:t>
      </w:r>
      <w:r w:rsidR="001838F6" w:rsidRPr="00740565">
        <w:rPr>
          <w:rFonts w:ascii="Roboto" w:hAnsi="Roboto" w:cs="Calibri"/>
          <w:bCs/>
          <w:sz w:val="22"/>
          <w:szCs w:val="22"/>
        </w:rPr>
        <w:t>soporte a utilizar</w:t>
      </w:r>
      <w:r w:rsidR="001838F6" w:rsidRPr="008D2530">
        <w:rPr>
          <w:rFonts w:ascii="Roboto" w:hAnsi="Roboto" w:cs="Calibri"/>
          <w:sz w:val="22"/>
          <w:szCs w:val="22"/>
        </w:rPr>
        <w:t xml:space="preserve">. Los que son </w:t>
      </w:r>
      <w:r w:rsidR="001838F6" w:rsidRPr="00740565">
        <w:rPr>
          <w:rFonts w:ascii="Roboto" w:hAnsi="Roboto" w:cs="Calibri"/>
          <w:bCs/>
          <w:sz w:val="22"/>
          <w:szCs w:val="22"/>
        </w:rPr>
        <w:t>fijos</w:t>
      </w:r>
      <w:r w:rsidR="001838F6" w:rsidRPr="008D2530">
        <w:rPr>
          <w:rFonts w:ascii="Roboto" w:hAnsi="Roboto" w:cs="Calibri"/>
          <w:sz w:val="22"/>
          <w:szCs w:val="22"/>
        </w:rPr>
        <w:t xml:space="preserve"> (sin brazo) </w:t>
      </w:r>
      <w:r w:rsidR="001838F6" w:rsidRPr="00740565">
        <w:rPr>
          <w:rFonts w:ascii="Roboto" w:hAnsi="Roboto" w:cs="Calibri"/>
          <w:bCs/>
          <w:sz w:val="22"/>
          <w:szCs w:val="22"/>
        </w:rPr>
        <w:t>soportarán mucho mejor el peso</w:t>
      </w:r>
      <w:r w:rsidR="001838F6" w:rsidRPr="00740565">
        <w:rPr>
          <w:rFonts w:ascii="Roboto" w:hAnsi="Roboto" w:cs="Calibri"/>
          <w:sz w:val="22"/>
          <w:szCs w:val="22"/>
        </w:rPr>
        <w:t xml:space="preserve"> de los televisores, ya que el punto de gravedad es hacia abajo, únicamente.</w:t>
      </w:r>
      <w:r w:rsidR="001838F6" w:rsidRPr="008D2530">
        <w:rPr>
          <w:rFonts w:ascii="Roboto" w:hAnsi="Roboto" w:cs="Calibri"/>
          <w:sz w:val="22"/>
          <w:szCs w:val="22"/>
        </w:rPr>
        <w:t xml:space="preserve"> </w:t>
      </w:r>
    </w:p>
    <w:p w:rsidR="0073575E" w:rsidRPr="006F6E4C" w:rsidRDefault="0073575E" w:rsidP="0073575E">
      <w:pPr>
        <w:pStyle w:val="NormalWeb"/>
        <w:jc w:val="center"/>
        <w:rPr>
          <w:rFonts w:ascii="Roboto" w:hAnsi="Roboto"/>
          <w:sz w:val="22"/>
          <w:szCs w:val="22"/>
        </w:rPr>
      </w:pPr>
      <w:r>
        <w:rPr>
          <w:rFonts w:ascii="Roboto" w:hAnsi="Roboto"/>
          <w:noProof/>
          <w:sz w:val="22"/>
          <w:szCs w:val="22"/>
        </w:rPr>
        <w:drawing>
          <wp:inline distT="0" distB="0" distL="0" distR="0">
            <wp:extent cx="5772647" cy="236091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or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5585" cy="2362113"/>
                    </a:xfrm>
                    <a:prstGeom prst="rect">
                      <a:avLst/>
                    </a:prstGeom>
                  </pic:spPr>
                </pic:pic>
              </a:graphicData>
            </a:graphic>
          </wp:inline>
        </w:drawing>
      </w:r>
    </w:p>
    <w:p w:rsidR="001838F6" w:rsidRDefault="001838F6" w:rsidP="001838F6">
      <w:pPr>
        <w:pStyle w:val="NormalWeb"/>
        <w:spacing w:before="0" w:beforeAutospacing="0" w:after="0" w:afterAutospacing="0"/>
        <w:rPr>
          <w:rFonts w:ascii="Roboto" w:hAnsi="Roboto" w:cs="Calibri"/>
          <w:sz w:val="22"/>
          <w:szCs w:val="22"/>
        </w:rPr>
      </w:pPr>
      <w:r w:rsidRPr="008D2530">
        <w:rPr>
          <w:rFonts w:ascii="Roboto" w:hAnsi="Roboto" w:cs="Calibri"/>
          <w:sz w:val="22"/>
          <w:szCs w:val="22"/>
        </w:rPr>
        <w:lastRenderedPageBreak/>
        <w:t xml:space="preserve">Los soportes con </w:t>
      </w:r>
      <w:r w:rsidRPr="00740565">
        <w:rPr>
          <w:rFonts w:ascii="Roboto" w:hAnsi="Roboto" w:cs="Calibri"/>
          <w:bCs/>
          <w:sz w:val="22"/>
          <w:szCs w:val="22"/>
        </w:rPr>
        <w:t>brazo</w:t>
      </w:r>
      <w:r w:rsidRPr="00740565">
        <w:rPr>
          <w:rFonts w:ascii="Roboto" w:hAnsi="Roboto" w:cs="Calibri"/>
          <w:sz w:val="22"/>
          <w:szCs w:val="22"/>
        </w:rPr>
        <w:t xml:space="preserve">, </w:t>
      </w:r>
      <w:r w:rsidRPr="00740565">
        <w:rPr>
          <w:rFonts w:ascii="Roboto" w:hAnsi="Roboto" w:cs="Calibri"/>
          <w:bCs/>
          <w:sz w:val="22"/>
          <w:szCs w:val="22"/>
        </w:rPr>
        <w:t>tiran hacia abajo y hacia adelante</w:t>
      </w:r>
      <w:r w:rsidRPr="008D2530">
        <w:rPr>
          <w:rFonts w:ascii="Roboto" w:hAnsi="Roboto" w:cs="Calibri"/>
          <w:sz w:val="22"/>
          <w:szCs w:val="22"/>
        </w:rPr>
        <w:t>, pudiendo producir q</w:t>
      </w:r>
      <w:r w:rsidR="00740565">
        <w:rPr>
          <w:rFonts w:ascii="Roboto" w:hAnsi="Roboto" w:cs="Calibri"/>
          <w:sz w:val="22"/>
          <w:szCs w:val="22"/>
        </w:rPr>
        <w:t>ue los tacos se salgan y generen</w:t>
      </w:r>
      <w:r w:rsidRPr="008D2530">
        <w:rPr>
          <w:rFonts w:ascii="Roboto" w:hAnsi="Roboto" w:cs="Calibri"/>
          <w:sz w:val="22"/>
          <w:szCs w:val="22"/>
        </w:rPr>
        <w:t xml:space="preserve"> alg</w:t>
      </w:r>
      <w:r w:rsidR="00740565">
        <w:rPr>
          <w:rFonts w:ascii="Roboto" w:hAnsi="Roboto" w:cs="Calibri"/>
          <w:sz w:val="22"/>
          <w:szCs w:val="22"/>
        </w:rPr>
        <w:t>ún tipo de incidencia posterior</w:t>
      </w:r>
      <w:r w:rsidRPr="008D2530">
        <w:rPr>
          <w:rFonts w:ascii="Roboto" w:hAnsi="Roboto" w:cs="Calibri"/>
          <w:sz w:val="22"/>
          <w:szCs w:val="22"/>
        </w:rPr>
        <w:t xml:space="preserve"> con el montaje</w:t>
      </w:r>
      <w:r w:rsidR="00740565">
        <w:rPr>
          <w:rFonts w:ascii="Roboto" w:hAnsi="Roboto" w:cs="Calibri"/>
          <w:sz w:val="22"/>
          <w:szCs w:val="22"/>
        </w:rPr>
        <w:t>.</w:t>
      </w:r>
    </w:p>
    <w:p w:rsidR="00740565" w:rsidRDefault="00740565" w:rsidP="001838F6">
      <w:pPr>
        <w:pStyle w:val="NormalWeb"/>
        <w:spacing w:before="0" w:beforeAutospacing="0" w:after="0" w:afterAutospacing="0"/>
        <w:rPr>
          <w:rFonts w:ascii="Roboto" w:hAnsi="Roboto" w:cs="Calibri"/>
          <w:sz w:val="22"/>
          <w:szCs w:val="22"/>
        </w:rPr>
      </w:pPr>
    </w:p>
    <w:p w:rsidR="00740565" w:rsidRDefault="006F6E4C" w:rsidP="001838F6">
      <w:pPr>
        <w:pStyle w:val="NormalWeb"/>
        <w:spacing w:before="0" w:beforeAutospacing="0" w:after="0" w:afterAutospacing="0"/>
        <w:rPr>
          <w:rFonts w:ascii="Roboto" w:hAnsi="Roboto" w:cs="Calibri"/>
          <w:sz w:val="22"/>
          <w:szCs w:val="22"/>
        </w:rPr>
      </w:pPr>
      <w:r w:rsidRPr="006F6E4C">
        <w:rPr>
          <w:rFonts w:ascii="Roboto" w:hAnsi="Roboto" w:cs="Calibri"/>
          <w:b/>
          <w:sz w:val="22"/>
          <w:szCs w:val="22"/>
        </w:rPr>
        <w:t>Tacos adecuados.</w:t>
      </w:r>
      <w:r>
        <w:rPr>
          <w:rFonts w:ascii="Roboto" w:hAnsi="Roboto" w:cs="Calibri"/>
          <w:sz w:val="22"/>
          <w:szCs w:val="22"/>
        </w:rPr>
        <w:t xml:space="preserve"> </w:t>
      </w:r>
      <w:r w:rsidR="00740565">
        <w:rPr>
          <w:rFonts w:ascii="Roboto" w:hAnsi="Roboto" w:cs="Calibri"/>
          <w:sz w:val="22"/>
          <w:szCs w:val="22"/>
        </w:rPr>
        <w:t>Por último, es imprescindible utilizar el tipo correcto de tacos para completar la instalación en pared.</w:t>
      </w:r>
      <w:r>
        <w:rPr>
          <w:rFonts w:ascii="Roboto" w:hAnsi="Roboto" w:cs="Calibri"/>
          <w:sz w:val="22"/>
          <w:szCs w:val="22"/>
        </w:rPr>
        <w:t xml:space="preserve"> Y el tipo de taco a utilizar dependerá del peso del producto a colgar.</w:t>
      </w:r>
    </w:p>
    <w:p w:rsidR="00740565" w:rsidRDefault="00740565" w:rsidP="001838F6">
      <w:pPr>
        <w:pStyle w:val="NormalWeb"/>
        <w:spacing w:before="0" w:beforeAutospacing="0" w:after="0" w:afterAutospacing="0"/>
        <w:rPr>
          <w:rFonts w:ascii="Roboto" w:hAnsi="Roboto" w:cs="Calibri"/>
          <w:sz w:val="22"/>
          <w:szCs w:val="22"/>
        </w:rPr>
      </w:pPr>
    </w:p>
    <w:p w:rsidR="0081233B" w:rsidRDefault="006F6E4C" w:rsidP="006F6E4C">
      <w:pPr>
        <w:pStyle w:val="NormalWeb"/>
        <w:spacing w:before="0" w:beforeAutospacing="0" w:after="0" w:afterAutospacing="0"/>
        <w:rPr>
          <w:rFonts w:ascii="Roboto" w:hAnsi="Roboto"/>
        </w:rPr>
      </w:pPr>
      <w:r>
        <w:rPr>
          <w:rFonts w:ascii="Roboto" w:hAnsi="Roboto"/>
        </w:rPr>
        <w:t>A continuación se listan los tipos de tacos según la carga a soportar.</w:t>
      </w:r>
    </w:p>
    <w:p w:rsidR="006F6E4C" w:rsidRPr="006F6E4C" w:rsidRDefault="006F6E4C" w:rsidP="006F6E4C">
      <w:pPr>
        <w:pStyle w:val="NormalWeb"/>
        <w:spacing w:before="0" w:beforeAutospacing="0" w:after="0" w:afterAutospacing="0"/>
        <w:rPr>
          <w:rFonts w:ascii="Roboto" w:hAnsi="Roboto" w:cs="Calibri"/>
          <w:sz w:val="22"/>
          <w:szCs w:val="22"/>
        </w:rPr>
      </w:pPr>
    </w:p>
    <w:p w:rsidR="0081233B" w:rsidRPr="008D2530" w:rsidRDefault="0081233B" w:rsidP="006F6E4C">
      <w:pPr>
        <w:ind w:left="426"/>
        <w:rPr>
          <w:rFonts w:ascii="Roboto" w:hAnsi="Roboto"/>
          <w:b/>
        </w:rPr>
      </w:pPr>
      <w:r w:rsidRPr="008D2530">
        <w:rPr>
          <w:rFonts w:ascii="Roboto" w:hAnsi="Roboto"/>
          <w:b/>
        </w:rPr>
        <w:t>Cargas Bajas</w:t>
      </w:r>
      <w:r w:rsidR="00AE3648" w:rsidRPr="008D2530">
        <w:rPr>
          <w:rFonts w:ascii="Roboto" w:hAnsi="Roboto"/>
          <w:b/>
        </w:rPr>
        <w:t xml:space="preserve"> (Menos 5Kgs)</w:t>
      </w:r>
    </w:p>
    <w:p w:rsidR="0081233B" w:rsidRPr="008D2530" w:rsidRDefault="0081233B" w:rsidP="006F6E4C">
      <w:pPr>
        <w:ind w:left="426"/>
        <w:rPr>
          <w:rFonts w:ascii="Roboto" w:hAnsi="Roboto"/>
        </w:rPr>
      </w:pPr>
      <w:r w:rsidRPr="008D2530">
        <w:rPr>
          <w:rFonts w:ascii="Roboto" w:hAnsi="Roboto"/>
        </w:rPr>
        <w:t xml:space="preserve">Se considera carga baja la que se sujeta con una alcayata o escarpia clavada </w:t>
      </w:r>
      <w:r w:rsidR="00302B7F">
        <w:rPr>
          <w:rFonts w:ascii="Roboto" w:hAnsi="Roboto"/>
        </w:rPr>
        <w:t>sin taco en un enlucido de yeso</w:t>
      </w:r>
      <w:r w:rsidRPr="008D2530">
        <w:rPr>
          <w:rFonts w:ascii="Roboto" w:hAnsi="Roboto"/>
        </w:rPr>
        <w:t>. Quizás el taco pueda soportar más peso, pero esta idea puede servirte como orientación.</w:t>
      </w:r>
    </w:p>
    <w:p w:rsidR="0081233B" w:rsidRPr="008D2530" w:rsidRDefault="0081233B" w:rsidP="006F6E4C">
      <w:pPr>
        <w:ind w:left="426"/>
        <w:rPr>
          <w:rFonts w:ascii="Roboto" w:hAnsi="Roboto"/>
        </w:rPr>
      </w:pPr>
      <w:r w:rsidRPr="008D2530">
        <w:rPr>
          <w:rFonts w:ascii="Roboto" w:hAnsi="Roboto"/>
        </w:rPr>
        <w:t>Ejemplos de carga baja: relojes de pared, cuadros, espejos pequeños, armario decorativo para llaves.</w:t>
      </w:r>
    </w:p>
    <w:p w:rsidR="0081233B" w:rsidRPr="008D2530" w:rsidRDefault="0081233B" w:rsidP="006F6E4C">
      <w:pPr>
        <w:ind w:left="426"/>
        <w:rPr>
          <w:rFonts w:ascii="Roboto" w:hAnsi="Roboto"/>
          <w:b/>
        </w:rPr>
      </w:pPr>
      <w:r w:rsidRPr="008D2530">
        <w:rPr>
          <w:rFonts w:ascii="Roboto" w:hAnsi="Roboto"/>
          <w:b/>
        </w:rPr>
        <w:t xml:space="preserve">Taco Fischer </w:t>
      </w:r>
      <w:proofErr w:type="spellStart"/>
      <w:r w:rsidRPr="008D2530">
        <w:rPr>
          <w:rFonts w:ascii="Roboto" w:hAnsi="Roboto"/>
          <w:b/>
        </w:rPr>
        <w:t>Duoblade</w:t>
      </w:r>
      <w:proofErr w:type="spellEnd"/>
    </w:p>
    <w:p w:rsidR="0081233B" w:rsidRPr="008D2530" w:rsidRDefault="0081233B" w:rsidP="006F6E4C">
      <w:pPr>
        <w:ind w:left="426"/>
        <w:jc w:val="center"/>
        <w:rPr>
          <w:rFonts w:ascii="Roboto" w:hAnsi="Roboto"/>
        </w:rPr>
      </w:pPr>
      <w:r w:rsidRPr="008D2530">
        <w:rPr>
          <w:noProof/>
          <w:lang w:eastAsia="es-ES"/>
        </w:rPr>
        <w:drawing>
          <wp:inline distT="0" distB="0" distL="0" distR="0" wp14:anchorId="1316A9E2" wp14:editId="677FFC6B">
            <wp:extent cx="3306784" cy="145508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19664" cy="1460756"/>
                    </a:xfrm>
                    <a:prstGeom prst="rect">
                      <a:avLst/>
                    </a:prstGeom>
                  </pic:spPr>
                </pic:pic>
              </a:graphicData>
            </a:graphic>
          </wp:inline>
        </w:drawing>
      </w:r>
    </w:p>
    <w:p w:rsidR="0081233B" w:rsidRPr="008D2530" w:rsidRDefault="0081233B" w:rsidP="00965071">
      <w:pPr>
        <w:ind w:left="426"/>
        <w:rPr>
          <w:rFonts w:ascii="Roboto" w:hAnsi="Roboto"/>
          <w:b/>
        </w:rPr>
      </w:pPr>
      <w:r w:rsidRPr="008D2530">
        <w:rPr>
          <w:rFonts w:ascii="Roboto" w:hAnsi="Roboto"/>
          <w:b/>
        </w:rPr>
        <w:t xml:space="preserve">Taco </w:t>
      </w:r>
      <w:proofErr w:type="spellStart"/>
      <w:r w:rsidRPr="008D2530">
        <w:rPr>
          <w:rFonts w:ascii="Roboto" w:hAnsi="Roboto"/>
          <w:b/>
        </w:rPr>
        <w:t>Driva</w:t>
      </w:r>
      <w:proofErr w:type="spellEnd"/>
      <w:r w:rsidR="00062E8D">
        <w:rPr>
          <w:rFonts w:ascii="Roboto" w:hAnsi="Roboto"/>
          <w:b/>
        </w:rPr>
        <w:t xml:space="preserve"> </w:t>
      </w:r>
      <w:proofErr w:type="spellStart"/>
      <w:r w:rsidR="00062E8D">
        <w:rPr>
          <w:rFonts w:ascii="Roboto" w:hAnsi="Roboto"/>
          <w:b/>
        </w:rPr>
        <w:t>Autoroscante</w:t>
      </w:r>
      <w:proofErr w:type="spellEnd"/>
    </w:p>
    <w:p w:rsidR="0081233B" w:rsidRPr="008D2530" w:rsidRDefault="00302B7F" w:rsidP="006F6E4C">
      <w:pPr>
        <w:ind w:left="426"/>
        <w:jc w:val="center"/>
        <w:rPr>
          <w:rFonts w:ascii="Roboto" w:hAnsi="Roboto"/>
          <w:b/>
        </w:rPr>
      </w:pPr>
      <w:r>
        <w:rPr>
          <w:rFonts w:ascii="Roboto" w:hAnsi="Roboto"/>
          <w:b/>
          <w:noProof/>
          <w:lang w:eastAsia="es-ES"/>
        </w:rPr>
        <w:drawing>
          <wp:inline distT="0" distB="0" distL="0" distR="0">
            <wp:extent cx="5657006" cy="1288111"/>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748" cy="1288052"/>
                    </a:xfrm>
                    <a:prstGeom prst="rect">
                      <a:avLst/>
                    </a:prstGeom>
                    <a:noFill/>
                    <a:ln>
                      <a:noFill/>
                    </a:ln>
                  </pic:spPr>
                </pic:pic>
              </a:graphicData>
            </a:graphic>
          </wp:inline>
        </w:drawing>
      </w:r>
    </w:p>
    <w:p w:rsidR="0081233B" w:rsidRPr="008D2530" w:rsidRDefault="0081233B" w:rsidP="00965071">
      <w:pPr>
        <w:ind w:left="426"/>
        <w:rPr>
          <w:rFonts w:ascii="Roboto" w:hAnsi="Roboto"/>
          <w:b/>
        </w:rPr>
      </w:pPr>
      <w:r w:rsidRPr="008D2530">
        <w:rPr>
          <w:rFonts w:ascii="Roboto" w:hAnsi="Roboto"/>
          <w:b/>
        </w:rPr>
        <w:t>Cargas Medianas</w:t>
      </w:r>
      <w:r w:rsidR="00AE3648" w:rsidRPr="008D2530">
        <w:rPr>
          <w:rFonts w:ascii="Roboto" w:hAnsi="Roboto"/>
          <w:b/>
        </w:rPr>
        <w:t xml:space="preserve"> (5 </w:t>
      </w:r>
      <w:proofErr w:type="spellStart"/>
      <w:r w:rsidR="00AE3648" w:rsidRPr="008D2530">
        <w:rPr>
          <w:rFonts w:ascii="Roboto" w:hAnsi="Roboto"/>
          <w:b/>
        </w:rPr>
        <w:t>Kgs</w:t>
      </w:r>
      <w:proofErr w:type="spellEnd"/>
      <w:r w:rsidR="00AE3648" w:rsidRPr="008D2530">
        <w:rPr>
          <w:rFonts w:ascii="Roboto" w:hAnsi="Roboto"/>
          <w:b/>
        </w:rPr>
        <w:t xml:space="preserve"> – 25 </w:t>
      </w:r>
      <w:proofErr w:type="spellStart"/>
      <w:r w:rsidR="00AE3648" w:rsidRPr="008D2530">
        <w:rPr>
          <w:rFonts w:ascii="Roboto" w:hAnsi="Roboto"/>
          <w:b/>
        </w:rPr>
        <w:t>Kgs</w:t>
      </w:r>
      <w:proofErr w:type="spellEnd"/>
      <w:r w:rsidR="00AE3648" w:rsidRPr="008D2530">
        <w:rPr>
          <w:rFonts w:ascii="Roboto" w:hAnsi="Roboto"/>
          <w:b/>
        </w:rPr>
        <w:t>)</w:t>
      </w:r>
    </w:p>
    <w:p w:rsidR="00AE3648" w:rsidRPr="008D2530" w:rsidRDefault="00AE3648" w:rsidP="006F6E4C">
      <w:pPr>
        <w:ind w:left="426"/>
        <w:rPr>
          <w:rFonts w:ascii="Roboto" w:hAnsi="Roboto"/>
        </w:rPr>
      </w:pPr>
      <w:r w:rsidRPr="008D2530">
        <w:rPr>
          <w:rFonts w:ascii="Roboto" w:hAnsi="Roboto"/>
        </w:rPr>
        <w:t>Son los tacos ideales para colgar aparatos electrónicos de tamaño pequeño como monitores,</w:t>
      </w:r>
      <w:r w:rsidR="00627693" w:rsidRPr="008D2530">
        <w:rPr>
          <w:rFonts w:ascii="Roboto" w:hAnsi="Roboto"/>
        </w:rPr>
        <w:t xml:space="preserve"> barr</w:t>
      </w:r>
      <w:r w:rsidRPr="008D2530">
        <w:rPr>
          <w:rFonts w:ascii="Roboto" w:hAnsi="Roboto"/>
        </w:rPr>
        <w:t>as de sonido y televisores de pulgada pequeña hasta 43", siempre que el peso neto del producto no supere los 25Kgs.</w:t>
      </w:r>
    </w:p>
    <w:p w:rsidR="00302B7F" w:rsidRPr="008D2530" w:rsidRDefault="00E35829" w:rsidP="00965071">
      <w:pPr>
        <w:ind w:left="426"/>
        <w:rPr>
          <w:rFonts w:ascii="Roboto" w:hAnsi="Roboto"/>
          <w:b/>
        </w:rPr>
      </w:pPr>
      <w:r w:rsidRPr="008D2530">
        <w:rPr>
          <w:rFonts w:ascii="Roboto" w:hAnsi="Roboto"/>
          <w:b/>
        </w:rPr>
        <w:t>Taco Arpón</w:t>
      </w:r>
      <w:r w:rsidR="00062E8D">
        <w:rPr>
          <w:rFonts w:ascii="Roboto" w:hAnsi="Roboto"/>
          <w:b/>
        </w:rPr>
        <w:t xml:space="preserve"> o Flecha</w:t>
      </w:r>
    </w:p>
    <w:p w:rsidR="0081233B" w:rsidRPr="008D2530" w:rsidRDefault="0081233B" w:rsidP="006F6E4C">
      <w:pPr>
        <w:ind w:left="426"/>
        <w:jc w:val="center"/>
        <w:rPr>
          <w:rFonts w:ascii="Roboto" w:hAnsi="Roboto"/>
        </w:rPr>
      </w:pPr>
      <w:r w:rsidRPr="008D2530">
        <w:rPr>
          <w:noProof/>
          <w:lang w:eastAsia="es-ES"/>
        </w:rPr>
        <w:drawing>
          <wp:inline distT="0" distB="0" distL="0" distR="0" wp14:anchorId="63A84EB9" wp14:editId="4AE0F43F">
            <wp:extent cx="4211062" cy="1375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3785" cy="1376464"/>
                    </a:xfrm>
                    <a:prstGeom prst="rect">
                      <a:avLst/>
                    </a:prstGeom>
                  </pic:spPr>
                </pic:pic>
              </a:graphicData>
            </a:graphic>
          </wp:inline>
        </w:drawing>
      </w:r>
    </w:p>
    <w:p w:rsidR="00627693" w:rsidRPr="008D2530" w:rsidRDefault="00062E8D" w:rsidP="00965071">
      <w:pPr>
        <w:rPr>
          <w:rFonts w:ascii="Roboto" w:hAnsi="Roboto"/>
          <w:b/>
        </w:rPr>
      </w:pPr>
      <w:bookmarkStart w:id="0" w:name="_GoBack"/>
      <w:bookmarkEnd w:id="0"/>
      <w:r>
        <w:rPr>
          <w:rFonts w:ascii="Roboto" w:hAnsi="Roboto"/>
          <w:b/>
        </w:rPr>
        <w:lastRenderedPageBreak/>
        <w:t>Taco Metálico Fischer HM</w:t>
      </w:r>
    </w:p>
    <w:p w:rsidR="00627693" w:rsidRDefault="00062E8D" w:rsidP="00062E8D">
      <w:pPr>
        <w:ind w:left="426"/>
        <w:jc w:val="center"/>
        <w:rPr>
          <w:rFonts w:ascii="Roboto" w:hAnsi="Roboto"/>
        </w:rPr>
      </w:pPr>
      <w:r>
        <w:rPr>
          <w:rFonts w:ascii="Roboto" w:hAnsi="Roboto"/>
          <w:noProof/>
          <w:lang w:eastAsia="es-ES"/>
        </w:rPr>
        <w:drawing>
          <wp:inline distT="0" distB="0" distL="0" distR="0">
            <wp:extent cx="3363402" cy="237164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cher_metalico_hm.png"/>
                    <pic:cNvPicPr/>
                  </pic:nvPicPr>
                  <pic:blipFill rotWithShape="1">
                    <a:blip r:embed="rId11">
                      <a:extLst>
                        <a:ext uri="{28A0092B-C50C-407E-A947-70E740481C1C}">
                          <a14:useLocalDpi xmlns:a14="http://schemas.microsoft.com/office/drawing/2010/main" val="0"/>
                        </a:ext>
                      </a:extLst>
                    </a:blip>
                    <a:srcRect t="6056"/>
                    <a:stretch/>
                  </pic:blipFill>
                  <pic:spPr bwMode="auto">
                    <a:xfrm>
                      <a:off x="0" y="0"/>
                      <a:ext cx="3371672" cy="2377481"/>
                    </a:xfrm>
                    <a:prstGeom prst="rect">
                      <a:avLst/>
                    </a:prstGeom>
                    <a:ln>
                      <a:noFill/>
                    </a:ln>
                    <a:extLst>
                      <a:ext uri="{53640926-AAD7-44D8-BBD7-CCE9431645EC}">
                        <a14:shadowObscured xmlns:a14="http://schemas.microsoft.com/office/drawing/2010/main"/>
                      </a:ext>
                    </a:extLst>
                  </pic:spPr>
                </pic:pic>
              </a:graphicData>
            </a:graphic>
          </wp:inline>
        </w:drawing>
      </w:r>
    </w:p>
    <w:p w:rsidR="00302B7F" w:rsidRPr="008D2530" w:rsidRDefault="00302B7F" w:rsidP="003A7B6F">
      <w:pPr>
        <w:ind w:left="426"/>
        <w:rPr>
          <w:rFonts w:ascii="Roboto" w:hAnsi="Roboto"/>
          <w:b/>
        </w:rPr>
      </w:pPr>
      <w:r>
        <w:rPr>
          <w:rFonts w:ascii="Roboto" w:hAnsi="Roboto"/>
          <w:b/>
        </w:rPr>
        <w:t>Cargas Pesad</w:t>
      </w:r>
      <w:r w:rsidRPr="008D2530">
        <w:rPr>
          <w:rFonts w:ascii="Roboto" w:hAnsi="Roboto"/>
          <w:b/>
        </w:rPr>
        <w:t>as (</w:t>
      </w:r>
      <w:r>
        <w:rPr>
          <w:rFonts w:ascii="Roboto" w:hAnsi="Roboto"/>
          <w:b/>
        </w:rPr>
        <w:t xml:space="preserve">Superiores a </w:t>
      </w:r>
      <w:r w:rsidRPr="008D2530">
        <w:rPr>
          <w:rFonts w:ascii="Roboto" w:hAnsi="Roboto"/>
          <w:b/>
        </w:rPr>
        <w:t xml:space="preserve">25 </w:t>
      </w:r>
      <w:proofErr w:type="spellStart"/>
      <w:r w:rsidRPr="008D2530">
        <w:rPr>
          <w:rFonts w:ascii="Roboto" w:hAnsi="Roboto"/>
          <w:b/>
        </w:rPr>
        <w:t>Kgs</w:t>
      </w:r>
      <w:proofErr w:type="spellEnd"/>
      <w:r w:rsidRPr="008D2530">
        <w:rPr>
          <w:rFonts w:ascii="Roboto" w:hAnsi="Roboto"/>
          <w:b/>
        </w:rPr>
        <w:t>)</w:t>
      </w:r>
    </w:p>
    <w:p w:rsidR="00302B7F" w:rsidRDefault="00030996" w:rsidP="00302B7F">
      <w:pPr>
        <w:ind w:left="426"/>
        <w:rPr>
          <w:rFonts w:ascii="Roboto" w:hAnsi="Roboto"/>
        </w:rPr>
      </w:pPr>
      <w:r>
        <w:rPr>
          <w:rFonts w:ascii="Roboto" w:hAnsi="Roboto"/>
        </w:rPr>
        <w:t>Se consideran cargas pesadas, todas aquellas en las que el peso combinado del producto más el soporte supera los 25 kilogramos.</w:t>
      </w:r>
    </w:p>
    <w:p w:rsidR="00030996" w:rsidRDefault="00030996" w:rsidP="00302B7F">
      <w:pPr>
        <w:ind w:left="426"/>
        <w:rPr>
          <w:rFonts w:ascii="Roboto" w:hAnsi="Roboto"/>
        </w:rPr>
      </w:pPr>
      <w:r>
        <w:rPr>
          <w:rFonts w:ascii="Roboto" w:hAnsi="Roboto"/>
        </w:rPr>
        <w:t xml:space="preserve">La mayoría de instalaciones de televisores de más de 43 pulgadas pueden superar fácilmente los 25 </w:t>
      </w:r>
      <w:proofErr w:type="spellStart"/>
      <w:r>
        <w:rPr>
          <w:rFonts w:ascii="Roboto" w:hAnsi="Roboto"/>
        </w:rPr>
        <w:t>Kgs</w:t>
      </w:r>
      <w:proofErr w:type="spellEnd"/>
      <w:r>
        <w:rPr>
          <w:rFonts w:ascii="Roboto" w:hAnsi="Roboto"/>
        </w:rPr>
        <w:t xml:space="preserve"> de peso.</w:t>
      </w:r>
    </w:p>
    <w:p w:rsidR="00030996" w:rsidRDefault="00030996" w:rsidP="00302B7F">
      <w:pPr>
        <w:ind w:left="426"/>
        <w:rPr>
          <w:rFonts w:ascii="Roboto" w:hAnsi="Roboto"/>
        </w:rPr>
      </w:pPr>
    </w:p>
    <w:p w:rsidR="00030996" w:rsidRDefault="00030996" w:rsidP="00302B7F">
      <w:pPr>
        <w:ind w:left="426"/>
        <w:rPr>
          <w:rFonts w:ascii="Roboto" w:hAnsi="Roboto"/>
          <w:b/>
        </w:rPr>
      </w:pPr>
      <w:r w:rsidRPr="00030996">
        <w:rPr>
          <w:rFonts w:ascii="Roboto" w:hAnsi="Roboto"/>
          <w:b/>
        </w:rPr>
        <w:t xml:space="preserve">Taco Fischer </w:t>
      </w:r>
      <w:proofErr w:type="spellStart"/>
      <w:r w:rsidRPr="00030996">
        <w:rPr>
          <w:rFonts w:ascii="Roboto" w:hAnsi="Roboto"/>
          <w:b/>
        </w:rPr>
        <w:t>Duotec</w:t>
      </w:r>
      <w:proofErr w:type="spellEnd"/>
    </w:p>
    <w:p w:rsidR="00030996" w:rsidRDefault="00030996" w:rsidP="00030996">
      <w:pPr>
        <w:ind w:left="426"/>
        <w:rPr>
          <w:rFonts w:ascii="Roboto" w:hAnsi="Roboto"/>
        </w:rPr>
      </w:pPr>
      <w:r>
        <w:rPr>
          <w:rFonts w:ascii="Roboto" w:hAnsi="Roboto"/>
        </w:rPr>
        <w:t>El taco</w:t>
      </w:r>
      <w:r w:rsidRPr="00030996">
        <w:rPr>
          <w:rFonts w:ascii="Roboto" w:hAnsi="Roboto"/>
        </w:rPr>
        <w:t xml:space="preserve"> </w:t>
      </w:r>
      <w:proofErr w:type="spellStart"/>
      <w:r w:rsidRPr="00030996">
        <w:rPr>
          <w:rFonts w:ascii="Roboto" w:hAnsi="Roboto"/>
        </w:rPr>
        <w:t>Duotec</w:t>
      </w:r>
      <w:proofErr w:type="spellEnd"/>
      <w:r w:rsidRPr="00030996">
        <w:rPr>
          <w:rFonts w:ascii="Roboto" w:hAnsi="Roboto"/>
        </w:rPr>
        <w:t xml:space="preserve"> es </w:t>
      </w:r>
      <w:r>
        <w:rPr>
          <w:rFonts w:ascii="Roboto" w:hAnsi="Roboto"/>
        </w:rPr>
        <w:t>quizás el mejor taco</w:t>
      </w:r>
      <w:r w:rsidRPr="00030996">
        <w:rPr>
          <w:rFonts w:ascii="Roboto" w:hAnsi="Roboto"/>
        </w:rPr>
        <w:t xml:space="preserve"> para pladur. No es más que otra versión mejorada del taco tipo paraguas</w:t>
      </w:r>
      <w:r>
        <w:rPr>
          <w:rFonts w:ascii="Roboto" w:hAnsi="Roboto"/>
        </w:rPr>
        <w:t xml:space="preserve">, y su nombre obedece a que tiene </w:t>
      </w:r>
      <w:r w:rsidRPr="00030996">
        <w:rPr>
          <w:rFonts w:ascii="Roboto" w:hAnsi="Roboto"/>
        </w:rPr>
        <w:t>doble función: sirve para pared</w:t>
      </w:r>
      <w:r>
        <w:rPr>
          <w:rFonts w:ascii="Roboto" w:hAnsi="Roboto"/>
        </w:rPr>
        <w:t>es</w:t>
      </w:r>
      <w:r w:rsidRPr="00030996">
        <w:rPr>
          <w:rFonts w:ascii="Roboto" w:hAnsi="Roboto"/>
        </w:rPr>
        <w:t xml:space="preserve"> hueca</w:t>
      </w:r>
      <w:r>
        <w:rPr>
          <w:rFonts w:ascii="Roboto" w:hAnsi="Roboto"/>
        </w:rPr>
        <w:t>s</w:t>
      </w:r>
      <w:r w:rsidRPr="00030996">
        <w:rPr>
          <w:rFonts w:ascii="Roboto" w:hAnsi="Roboto"/>
        </w:rPr>
        <w:t xml:space="preserve"> (</w:t>
      </w:r>
      <w:r>
        <w:rPr>
          <w:rFonts w:ascii="Roboto" w:hAnsi="Roboto"/>
        </w:rPr>
        <w:t xml:space="preserve">pladur) y </w:t>
      </w:r>
      <w:r w:rsidRPr="00030996">
        <w:rPr>
          <w:rFonts w:ascii="Roboto" w:hAnsi="Roboto"/>
        </w:rPr>
        <w:t>pared</w:t>
      </w:r>
      <w:r>
        <w:rPr>
          <w:rFonts w:ascii="Roboto" w:hAnsi="Roboto"/>
        </w:rPr>
        <w:t>es</w:t>
      </w:r>
      <w:r w:rsidRPr="00030996">
        <w:rPr>
          <w:rFonts w:ascii="Roboto" w:hAnsi="Roboto"/>
        </w:rPr>
        <w:t xml:space="preserve"> maciza</w:t>
      </w:r>
      <w:r>
        <w:rPr>
          <w:rFonts w:ascii="Roboto" w:hAnsi="Roboto"/>
        </w:rPr>
        <w:t xml:space="preserve">s (ladrillo, hormigón, </w:t>
      </w:r>
      <w:r w:rsidRPr="00030996">
        <w:rPr>
          <w:rFonts w:ascii="Roboto" w:hAnsi="Roboto"/>
        </w:rPr>
        <w:t>piedra).</w:t>
      </w:r>
    </w:p>
    <w:p w:rsidR="00F366B8" w:rsidRDefault="00F366B8" w:rsidP="00030996">
      <w:pPr>
        <w:ind w:left="426"/>
        <w:rPr>
          <w:rFonts w:ascii="Roboto" w:hAnsi="Roboto"/>
        </w:rPr>
      </w:pPr>
      <w:r>
        <w:rPr>
          <w:rFonts w:ascii="Roboto" w:hAnsi="Roboto"/>
        </w:rPr>
        <w:t>Evidentemente, su precio es notablemente superior al del resto de tacos de esta guía, pero a su vez, es el taco recomendado para asegurar la instalación de tu televisor de alta gama en una pared de pladur.</w:t>
      </w:r>
    </w:p>
    <w:p w:rsidR="00F366B8" w:rsidRDefault="00F366B8" w:rsidP="00F366B8">
      <w:pPr>
        <w:ind w:left="426"/>
        <w:jc w:val="center"/>
        <w:rPr>
          <w:rFonts w:ascii="Roboto" w:hAnsi="Roboto"/>
        </w:rPr>
      </w:pPr>
      <w:r>
        <w:rPr>
          <w:rFonts w:ascii="Roboto" w:hAnsi="Roboto"/>
          <w:noProof/>
          <w:lang w:eastAsia="es-ES"/>
        </w:rPr>
        <w:drawing>
          <wp:inline distT="0" distB="0" distL="0" distR="0">
            <wp:extent cx="2202512" cy="2202512"/>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o_duotec_fischer.png"/>
                    <pic:cNvPicPr/>
                  </pic:nvPicPr>
                  <pic:blipFill>
                    <a:blip r:embed="rId12">
                      <a:extLst>
                        <a:ext uri="{28A0092B-C50C-407E-A947-70E740481C1C}">
                          <a14:useLocalDpi xmlns:a14="http://schemas.microsoft.com/office/drawing/2010/main" val="0"/>
                        </a:ext>
                      </a:extLst>
                    </a:blip>
                    <a:stretch>
                      <a:fillRect/>
                    </a:stretch>
                  </pic:blipFill>
                  <pic:spPr>
                    <a:xfrm>
                      <a:off x="0" y="0"/>
                      <a:ext cx="2202524" cy="2202524"/>
                    </a:xfrm>
                    <a:prstGeom prst="rect">
                      <a:avLst/>
                    </a:prstGeom>
                  </pic:spPr>
                </pic:pic>
              </a:graphicData>
            </a:graphic>
          </wp:inline>
        </w:drawing>
      </w:r>
    </w:p>
    <w:p w:rsidR="00567605" w:rsidRPr="00030996" w:rsidRDefault="00567605" w:rsidP="00567605">
      <w:pPr>
        <w:rPr>
          <w:rFonts w:ascii="Roboto" w:hAnsi="Roboto"/>
        </w:rPr>
      </w:pPr>
      <w:r>
        <w:rPr>
          <w:rFonts w:ascii="Roboto" w:hAnsi="Roboto"/>
        </w:rPr>
        <w:t>Si sigues nuestras recomendaciones y la pared de pladur cumple con los requerimientos necesarios para garantizar la instalación, podrás instalar tu televisor en pared de forma segura.</w:t>
      </w:r>
      <w:r w:rsidR="003A7B6F">
        <w:rPr>
          <w:rFonts w:ascii="Roboto" w:hAnsi="Roboto"/>
        </w:rPr>
        <w:t xml:space="preserve"> En caso de que el televisor sea instalado por personal autorizado de LG Electronics, recibirás la visita de un técnico antes de la instalación, el cual certificará si la pared cumple con las condiciones para la instalación. </w:t>
      </w:r>
    </w:p>
    <w:sectPr w:rsidR="00567605" w:rsidRPr="00030996" w:rsidSect="006F6E4C">
      <w:pgSz w:w="11906" w:h="16838"/>
      <w:pgMar w:top="426"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19D"/>
    <w:multiLevelType w:val="hybridMultilevel"/>
    <w:tmpl w:val="8C4E38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DF1435"/>
    <w:multiLevelType w:val="hybridMultilevel"/>
    <w:tmpl w:val="C6B491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E5B1A1D"/>
    <w:multiLevelType w:val="hybridMultilevel"/>
    <w:tmpl w:val="F8686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623270D"/>
    <w:multiLevelType w:val="hybridMultilevel"/>
    <w:tmpl w:val="AF4ED3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FA4"/>
    <w:rsid w:val="00030996"/>
    <w:rsid w:val="00062E8D"/>
    <w:rsid w:val="001762BC"/>
    <w:rsid w:val="00180E1F"/>
    <w:rsid w:val="001838F6"/>
    <w:rsid w:val="001D367C"/>
    <w:rsid w:val="002A1927"/>
    <w:rsid w:val="002D270F"/>
    <w:rsid w:val="002E1FA4"/>
    <w:rsid w:val="00302B7F"/>
    <w:rsid w:val="003A7B6F"/>
    <w:rsid w:val="005312FC"/>
    <w:rsid w:val="005473CF"/>
    <w:rsid w:val="00567605"/>
    <w:rsid w:val="005F553E"/>
    <w:rsid w:val="005F5911"/>
    <w:rsid w:val="00627693"/>
    <w:rsid w:val="00654550"/>
    <w:rsid w:val="006C04C1"/>
    <w:rsid w:val="006F6E4C"/>
    <w:rsid w:val="0073575E"/>
    <w:rsid w:val="00740565"/>
    <w:rsid w:val="0081233B"/>
    <w:rsid w:val="00837581"/>
    <w:rsid w:val="008B75F6"/>
    <w:rsid w:val="008C3469"/>
    <w:rsid w:val="008D0E98"/>
    <w:rsid w:val="008D2530"/>
    <w:rsid w:val="00965071"/>
    <w:rsid w:val="009F6811"/>
    <w:rsid w:val="00AC43FB"/>
    <w:rsid w:val="00AD4C79"/>
    <w:rsid w:val="00AE3648"/>
    <w:rsid w:val="00C673A0"/>
    <w:rsid w:val="00DC23C6"/>
    <w:rsid w:val="00DF3F6C"/>
    <w:rsid w:val="00E35829"/>
    <w:rsid w:val="00E54C89"/>
    <w:rsid w:val="00F246F2"/>
    <w:rsid w:val="00F36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A4"/>
    <w:pPr>
      <w:ind w:left="720"/>
      <w:contextualSpacing/>
    </w:pPr>
  </w:style>
  <w:style w:type="paragraph" w:styleId="BalloonText">
    <w:name w:val="Balloon Text"/>
    <w:basedOn w:val="Normal"/>
    <w:link w:val="BalloonTextChar"/>
    <w:uiPriority w:val="99"/>
    <w:semiHidden/>
    <w:unhideWhenUsed/>
    <w:rsid w:val="00176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BC"/>
    <w:rPr>
      <w:rFonts w:ascii="Tahoma" w:hAnsi="Tahoma" w:cs="Tahoma"/>
      <w:sz w:val="16"/>
      <w:szCs w:val="16"/>
    </w:rPr>
  </w:style>
  <w:style w:type="character" w:styleId="Hyperlink">
    <w:name w:val="Hyperlink"/>
    <w:basedOn w:val="DefaultParagraphFont"/>
    <w:uiPriority w:val="99"/>
    <w:unhideWhenUsed/>
    <w:rsid w:val="008D0E98"/>
    <w:rPr>
      <w:color w:val="0000FF" w:themeColor="hyperlink"/>
      <w:u w:val="single"/>
    </w:rPr>
  </w:style>
  <w:style w:type="paragraph" w:styleId="NormalWeb">
    <w:name w:val="Normal (Web)"/>
    <w:basedOn w:val="Normal"/>
    <w:uiPriority w:val="99"/>
    <w:unhideWhenUsed/>
    <w:rsid w:val="001838F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A4"/>
    <w:pPr>
      <w:ind w:left="720"/>
      <w:contextualSpacing/>
    </w:pPr>
  </w:style>
  <w:style w:type="paragraph" w:styleId="BalloonText">
    <w:name w:val="Balloon Text"/>
    <w:basedOn w:val="Normal"/>
    <w:link w:val="BalloonTextChar"/>
    <w:uiPriority w:val="99"/>
    <w:semiHidden/>
    <w:unhideWhenUsed/>
    <w:rsid w:val="00176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BC"/>
    <w:rPr>
      <w:rFonts w:ascii="Tahoma" w:hAnsi="Tahoma" w:cs="Tahoma"/>
      <w:sz w:val="16"/>
      <w:szCs w:val="16"/>
    </w:rPr>
  </w:style>
  <w:style w:type="character" w:styleId="Hyperlink">
    <w:name w:val="Hyperlink"/>
    <w:basedOn w:val="DefaultParagraphFont"/>
    <w:uiPriority w:val="99"/>
    <w:unhideWhenUsed/>
    <w:rsid w:val="008D0E98"/>
    <w:rPr>
      <w:color w:val="0000FF" w:themeColor="hyperlink"/>
      <w:u w:val="single"/>
    </w:rPr>
  </w:style>
  <w:style w:type="paragraph" w:styleId="NormalWeb">
    <w:name w:val="Normal (Web)"/>
    <w:basedOn w:val="Normal"/>
    <w:uiPriority w:val="99"/>
    <w:unhideWhenUsed/>
    <w:rsid w:val="001838F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8715">
      <w:bodyDiv w:val="1"/>
      <w:marLeft w:val="0"/>
      <w:marRight w:val="0"/>
      <w:marTop w:val="0"/>
      <w:marBottom w:val="0"/>
      <w:divBdr>
        <w:top w:val="none" w:sz="0" w:space="0" w:color="auto"/>
        <w:left w:val="none" w:sz="0" w:space="0" w:color="auto"/>
        <w:bottom w:val="none" w:sz="0" w:space="0" w:color="auto"/>
        <w:right w:val="none" w:sz="0" w:space="0" w:color="auto"/>
      </w:divBdr>
      <w:divsChild>
        <w:div w:id="158271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212005">
      <w:bodyDiv w:val="1"/>
      <w:marLeft w:val="0"/>
      <w:marRight w:val="0"/>
      <w:marTop w:val="0"/>
      <w:marBottom w:val="0"/>
      <w:divBdr>
        <w:top w:val="none" w:sz="0" w:space="0" w:color="auto"/>
        <w:left w:val="none" w:sz="0" w:space="0" w:color="auto"/>
        <w:bottom w:val="none" w:sz="0" w:space="0" w:color="auto"/>
        <w:right w:val="none" w:sz="0" w:space="0" w:color="auto"/>
      </w:divBdr>
    </w:div>
    <w:div w:id="16819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7576C-63FD-4FAF-A45A-CF35DC1A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688</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VPCAdmin</dc:creator>
  <cp:lastModifiedBy>Dómadis Cabrera</cp:lastModifiedBy>
  <cp:revision>6</cp:revision>
  <dcterms:created xsi:type="dcterms:W3CDTF">2022-08-19T16:27:00Z</dcterms:created>
  <dcterms:modified xsi:type="dcterms:W3CDTF">2022-08-19T18:18:00Z</dcterms:modified>
</cp:coreProperties>
</file>