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08D" w:rsidRPr="00A4108D" w:rsidRDefault="00A4108D" w:rsidP="00A4108D">
      <w:pPr>
        <w:shd w:val="clear" w:color="auto" w:fill="FFFFFF"/>
        <w:spacing w:after="0" w:line="240" w:lineRule="atLeast"/>
        <w:outlineLvl w:val="0"/>
        <w:rPr>
          <w:rFonts w:ascii="Arial" w:eastAsia="Times New Roman" w:hAnsi="Arial" w:cs="Arial"/>
          <w:b/>
          <w:bCs/>
          <w:color w:val="000000"/>
          <w:kern w:val="36"/>
          <w:sz w:val="48"/>
          <w:szCs w:val="48"/>
          <w:lang w:eastAsia="en-IN"/>
        </w:rPr>
      </w:pPr>
      <w:r w:rsidRPr="00A4108D">
        <w:rPr>
          <w:rFonts w:ascii="Arial" w:eastAsia="Times New Roman" w:hAnsi="Arial" w:cs="Arial"/>
          <w:b/>
          <w:bCs/>
          <w:color w:val="000000"/>
          <w:kern w:val="36"/>
          <w:sz w:val="48"/>
          <w:szCs w:val="48"/>
          <w:lang w:eastAsia="en-IN"/>
        </w:rPr>
        <w:t>When Packages Need to Lose Weight</w:t>
      </w:r>
    </w:p>
    <w:p w:rsidR="00A4108D" w:rsidRPr="00A4108D" w:rsidRDefault="00A4108D" w:rsidP="00A4108D">
      <w:pPr>
        <w:spacing w:after="0" w:line="240" w:lineRule="auto"/>
        <w:rPr>
          <w:rFonts w:ascii="Times New Roman" w:eastAsia="Times New Roman" w:hAnsi="Times New Roman" w:cs="Times New Roman"/>
          <w:sz w:val="24"/>
          <w:szCs w:val="24"/>
          <w:lang w:eastAsia="en-IN"/>
        </w:rPr>
      </w:pPr>
      <w:r w:rsidRPr="00A4108D">
        <w:rPr>
          <w:rFonts w:ascii="Arial" w:eastAsia="Times New Roman" w:hAnsi="Arial" w:cs="Arial"/>
          <w:i/>
          <w:iCs/>
          <w:color w:val="000000"/>
          <w:sz w:val="14"/>
          <w:lang w:eastAsia="en-IN"/>
        </w:rPr>
        <w:t>By Steven Feuerstein </w:t>
      </w:r>
      <w:r>
        <w:rPr>
          <w:rFonts w:ascii="Arial" w:eastAsia="Times New Roman" w:hAnsi="Arial" w:cs="Arial"/>
          <w:i/>
          <w:iCs/>
          <w:noProof/>
          <w:color w:val="000000"/>
          <w:sz w:val="14"/>
          <w:szCs w:val="14"/>
          <w:shd w:val="clear" w:color="auto" w:fill="FFFFFF"/>
          <w:lang w:eastAsia="en-IN"/>
        </w:rPr>
        <w:drawing>
          <wp:inline distT="0" distB="0" distL="0" distR="0">
            <wp:extent cx="114935" cy="114935"/>
            <wp:effectExtent l="19050" t="0" r="0" b="0"/>
            <wp:docPr id="1" name="Picture 1" descr="Oracle ACE Dir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ACE Director"/>
                    <pic:cNvPicPr>
                      <a:picLocks noChangeAspect="1" noChangeArrowheads="1"/>
                    </pic:cNvPicPr>
                  </pic:nvPicPr>
                  <pic:blipFill>
                    <a:blip r:embed="rId5"/>
                    <a:srcRect/>
                    <a:stretch>
                      <a:fillRect/>
                    </a:stretch>
                  </pic:blipFill>
                  <pic:spPr bwMode="auto">
                    <a:xfrm>
                      <a:off x="0" y="0"/>
                      <a:ext cx="114935" cy="114935"/>
                    </a:xfrm>
                    <a:prstGeom prst="rect">
                      <a:avLst/>
                    </a:prstGeom>
                    <a:noFill/>
                    <a:ln w="9525">
                      <a:noFill/>
                      <a:miter lim="800000"/>
                      <a:headEnd/>
                      <a:tailEnd/>
                    </a:ln>
                  </pic:spPr>
                </pic:pic>
              </a:graphicData>
            </a:graphic>
          </wp:inline>
        </w:drawing>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 </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b/>
          <w:bCs/>
          <w:color w:val="000000"/>
          <w:sz w:val="14"/>
          <w:lang w:eastAsia="en-IN"/>
        </w:rPr>
        <w:t>Slim your PL/SQL with some reorganization and a new Oracle Database 12</w:t>
      </w:r>
      <w:r w:rsidRPr="00A4108D">
        <w:rPr>
          <w:rFonts w:ascii="Arial" w:eastAsia="Times New Roman" w:hAnsi="Arial" w:cs="Arial"/>
          <w:b/>
          <w:bCs/>
          <w:i/>
          <w:iCs/>
          <w:color w:val="000000"/>
          <w:sz w:val="14"/>
          <w:lang w:eastAsia="en-IN"/>
        </w:rPr>
        <w:t>c</w:t>
      </w:r>
      <w:r w:rsidRPr="00A4108D">
        <w:rPr>
          <w:rFonts w:ascii="Arial" w:eastAsia="Times New Roman" w:hAnsi="Arial" w:cs="Arial"/>
          <w:b/>
          <w:bCs/>
          <w:color w:val="000000"/>
          <w:sz w:val="14"/>
          <w:lang w:eastAsia="en-IN"/>
        </w:rPr>
        <w:t> feature.</w:t>
      </w:r>
    </w:p>
    <w:tbl>
      <w:tblPr>
        <w:tblpPr w:leftFromText="45" w:rightFromText="45" w:topFromText="170" w:bottomFromText="170" w:vertAnchor="text" w:tblpXSpec="right" w:tblpYSpec="center"/>
        <w:tblW w:w="4800" w:type="dxa"/>
        <w:shd w:val="clear" w:color="auto" w:fill="FFFFFF"/>
        <w:tblCellMar>
          <w:left w:w="0" w:type="dxa"/>
          <w:right w:w="0" w:type="dxa"/>
        </w:tblCellMar>
        <w:tblLook w:val="04A0"/>
      </w:tblPr>
      <w:tblGrid>
        <w:gridCol w:w="4800"/>
      </w:tblGrid>
      <w:tr w:rsidR="00A4108D" w:rsidRPr="00A4108D" w:rsidTr="00A4108D">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A4108D" w:rsidRPr="00A4108D" w:rsidRDefault="00A4108D" w:rsidP="00A4108D">
            <w:pPr>
              <w:spacing w:after="0" w:line="240" w:lineRule="auto"/>
              <w:jc w:val="center"/>
              <w:outlineLvl w:val="1"/>
              <w:rPr>
                <w:rFonts w:ascii="Arial" w:eastAsia="Times New Roman" w:hAnsi="Arial" w:cs="Arial"/>
                <w:b/>
                <w:bCs/>
                <w:color w:val="000000"/>
                <w:sz w:val="14"/>
                <w:szCs w:val="14"/>
                <w:lang w:eastAsia="en-IN"/>
              </w:rPr>
            </w:pPr>
            <w:r w:rsidRPr="00A4108D">
              <w:rPr>
                <w:rFonts w:ascii="Arial" w:eastAsia="Times New Roman" w:hAnsi="Arial" w:cs="Arial"/>
                <w:b/>
                <w:bCs/>
                <w:color w:val="000000"/>
                <w:sz w:val="14"/>
                <w:szCs w:val="14"/>
                <w:lang w:eastAsia="en-IN"/>
              </w:rPr>
              <w:t>Answer to Last Issue’s Challenge</w:t>
            </w:r>
          </w:p>
          <w:p w:rsidR="00A4108D" w:rsidRPr="00A4108D" w:rsidRDefault="00A4108D" w:rsidP="00A4108D">
            <w:pPr>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 </w:t>
            </w:r>
          </w:p>
          <w:p w:rsidR="00A4108D" w:rsidRPr="00A4108D" w:rsidRDefault="00A4108D" w:rsidP="00A4108D">
            <w:pPr>
              <w:spacing w:after="0" w:line="240" w:lineRule="auto"/>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The PL/SQL Challenge quiz in last issue’s “</w:t>
            </w:r>
            <w:hyperlink r:id="rId6" w:history="1">
              <w:r w:rsidRPr="00A4108D">
                <w:rPr>
                  <w:rFonts w:ascii="Arial" w:eastAsia="Times New Roman" w:hAnsi="Arial" w:cs="Arial"/>
                  <w:color w:val="1F4F82"/>
                  <w:sz w:val="14"/>
                  <w:u w:val="single"/>
                  <w:lang w:eastAsia="en-IN"/>
                </w:rPr>
                <w:t>Planning for Trouble</w:t>
              </w:r>
            </w:hyperlink>
            <w:r w:rsidRPr="00A4108D">
              <w:rPr>
                <w:rFonts w:ascii="Arial" w:eastAsia="Times New Roman" w:hAnsi="Arial" w:cs="Arial"/>
                <w:color w:val="000000"/>
                <w:sz w:val="14"/>
                <w:szCs w:val="14"/>
                <w:lang w:eastAsia="en-IN"/>
              </w:rPr>
              <w:t>” article presented blocks of PL/SQL package and procedure code, offered PL/SQL code choices, and asked which choices would display</w:t>
            </w:r>
            <w:r w:rsidRPr="00A4108D">
              <w:rPr>
                <w:rFonts w:ascii="Arial" w:eastAsia="Times New Roman" w:hAnsi="Arial" w:cs="Arial"/>
                <w:color w:val="000000"/>
                <w:sz w:val="14"/>
                <w:lang w:eastAsia="en-IN"/>
              </w:rPr>
              <w:t> </w:t>
            </w:r>
            <w:r w:rsidRPr="00A4108D">
              <w:rPr>
                <w:rFonts w:ascii="Courier" w:eastAsia="Times New Roman" w:hAnsi="Courier" w:cs="Courier New"/>
                <w:color w:val="666666"/>
                <w:sz w:val="14"/>
                <w:lang w:eastAsia="en-IN"/>
              </w:rPr>
              <w:t>-6502-Value=1000</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after execution.</w:t>
            </w:r>
          </w:p>
          <w:p w:rsidR="00A4108D" w:rsidRPr="00A4108D" w:rsidRDefault="00A4108D" w:rsidP="00A4108D">
            <w:pPr>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 </w:t>
            </w:r>
          </w:p>
          <w:p w:rsidR="00A4108D" w:rsidRPr="00A4108D" w:rsidRDefault="00A4108D" w:rsidP="00A4108D">
            <w:pPr>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Answers (a) and (b) are correct. Answer (c) is incorrect because it displays</w:t>
            </w:r>
            <w:r w:rsidRPr="00A4108D">
              <w:rPr>
                <w:rFonts w:ascii="Arial" w:eastAsia="Times New Roman" w:hAnsi="Arial" w:cs="Arial"/>
                <w:color w:val="000000"/>
                <w:sz w:val="14"/>
                <w:lang w:eastAsia="en-IN"/>
              </w:rPr>
              <w:t> </w:t>
            </w:r>
            <w:r w:rsidRPr="00A4108D">
              <w:rPr>
                <w:rFonts w:ascii="Courier" w:eastAsia="Times New Roman" w:hAnsi="Courier" w:cs="Courier New"/>
                <w:color w:val="666666"/>
                <w:sz w:val="14"/>
                <w:lang w:eastAsia="en-IN"/>
              </w:rPr>
              <w:t>-6502-Value=</w:t>
            </w:r>
            <w:r w:rsidRPr="00A4108D">
              <w:rPr>
                <w:rFonts w:ascii="Arial" w:eastAsia="Times New Roman" w:hAnsi="Arial" w:cs="Arial"/>
                <w:color w:val="000000"/>
                <w:sz w:val="14"/>
                <w:szCs w:val="14"/>
                <w:lang w:eastAsia="en-IN"/>
              </w:rPr>
              <w:t>. Once the exception propagates to the outermost block, the</w:t>
            </w:r>
            <w:r w:rsidRPr="00A4108D">
              <w:rPr>
                <w:rFonts w:ascii="Arial" w:eastAsia="Times New Roman" w:hAnsi="Arial" w:cs="Arial"/>
                <w:color w:val="000000"/>
                <w:sz w:val="14"/>
                <w:lang w:eastAsia="en-IN"/>
              </w:rPr>
              <w:t> </w:t>
            </w:r>
            <w:r w:rsidRPr="00A4108D">
              <w:rPr>
                <w:rFonts w:ascii="Courier" w:eastAsia="Times New Roman" w:hAnsi="Courier" w:cs="Courier New"/>
                <w:color w:val="666666"/>
                <w:sz w:val="14"/>
                <w:lang w:eastAsia="en-IN"/>
              </w:rPr>
              <w:t>l_value</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declared in the procedure is “gone” and quite different from the</w:t>
            </w:r>
            <w:r w:rsidRPr="00A4108D">
              <w:rPr>
                <w:rFonts w:ascii="Arial" w:eastAsia="Times New Roman" w:hAnsi="Arial" w:cs="Arial"/>
                <w:color w:val="000000"/>
                <w:sz w:val="14"/>
                <w:lang w:eastAsia="en-IN"/>
              </w:rPr>
              <w:t> </w:t>
            </w:r>
            <w:r w:rsidRPr="00A4108D">
              <w:rPr>
                <w:rFonts w:ascii="Courier" w:eastAsia="Times New Roman" w:hAnsi="Courier" w:cs="Courier New"/>
                <w:color w:val="666666"/>
                <w:sz w:val="14"/>
                <w:lang w:eastAsia="en-IN"/>
              </w:rPr>
              <w:t>l_value</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declared in the outermost block, which has a value of NULL.</w:t>
            </w:r>
          </w:p>
        </w:tc>
      </w:tr>
    </w:tbl>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Over several months, the development team members at (the fictional) extremememe.info had tackled their worst performance issues and bugs. I’d helped them upgrade to Oracle Database 12</w:t>
      </w:r>
      <w:r w:rsidRPr="00A4108D">
        <w:rPr>
          <w:rFonts w:ascii="Arial" w:eastAsia="Times New Roman" w:hAnsi="Arial" w:cs="Arial"/>
          <w:i/>
          <w:iCs/>
          <w:color w:val="000000"/>
          <w:sz w:val="14"/>
          <w:lang w:eastAsia="en-IN"/>
        </w:rPr>
        <w:t>c</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Release 1, and I’d trained them on best practices for PL/SQL development. Sandra, the team lead, then informed me that it was time to switch focus and improve the maintainability of the extremememe.info codebase.</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“Over the last couple of years,” Sandra began, “our codebase has gotten larger and more convoluted. A ‘small’ bad design decision from the early days has demanded more workarounds, and now we have</w:t>
      </w:r>
      <w:r w:rsidRPr="00A4108D">
        <w:rPr>
          <w:rFonts w:ascii="Arial" w:eastAsia="Times New Roman" w:hAnsi="Arial" w:cs="Arial"/>
          <w:color w:val="000000"/>
          <w:sz w:val="14"/>
          <w:lang w:eastAsia="en-IN"/>
        </w:rPr>
        <w:t> </w:t>
      </w:r>
      <w:r w:rsidRPr="00A4108D">
        <w:rPr>
          <w:rFonts w:ascii="Arial" w:eastAsia="Times New Roman" w:hAnsi="Arial" w:cs="Arial"/>
          <w:i/>
          <w:iCs/>
          <w:color w:val="000000"/>
          <w:sz w:val="14"/>
          <w:lang w:eastAsia="en-IN"/>
        </w:rPr>
        <w:t>big</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problems understanding and enhancing our code.”</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To extremememe’s credit, Sandra had obtained approval from her manager to put new development and all noncritical bug fixes on hold for a month so the team could engage in a targeted cleanup of its code.</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“First up,” said Sandra, “we need to do something about the biggest, fattest, most critical package in our entire application: em_central.”</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“Well, you know what they say: dream no small dreams,” I mused. “Subprograms in that package are used all over the application, and you want to</w:t>
      </w:r>
      <w:r w:rsidRPr="00A4108D">
        <w:rPr>
          <w:rFonts w:ascii="Arial" w:eastAsia="Times New Roman" w:hAnsi="Arial" w:cs="Arial"/>
          <w:color w:val="000000"/>
          <w:sz w:val="14"/>
          <w:lang w:eastAsia="en-IN"/>
        </w:rPr>
        <w:t> </w:t>
      </w:r>
      <w:r w:rsidRPr="00A4108D">
        <w:rPr>
          <w:rFonts w:ascii="Arial" w:eastAsia="Times New Roman" w:hAnsi="Arial" w:cs="Arial"/>
          <w:i/>
          <w:iCs/>
          <w:color w:val="000000"/>
          <w:sz w:val="14"/>
          <w:lang w:eastAsia="en-IN"/>
        </w:rPr>
        <w:t>start</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with that?”</w:t>
      </w:r>
    </w:p>
    <w:p w:rsidR="00A4108D" w:rsidRPr="00A4108D" w:rsidRDefault="00A4108D" w:rsidP="00A4108D">
      <w:pPr>
        <w:shd w:val="clear" w:color="auto" w:fill="FFFFFF"/>
        <w:spacing w:after="0" w:line="240" w:lineRule="auto"/>
        <w:outlineLvl w:val="2"/>
        <w:rPr>
          <w:rFonts w:ascii="Arial" w:eastAsia="Times New Roman" w:hAnsi="Arial" w:cs="Arial"/>
          <w:b/>
          <w:bCs/>
          <w:color w:val="000000"/>
          <w:sz w:val="27"/>
          <w:szCs w:val="27"/>
          <w:lang w:eastAsia="en-IN"/>
        </w:rPr>
      </w:pPr>
      <w:r w:rsidRPr="00A4108D">
        <w:rPr>
          <w:rFonts w:ascii="Arial" w:eastAsia="Times New Roman" w:hAnsi="Arial" w:cs="Arial"/>
          <w:b/>
          <w:bCs/>
          <w:color w:val="000000"/>
          <w:sz w:val="27"/>
          <w:szCs w:val="27"/>
          <w:lang w:eastAsia="en-IN"/>
        </w:rPr>
        <w:t>Development Choke Points</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“We don’t really have any choice,” explained Sandra. “You’re right: lots of other program units call procedures and functions in em_central, and multiple developers often need to work on the package body. Sometimes programmers are queued up, waiting for their turn. And then there’s the size of the package. Its scope has gradually increased over the years. So now the package specification has close to 100 subprograms, covering five different functional areas, and the package body is running close to 10,000 lines long.”</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Now there’s a story line many of us will find familiar. Most applications feature configuration or utility packages that are widely used. They then become convenient dumping grounds for new functionality that doesn’t fit anywhere else. Next, that new functionality expands, and before you know it, every developer calls and needs to work on that package.</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“OK,” I told Sandra, “You’re the boss: em_central it is. I’ll review the package and come up with a set of recommendations for changing things.”</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“Actually, I prefer to take a different approach. You’ve taught us a lot, Steven. Now it’s time for my team to take the lead. So Lakshmi and Wanda are going to take on the em_central refactoring project. They will present their efforts to you, and you can give them feedback.”</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Pay a consultant to sit back and comment on other people’s work? Gotta love it!</w:t>
      </w:r>
    </w:p>
    <w:p w:rsidR="00A4108D" w:rsidRPr="00A4108D" w:rsidRDefault="00A4108D" w:rsidP="00A4108D">
      <w:pPr>
        <w:shd w:val="clear" w:color="auto" w:fill="FFFFFF"/>
        <w:spacing w:after="0" w:line="240" w:lineRule="auto"/>
        <w:outlineLvl w:val="2"/>
        <w:rPr>
          <w:rFonts w:ascii="Arial" w:eastAsia="Times New Roman" w:hAnsi="Arial" w:cs="Arial"/>
          <w:b/>
          <w:bCs/>
          <w:color w:val="000000"/>
          <w:sz w:val="27"/>
          <w:szCs w:val="27"/>
          <w:lang w:eastAsia="en-IN"/>
        </w:rPr>
      </w:pPr>
      <w:r w:rsidRPr="00A4108D">
        <w:rPr>
          <w:rFonts w:ascii="Arial" w:eastAsia="Times New Roman" w:hAnsi="Arial" w:cs="Arial"/>
          <w:b/>
          <w:bCs/>
          <w:color w:val="000000"/>
          <w:sz w:val="27"/>
          <w:szCs w:val="27"/>
          <w:lang w:eastAsia="en-IN"/>
        </w:rPr>
        <w:t>Code in This Article</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I am exploring how to reorganize massive amounts of code, but I cannot show all that code in this article. I will, instead, use highly artificial names and “empty” procedures (simply executing NULL;) as placeholders for the real thing. Because the focus of this article is on constructing and changing interfaces, rather than the code inside, this simplification should not interfere with understanding the key points.</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So here’s my simplified representation of em_central:</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CREATE PACKAGE em_central</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lastRenderedPageBreak/>
        <w:t xml:space="preserve">   PROCEDURE a_do_this;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a_do_that;</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b_do_more;</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b_do_less;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CREATE PACKAGE BODY em_central</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a_do_this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NULL;</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a_do_that</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NULL;</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b_do_more</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NULL;</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b_do_less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NULL;</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br/>
        <w:t>I use the prefixes “a” and “b” to represent two different major areas of functionality, with two procedures “in” each area. (I put the word “in” in quotation marks because the procedures are together only by virtue of their shared prefix.) In a real package, there would be dozens of subprograms for each area.</w:t>
      </w:r>
    </w:p>
    <w:p w:rsidR="00A4108D" w:rsidRPr="00A4108D" w:rsidRDefault="00A4108D" w:rsidP="00A4108D">
      <w:pPr>
        <w:shd w:val="clear" w:color="auto" w:fill="FFFFFF"/>
        <w:spacing w:after="0" w:line="240" w:lineRule="auto"/>
        <w:outlineLvl w:val="2"/>
        <w:rPr>
          <w:rFonts w:ascii="Arial" w:eastAsia="Times New Roman" w:hAnsi="Arial" w:cs="Arial"/>
          <w:b/>
          <w:bCs/>
          <w:color w:val="000000"/>
          <w:sz w:val="27"/>
          <w:szCs w:val="27"/>
          <w:lang w:eastAsia="en-IN"/>
        </w:rPr>
      </w:pPr>
      <w:r w:rsidRPr="00A4108D">
        <w:rPr>
          <w:rFonts w:ascii="Arial" w:eastAsia="Times New Roman" w:hAnsi="Arial" w:cs="Arial"/>
          <w:b/>
          <w:bCs/>
          <w:color w:val="000000"/>
          <w:sz w:val="27"/>
          <w:szCs w:val="27"/>
          <w:lang w:eastAsia="en-IN"/>
        </w:rPr>
        <w:t>Fast, Easy, and Awful</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A week went by, and then I got a request for a meeting with Lakshmi and Wanda. They were ready to show me their reworking of em_central. We grabbed a conference room, and Lakshmi showed me this code:</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DROP PACKAGE em_central</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CREATE PACKAGE em_central_a</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a_do_this;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a_do_that;</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CREATE PACKAGE em_central_b</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b_do_more;</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b_do_less;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br/>
        <w:t>She was about to show me the package bodies, but I stopped her: “I don’t need to see the implementations. This is definitely</w:t>
      </w:r>
      <w:r w:rsidRPr="00A4108D">
        <w:rPr>
          <w:rFonts w:ascii="Arial" w:eastAsia="Times New Roman" w:hAnsi="Arial" w:cs="Arial"/>
          <w:color w:val="000000"/>
          <w:sz w:val="14"/>
          <w:lang w:eastAsia="en-IN"/>
        </w:rPr>
        <w:t> </w:t>
      </w:r>
      <w:r w:rsidRPr="00A4108D">
        <w:rPr>
          <w:rFonts w:ascii="Arial" w:eastAsia="Times New Roman" w:hAnsi="Arial" w:cs="Arial"/>
          <w:i/>
          <w:iCs/>
          <w:color w:val="000000"/>
          <w:sz w:val="14"/>
          <w:lang w:eastAsia="en-IN"/>
        </w:rPr>
        <w:t>not</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the approach you want to take.”</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Wanda protested, “But we broke up the big package into smaller packages. Lakshmi is responsible for area a, and I’m responsible for area b. So now we can edit and compile simultaneously—we don’t have to wait for the other to finish.”</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“That’s true,” I nodded, “and that’s all good. But you’ve violated your contract with the developers on your team. And establishing a new contract will be expensive and time-consuming.”</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“Contract?” asked Lakshmi. “What are you talking about? We never signed a contract with our teammates.”</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lastRenderedPageBreak/>
        <w:t>“Oh yes, you did. As soon as you compiled em_central and made it available for use, you entered into a contract with everyone who uses it—including yourself—and now you must respect it.”</w:t>
      </w:r>
    </w:p>
    <w:p w:rsidR="00A4108D" w:rsidRPr="00A4108D" w:rsidRDefault="00A4108D" w:rsidP="00A4108D">
      <w:pPr>
        <w:shd w:val="clear" w:color="auto" w:fill="FFFFFF"/>
        <w:spacing w:after="0" w:line="240" w:lineRule="auto"/>
        <w:outlineLvl w:val="2"/>
        <w:rPr>
          <w:rFonts w:ascii="Arial" w:eastAsia="Times New Roman" w:hAnsi="Arial" w:cs="Arial"/>
          <w:b/>
          <w:bCs/>
          <w:color w:val="000000"/>
          <w:sz w:val="27"/>
          <w:szCs w:val="27"/>
          <w:lang w:eastAsia="en-IN"/>
        </w:rPr>
      </w:pPr>
      <w:r w:rsidRPr="00A4108D">
        <w:rPr>
          <w:rFonts w:ascii="Arial" w:eastAsia="Times New Roman" w:hAnsi="Arial" w:cs="Arial"/>
          <w:b/>
          <w:bCs/>
          <w:color w:val="000000"/>
          <w:sz w:val="27"/>
          <w:szCs w:val="27"/>
          <w:lang w:eastAsia="en-IN"/>
        </w:rPr>
        <w:t>Package Specifications as Contracts</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Package specifications define what you can do with the functionality implemented in the package body. Each subprogram has a header, with a name and parameter list. When you invoke a subprogram, you must conform to this header (most importantly in the way you specify arguments for your parameters).</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“That’s pretty obvious, right?” I asked Wanda and Lakshmi. They nodded. “What is less obvious is that the person who</w:t>
      </w:r>
      <w:r w:rsidRPr="00A4108D">
        <w:rPr>
          <w:rFonts w:ascii="Arial" w:eastAsia="Times New Roman" w:hAnsi="Arial" w:cs="Arial"/>
          <w:color w:val="000000"/>
          <w:sz w:val="14"/>
          <w:lang w:eastAsia="en-IN"/>
        </w:rPr>
        <w:t> </w:t>
      </w:r>
      <w:r w:rsidRPr="00A4108D">
        <w:rPr>
          <w:rFonts w:ascii="Arial" w:eastAsia="Times New Roman" w:hAnsi="Arial" w:cs="Arial"/>
          <w:i/>
          <w:iCs/>
          <w:color w:val="000000"/>
          <w:sz w:val="14"/>
          <w:lang w:eastAsia="en-IN"/>
        </w:rPr>
        <w:t>wrote</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the package specification also needs to conform to that header. That’s the contract.</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“This means that if you need to make changes to a subprogram in the future, you should ensure that the header remains consistent or backward-compatible with all current invocations of that program. Otherwise, you will break existing, tested, stable code.”</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Backward compatibility for subprogram invocations is achieved in three main ways:</w:t>
      </w:r>
    </w:p>
    <w:p w:rsidR="00A4108D" w:rsidRPr="00A4108D" w:rsidRDefault="00A4108D" w:rsidP="00A4108D">
      <w:pPr>
        <w:numPr>
          <w:ilvl w:val="0"/>
          <w:numId w:val="1"/>
        </w:numPr>
        <w:shd w:val="clear" w:color="auto" w:fill="FFFFFF"/>
        <w:spacing w:after="113" w:line="159" w:lineRule="atLeast"/>
        <w:ind w:left="340"/>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Add new trailing IN parameters with default values. Because they have default values, any existing invocations of the subprogram will not need to be changed.</w:t>
      </w:r>
    </w:p>
    <w:p w:rsidR="00A4108D" w:rsidRPr="00A4108D" w:rsidRDefault="00A4108D" w:rsidP="00A4108D">
      <w:pPr>
        <w:numPr>
          <w:ilvl w:val="0"/>
          <w:numId w:val="1"/>
        </w:numPr>
        <w:shd w:val="clear" w:color="auto" w:fill="FFFFFF"/>
        <w:spacing w:after="113" w:line="159" w:lineRule="atLeast"/>
        <w:ind w:left="340"/>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Add an overloading of the subprogram. You can always add another subprogram with the same name in the package, but with substantially different parameters, such as different numbers, types, or names.</w:t>
      </w:r>
    </w:p>
    <w:p w:rsidR="00A4108D" w:rsidRPr="00A4108D" w:rsidRDefault="00A4108D" w:rsidP="00A4108D">
      <w:pPr>
        <w:numPr>
          <w:ilvl w:val="0"/>
          <w:numId w:val="1"/>
        </w:numPr>
        <w:shd w:val="clear" w:color="auto" w:fill="FFFFFF"/>
        <w:spacing w:after="113" w:line="159" w:lineRule="atLeast"/>
        <w:ind w:left="340"/>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Add an entirely new subprogram. Avoid conflicts with current usages by adding subprograms with new names.</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“So,” I concluded, “you cannot drop the em_central package and replace it with two new packages. That will invalidate virtually all your program units and require team members to change dozens, maybe hundreds, of programs.</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“You’ve got to keep the em_central package</w:t>
      </w:r>
      <w:r w:rsidRPr="00A4108D">
        <w:rPr>
          <w:rFonts w:ascii="Arial" w:eastAsia="Times New Roman" w:hAnsi="Arial" w:cs="Arial"/>
          <w:color w:val="000000"/>
          <w:sz w:val="14"/>
          <w:lang w:eastAsia="en-IN"/>
        </w:rPr>
        <w:t> </w:t>
      </w:r>
      <w:r w:rsidRPr="00A4108D">
        <w:rPr>
          <w:rFonts w:ascii="Arial" w:eastAsia="Times New Roman" w:hAnsi="Arial" w:cs="Arial"/>
          <w:i/>
          <w:iCs/>
          <w:color w:val="000000"/>
          <w:sz w:val="14"/>
          <w:lang w:eastAsia="en-IN"/>
        </w:rPr>
        <w:t>specification</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in place so all those existing programs don’t have to change. What you need to focus on is the package body: how does</w:t>
      </w:r>
      <w:r w:rsidRPr="00A4108D">
        <w:rPr>
          <w:rFonts w:ascii="Arial" w:eastAsia="Times New Roman" w:hAnsi="Arial" w:cs="Arial"/>
          <w:color w:val="000000"/>
          <w:sz w:val="14"/>
          <w:lang w:eastAsia="en-IN"/>
        </w:rPr>
        <w:t> </w:t>
      </w:r>
      <w:r w:rsidRPr="00A4108D">
        <w:rPr>
          <w:rFonts w:ascii="Arial" w:eastAsia="Times New Roman" w:hAnsi="Arial" w:cs="Arial"/>
          <w:i/>
          <w:iCs/>
          <w:color w:val="000000"/>
          <w:sz w:val="14"/>
          <w:lang w:eastAsia="en-IN"/>
        </w:rPr>
        <w:t>that</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need to change to utilize those two new packages, em_central_a and em_central_b?”</w:t>
      </w:r>
    </w:p>
    <w:p w:rsidR="00A4108D" w:rsidRPr="00A4108D" w:rsidRDefault="00A4108D" w:rsidP="00A4108D">
      <w:pPr>
        <w:shd w:val="clear" w:color="auto" w:fill="FFFFFF"/>
        <w:spacing w:after="0" w:line="240" w:lineRule="auto"/>
        <w:outlineLvl w:val="2"/>
        <w:rPr>
          <w:rFonts w:ascii="Arial" w:eastAsia="Times New Roman" w:hAnsi="Arial" w:cs="Arial"/>
          <w:b/>
          <w:bCs/>
          <w:color w:val="000000"/>
          <w:sz w:val="27"/>
          <w:szCs w:val="27"/>
          <w:lang w:eastAsia="en-IN"/>
        </w:rPr>
      </w:pPr>
      <w:r w:rsidRPr="00A4108D">
        <w:rPr>
          <w:rFonts w:ascii="Arial" w:eastAsia="Times New Roman" w:hAnsi="Arial" w:cs="Arial"/>
          <w:b/>
          <w:bCs/>
          <w:color w:val="000000"/>
          <w:sz w:val="27"/>
          <w:szCs w:val="27"/>
          <w:lang w:eastAsia="en-IN"/>
        </w:rPr>
        <w:t>Share the Pain . . . I Mean the Logic</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So Wanda and Lakshmi got back to work. A week later, they asked for a meeting to share their revised implementation. First they showed me the em_central_a and em_central_b package bodies (the specifications were unchanged from the last meeting):</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CREATE PACKAGE BODY em_central_a</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private_stuff</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NULL;</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a_do_this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private_stuff;</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a_do_that</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private_stuff;</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CREATE PACKAGE BODY em_central_b</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private_stuff</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NULL;</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b_do_more</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private_stuff;</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b_do_less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lastRenderedPageBreak/>
        <w:t xml:space="preserve">      private_stuff;</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br/>
        <w:t>Then it was time for the em_central package body. Wanda explained, “Rather than dropping em_central, we rebuilt the package body of em_central so that it redirects to the helper packages.”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CREATE PACKAGE BODY em_central</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a_do_this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em_central_a.a_do_this;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a_do_that</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em_central_a.a_do_that;</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b_do_more</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em_central_b.b_do_more;</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b_do_less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em_central_b.b_do_less;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br/>
        <w:t>“Nice work!” I declared. “You’ve respected the contract and changed only the package body. That enables you now to focus your attention on the approach you took when implementing those redirects. I have only two concerns, and that’s not bad at all.”</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b/>
          <w:bCs/>
          <w:color w:val="000000"/>
          <w:sz w:val="14"/>
          <w:lang w:eastAsia="en-IN"/>
        </w:rPr>
        <w:t>1. Redundant information in subprogram names.</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Wanda and Lakshmi changed the implementation of em_central.b_do_more to</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em_central_b.b_do_more;</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br/>
        <w:t>Because the name of the package now includes the “b” suffix (and context), it is no longer necessary to include “b” as a prefix on the subprogram. When all the code was in em_central, the “b” prefix was used to partition the single package into functional areas.</w:t>
      </w:r>
    </w:p>
    <w:tbl>
      <w:tblPr>
        <w:tblpPr w:leftFromText="45" w:rightFromText="45" w:topFromText="170" w:bottomFromText="170" w:vertAnchor="text" w:tblpXSpec="right" w:tblpYSpec="center"/>
        <w:tblW w:w="4800" w:type="dxa"/>
        <w:shd w:val="clear" w:color="auto" w:fill="FFFFFF"/>
        <w:tblCellMar>
          <w:left w:w="0" w:type="dxa"/>
          <w:right w:w="0" w:type="dxa"/>
        </w:tblCellMar>
        <w:tblLook w:val="04A0"/>
      </w:tblPr>
      <w:tblGrid>
        <w:gridCol w:w="4800"/>
      </w:tblGrid>
      <w:tr w:rsidR="00A4108D" w:rsidRPr="00A4108D" w:rsidTr="00A4108D">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A4108D" w:rsidRPr="00A4108D" w:rsidRDefault="00A4108D" w:rsidP="00A4108D">
            <w:pPr>
              <w:spacing w:after="0" w:line="240" w:lineRule="auto"/>
              <w:jc w:val="center"/>
              <w:outlineLvl w:val="1"/>
              <w:rPr>
                <w:rFonts w:ascii="Arial" w:eastAsia="Times New Roman" w:hAnsi="Arial" w:cs="Arial"/>
                <w:b/>
                <w:bCs/>
                <w:color w:val="000000"/>
                <w:sz w:val="14"/>
                <w:szCs w:val="14"/>
                <w:lang w:eastAsia="en-IN"/>
              </w:rPr>
            </w:pPr>
            <w:bookmarkStart w:id="0" w:name="runtime"/>
            <w:bookmarkEnd w:id="0"/>
            <w:r w:rsidRPr="00A4108D">
              <w:rPr>
                <w:rFonts w:ascii="Arial" w:eastAsia="Times New Roman" w:hAnsi="Arial" w:cs="Arial"/>
                <w:b/>
                <w:bCs/>
                <w:color w:val="000000"/>
                <w:sz w:val="14"/>
                <w:szCs w:val="14"/>
                <w:lang w:eastAsia="en-IN"/>
              </w:rPr>
              <w:t>Protect at Runtime</w:t>
            </w:r>
          </w:p>
          <w:p w:rsidR="00A4108D" w:rsidRPr="00A4108D" w:rsidRDefault="00A4108D" w:rsidP="00A4108D">
            <w:pPr>
              <w:spacing w:after="0" w:line="240" w:lineRule="auto"/>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br/>
            </w:r>
          </w:p>
          <w:p w:rsidR="00A4108D" w:rsidRPr="00A4108D" w:rsidRDefault="00A4108D" w:rsidP="00A4108D">
            <w:pPr>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If you are not yet running on Oracle Database 12</w:t>
            </w:r>
            <w:r w:rsidRPr="00A4108D">
              <w:rPr>
                <w:rFonts w:ascii="Arial" w:eastAsia="Times New Roman" w:hAnsi="Arial" w:cs="Arial"/>
                <w:i/>
                <w:iCs/>
                <w:color w:val="000000"/>
                <w:sz w:val="14"/>
                <w:lang w:eastAsia="en-IN"/>
              </w:rPr>
              <w:t>c</w:t>
            </w:r>
            <w:r w:rsidRPr="00A4108D">
              <w:rPr>
                <w:rFonts w:ascii="Arial" w:eastAsia="Times New Roman" w:hAnsi="Arial" w:cs="Arial"/>
                <w:color w:val="000000"/>
                <w:sz w:val="14"/>
                <w:szCs w:val="14"/>
                <w:lang w:eastAsia="en-IN"/>
              </w:rPr>
              <w:t>, you cannot take advantage of ACCESSIBLE BY. You can, however, use the call stack to determine which program unit invoked the subprogram you want kept private.</w:t>
            </w:r>
          </w:p>
          <w:p w:rsidR="00A4108D" w:rsidRPr="00A4108D" w:rsidRDefault="00A4108D" w:rsidP="00A4108D">
            <w:pPr>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The following function parses the string returned by DBMS_UTILITY .FORMAT_CALL_STACK to return the line that corresponds to the program unit that invoked the current executing unit:</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FUNCTION i_was_called_by (program_in IN VARCHAR2)</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RETURN BOOLEAN</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IS</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c_stack   CONSTANT VARCHAR2 (32767) </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 DBMS_UTILITY.format_call_stack;</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BEGIN</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RETURN INSTR (SUBSTR (c_stack,</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INSTR (c_stack,</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lastRenderedPageBreak/>
              <w:t xml:space="preserve">              CHR (10),1,5)+ 1,</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INSTR (c_stack, CHR (10),1,6)</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 INSTR (c_stack,CHR (10),1,5)</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+ 1),</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program_in) &gt; 0;</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END;</w:t>
            </w:r>
          </w:p>
          <w:p w:rsidR="00A4108D" w:rsidRPr="00A4108D" w:rsidRDefault="00A4108D" w:rsidP="00A4108D">
            <w:pPr>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br/>
              <w:t>You can then protect your subprogram from being called by the wrong program unit. The following logic allows the protected_subprogram procedure to be called only by the PKG1 program:</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PROCEDURE protected_subprogram</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IS</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BEGIN</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IF i_was_called_by (‘PKG1’) </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THEN</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 All is fine. */</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 your code here ...</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ELSE</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RAISE PROGRAM_ERROR;</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END IF;</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END;</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w:t>
            </w:r>
          </w:p>
          <w:p w:rsidR="00A4108D" w:rsidRPr="00A4108D" w:rsidRDefault="00A4108D" w:rsidP="00A4108D">
            <w:pPr>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 </w:t>
            </w:r>
          </w:p>
        </w:tc>
      </w:tr>
    </w:tbl>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lastRenderedPageBreak/>
        <w:t>Now they have separate</w:t>
      </w:r>
      <w:r w:rsidRPr="00A4108D">
        <w:rPr>
          <w:rFonts w:ascii="Arial" w:eastAsia="Times New Roman" w:hAnsi="Arial" w:cs="Arial"/>
          <w:color w:val="000000"/>
          <w:sz w:val="14"/>
          <w:lang w:eastAsia="en-IN"/>
        </w:rPr>
        <w:t> </w:t>
      </w:r>
      <w:r w:rsidRPr="00A4108D">
        <w:rPr>
          <w:rFonts w:ascii="Arial" w:eastAsia="Times New Roman" w:hAnsi="Arial" w:cs="Arial"/>
          <w:i/>
          <w:iCs/>
          <w:color w:val="000000"/>
          <w:sz w:val="14"/>
          <w:lang w:eastAsia="en-IN"/>
        </w:rPr>
        <w:t>packages</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for each functional area, a much better approach. I therefore recommended to Wanda and Lakshmi that the “a” and “b” prefixes be dropped from all subprograms in the em_central_a and em_central_b packages.</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b/>
          <w:bCs/>
          <w:color w:val="000000"/>
          <w:sz w:val="14"/>
          <w:lang w:eastAsia="en-IN"/>
        </w:rPr>
        <w:t>2. Redundant code in the two helper packages.</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This is a much more serious problem. The original em_central package contained a procedure, private_stuff, that was called by all the public subprograms but that did not appear in the specification of em_central. Anything defined in the package body but left out of the specification is not accessible from outside of the package.</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As a result, when the implementations of those public subprograms were moved to their own packages, they could no longer access the private_stuff procedure in em_central. This problem can be resolved in a few ways:</w:t>
      </w:r>
    </w:p>
    <w:p w:rsidR="00A4108D" w:rsidRPr="00A4108D" w:rsidRDefault="00A4108D" w:rsidP="00A4108D">
      <w:pPr>
        <w:numPr>
          <w:ilvl w:val="0"/>
          <w:numId w:val="2"/>
        </w:numPr>
        <w:shd w:val="clear" w:color="auto" w:fill="FFFFFF"/>
        <w:spacing w:before="45" w:after="113" w:line="240" w:lineRule="auto"/>
        <w:ind w:left="0"/>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Add private_stuff to the em_central package specification, and then call that procedure from both em_central_a and em_central_b. In other words, change private_stuff into a publicly available procedure.</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This is a very bad idea. First, private subprograms should stay private. Otherwise, you risk exposing functionality that should not be called directly. Second, extremememe would then have a very tangled set of dependencies between these packages, which could cause serious maintenance headaches.</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The “main” em_central package should depend on its helper packages, but those helpers should not, in turn, depend on em_central.</w:t>
      </w:r>
    </w:p>
    <w:p w:rsidR="00A4108D" w:rsidRPr="00A4108D" w:rsidRDefault="00A4108D" w:rsidP="00A4108D">
      <w:pPr>
        <w:numPr>
          <w:ilvl w:val="0"/>
          <w:numId w:val="3"/>
        </w:numPr>
        <w:shd w:val="clear" w:color="auto" w:fill="FFFFFF"/>
        <w:spacing w:before="45" w:after="113" w:line="240" w:lineRule="auto"/>
        <w:ind w:left="0"/>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Copy the contents of private_stuff to each of the helper packages.</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Wanda nodded. “Yep, that’s what we did. So no cross-dependencies, and both helper package bodies compile.”</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“That’s all true,” I replied, “but do you really want to copy the private_stuff logic? What happens if it needs to change?”</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“We’ll change it in both places. What’s the big deal?”</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“Are you so sure you will</w:t>
      </w:r>
      <w:r w:rsidRPr="00A4108D">
        <w:rPr>
          <w:rFonts w:ascii="Arial" w:eastAsia="Times New Roman" w:hAnsi="Arial" w:cs="Arial"/>
          <w:color w:val="000000"/>
          <w:sz w:val="14"/>
          <w:lang w:eastAsia="en-IN"/>
        </w:rPr>
        <w:t> </w:t>
      </w:r>
      <w:r w:rsidRPr="00A4108D">
        <w:rPr>
          <w:rFonts w:ascii="Arial" w:eastAsia="Times New Roman" w:hAnsi="Arial" w:cs="Arial"/>
          <w:i/>
          <w:iCs/>
          <w:color w:val="000000"/>
          <w:sz w:val="14"/>
          <w:lang w:eastAsia="en-IN"/>
        </w:rPr>
        <w:t>remember</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to fix it in both places? And what happens when someone else has to maintain your code? How will they even</w:t>
      </w:r>
      <w:r w:rsidRPr="00A4108D">
        <w:rPr>
          <w:rFonts w:ascii="Arial" w:eastAsia="Times New Roman" w:hAnsi="Arial" w:cs="Arial"/>
          <w:color w:val="000000"/>
          <w:sz w:val="14"/>
          <w:lang w:eastAsia="en-IN"/>
        </w:rPr>
        <w:t> </w:t>
      </w:r>
      <w:r w:rsidRPr="00A4108D">
        <w:rPr>
          <w:rFonts w:ascii="Arial" w:eastAsia="Times New Roman" w:hAnsi="Arial" w:cs="Arial"/>
          <w:i/>
          <w:iCs/>
          <w:color w:val="000000"/>
          <w:sz w:val="14"/>
          <w:lang w:eastAsia="en-IN"/>
        </w:rPr>
        <w:t>know</w:t>
      </w:r>
      <w:r w:rsidRPr="00A4108D">
        <w:rPr>
          <w:rFonts w:ascii="Arial" w:eastAsia="Times New Roman" w:hAnsi="Arial" w:cs="Arial"/>
          <w:color w:val="000000"/>
          <w:sz w:val="14"/>
          <w:szCs w:val="14"/>
          <w:lang w:eastAsia="en-IN"/>
        </w:rPr>
        <w:t>, much less remember?”</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“I’ve got it!” piped up Lakshmi. “Let’s add a comment before each private_stuff program, like this:”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Any changes here should be applied*/ </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to em_central_b as well. */</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br/>
        <w:t>I nodded. “Sure, you can do that, and I confess:</w:t>
      </w:r>
      <w:r w:rsidRPr="00A4108D">
        <w:rPr>
          <w:rFonts w:ascii="Arial" w:eastAsia="Times New Roman" w:hAnsi="Arial" w:cs="Arial"/>
          <w:color w:val="000000"/>
          <w:sz w:val="14"/>
          <w:lang w:eastAsia="en-IN"/>
        </w:rPr>
        <w:t> </w:t>
      </w:r>
      <w:r w:rsidRPr="00A4108D">
        <w:rPr>
          <w:rFonts w:ascii="Arial" w:eastAsia="Times New Roman" w:hAnsi="Arial" w:cs="Arial"/>
          <w:i/>
          <w:iCs/>
          <w:color w:val="000000"/>
          <w:sz w:val="14"/>
          <w:lang w:eastAsia="en-IN"/>
        </w:rPr>
        <w:t>I</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have done that. But it’s not the best solution, because anything that involves copying rather than reusing code is suboptimal. How could you avoid copies of private_stuff code?”</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They were both silent for a moment, and then Wanda declared: “Put it in its own package!”</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Which brings us to the third, and best, way to avoid redundant code in the helper packages, and the approach we ended up taking at extremememe.</w:t>
      </w:r>
    </w:p>
    <w:p w:rsidR="00A4108D" w:rsidRPr="00A4108D" w:rsidRDefault="00A4108D" w:rsidP="00A4108D">
      <w:pPr>
        <w:numPr>
          <w:ilvl w:val="0"/>
          <w:numId w:val="4"/>
        </w:numPr>
        <w:shd w:val="clear" w:color="auto" w:fill="FFFFFF"/>
        <w:spacing w:before="45" w:after="113" w:line="240" w:lineRule="auto"/>
        <w:ind w:left="0"/>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Move private_stuff into its own package</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Always aim for a single point of definition for the logic in your application. As long as you are adding two more helper packages, why not add a third? A helper, em_central_private, for the helpers: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lastRenderedPageBreak/>
        <w:t>CREATE PACKAGE em_central_private</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private_stuff;</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CREATE PACKAGE BODY em_central_private</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private_stuff</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NULL;</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br/>
        <w:t>So we removed the private_stuff procedure from em_central_a and em_central_b and changed the calls to private_stuff to em_central_private.private_stuff:</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CREATE PACKAGE BODY em_central_b</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b_do_more</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em_central_private.private_stuff;</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b_do_less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em_central_private.private_stuff;</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w:t>
      </w:r>
    </w:p>
    <w:p w:rsidR="00A4108D" w:rsidRPr="00A4108D" w:rsidRDefault="00A4108D" w:rsidP="00A4108D">
      <w:pPr>
        <w:spacing w:after="0" w:line="240" w:lineRule="auto"/>
        <w:rPr>
          <w:rFonts w:ascii="Times New Roman" w:eastAsia="Times New Roman" w:hAnsi="Times New Roman" w:cs="Times New Roman"/>
          <w:sz w:val="24"/>
          <w:szCs w:val="24"/>
          <w:lang w:eastAsia="en-IN"/>
        </w:rPr>
      </w:pPr>
      <w:r w:rsidRPr="00A4108D">
        <w:rPr>
          <w:rFonts w:ascii="Arial" w:eastAsia="Times New Roman" w:hAnsi="Arial" w:cs="Arial"/>
          <w:color w:val="000000"/>
          <w:sz w:val="14"/>
          <w:szCs w:val="14"/>
          <w:lang w:eastAsia="en-IN"/>
        </w:rPr>
        <w:br/>
      </w:r>
    </w:p>
    <w:p w:rsidR="00A4108D" w:rsidRPr="00A4108D" w:rsidRDefault="00A4108D" w:rsidP="00A4108D">
      <w:pPr>
        <w:shd w:val="clear" w:color="auto" w:fill="FFFFFF"/>
        <w:spacing w:after="0" w:line="240" w:lineRule="auto"/>
        <w:outlineLvl w:val="2"/>
        <w:rPr>
          <w:rFonts w:ascii="Arial" w:eastAsia="Times New Roman" w:hAnsi="Arial" w:cs="Arial"/>
          <w:b/>
          <w:bCs/>
          <w:color w:val="000000"/>
          <w:sz w:val="27"/>
          <w:szCs w:val="27"/>
          <w:lang w:eastAsia="en-IN"/>
        </w:rPr>
      </w:pPr>
      <w:r w:rsidRPr="00A4108D">
        <w:rPr>
          <w:rFonts w:ascii="Arial" w:eastAsia="Times New Roman" w:hAnsi="Arial" w:cs="Arial"/>
          <w:b/>
          <w:bCs/>
          <w:color w:val="000000"/>
          <w:sz w:val="27"/>
          <w:szCs w:val="27"/>
          <w:lang w:eastAsia="en-IN"/>
        </w:rPr>
        <w:t>Taking Stock of New Packages</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After so many iterations, Wanda, Lakshmi, and I decided that it was time to recap what we’d accomplished so far:</w:t>
      </w:r>
    </w:p>
    <w:p w:rsidR="00A4108D" w:rsidRPr="00A4108D" w:rsidRDefault="00A4108D" w:rsidP="00A4108D">
      <w:pPr>
        <w:numPr>
          <w:ilvl w:val="0"/>
          <w:numId w:val="5"/>
        </w:numPr>
        <w:shd w:val="clear" w:color="auto" w:fill="FFFFFF"/>
        <w:spacing w:after="113" w:line="159" w:lineRule="atLeast"/>
        <w:ind w:left="340"/>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We respected the contract with existing invocations of em_central subprograms. Those programs neither have to change nor be recompiled, because the em_central specification hasn’t changed one bit.</w:t>
      </w:r>
    </w:p>
    <w:p w:rsidR="00A4108D" w:rsidRPr="00A4108D" w:rsidRDefault="00A4108D" w:rsidP="00A4108D">
      <w:pPr>
        <w:numPr>
          <w:ilvl w:val="0"/>
          <w:numId w:val="5"/>
        </w:numPr>
        <w:shd w:val="clear" w:color="auto" w:fill="FFFFFF"/>
        <w:spacing w:after="0" w:line="159" w:lineRule="atLeast"/>
        <w:ind w:left="340"/>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The body of em_central shrinks to a fraction of its former self, because the body of each procedure is simply a redirect into the em_central_a and em_central_b packages. The subprograms in these packages</w:t>
      </w:r>
      <w:r w:rsidRPr="00A4108D">
        <w:rPr>
          <w:rFonts w:ascii="Arial" w:eastAsia="Times New Roman" w:hAnsi="Arial" w:cs="Arial"/>
          <w:color w:val="000000"/>
          <w:sz w:val="14"/>
          <w:lang w:eastAsia="en-IN"/>
        </w:rPr>
        <w:t> </w:t>
      </w:r>
      <w:r w:rsidRPr="00A4108D">
        <w:rPr>
          <w:rFonts w:ascii="Arial" w:eastAsia="Times New Roman" w:hAnsi="Arial" w:cs="Arial"/>
          <w:i/>
          <w:iCs/>
          <w:color w:val="000000"/>
          <w:sz w:val="14"/>
          <w:lang w:eastAsia="en-IN"/>
        </w:rPr>
        <w:t>should</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be invoked only by em_central.</w:t>
      </w:r>
    </w:p>
    <w:p w:rsidR="00A4108D" w:rsidRPr="00A4108D" w:rsidRDefault="00A4108D" w:rsidP="00A4108D">
      <w:pPr>
        <w:numPr>
          <w:ilvl w:val="0"/>
          <w:numId w:val="5"/>
        </w:numPr>
        <w:shd w:val="clear" w:color="auto" w:fill="FFFFFF"/>
        <w:spacing w:after="0" w:line="159" w:lineRule="atLeast"/>
        <w:ind w:left="340"/>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We’ve avoided repeating the common implementation logic in both em_central_a and em_central_b, by creating a</w:t>
      </w:r>
      <w:r w:rsidRPr="00A4108D">
        <w:rPr>
          <w:rFonts w:ascii="Arial" w:eastAsia="Times New Roman" w:hAnsi="Arial" w:cs="Arial"/>
          <w:color w:val="000000"/>
          <w:sz w:val="14"/>
          <w:lang w:eastAsia="en-IN"/>
        </w:rPr>
        <w:t> </w:t>
      </w:r>
      <w:r w:rsidRPr="00A4108D">
        <w:rPr>
          <w:rFonts w:ascii="Arial" w:eastAsia="Times New Roman" w:hAnsi="Arial" w:cs="Arial"/>
          <w:i/>
          <w:iCs/>
          <w:color w:val="000000"/>
          <w:sz w:val="14"/>
          <w:lang w:eastAsia="en-IN"/>
        </w:rPr>
        <w:t>fourth</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package, em_central_private, to hold that common code. It</w:t>
      </w:r>
      <w:r w:rsidRPr="00A4108D">
        <w:rPr>
          <w:rFonts w:ascii="Arial" w:eastAsia="Times New Roman" w:hAnsi="Arial" w:cs="Arial"/>
          <w:color w:val="000000"/>
          <w:sz w:val="14"/>
          <w:lang w:eastAsia="en-IN"/>
        </w:rPr>
        <w:t> </w:t>
      </w:r>
      <w:r w:rsidRPr="00A4108D">
        <w:rPr>
          <w:rFonts w:ascii="Arial" w:eastAsia="Times New Roman" w:hAnsi="Arial" w:cs="Arial"/>
          <w:i/>
          <w:iCs/>
          <w:color w:val="000000"/>
          <w:sz w:val="14"/>
          <w:lang w:eastAsia="en-IN"/>
        </w:rPr>
        <w:t>should</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be invoked only by em_central_a and em_central_b.</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“So are we done?” asked Lakshmi.</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“Yes and no,” I replied. “The word</w:t>
      </w:r>
      <w:r w:rsidRPr="00A4108D">
        <w:rPr>
          <w:rFonts w:ascii="Arial" w:eastAsia="Times New Roman" w:hAnsi="Arial" w:cs="Arial"/>
          <w:color w:val="000000"/>
          <w:sz w:val="14"/>
          <w:lang w:eastAsia="en-IN"/>
        </w:rPr>
        <w:t> </w:t>
      </w:r>
      <w:r w:rsidRPr="00A4108D">
        <w:rPr>
          <w:rFonts w:ascii="Arial" w:eastAsia="Times New Roman" w:hAnsi="Arial" w:cs="Arial"/>
          <w:i/>
          <w:iCs/>
          <w:color w:val="000000"/>
          <w:sz w:val="14"/>
          <w:lang w:eastAsia="en-IN"/>
        </w:rPr>
        <w:t>should</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is an interesting one for programmers and software.</w:t>
      </w:r>
      <w:r w:rsidRPr="00A4108D">
        <w:rPr>
          <w:rFonts w:ascii="Arial" w:eastAsia="Times New Roman" w:hAnsi="Arial" w:cs="Arial"/>
          <w:color w:val="000000"/>
          <w:sz w:val="14"/>
          <w:lang w:eastAsia="en-IN"/>
        </w:rPr>
        <w:t> </w:t>
      </w:r>
      <w:r w:rsidRPr="00A4108D">
        <w:rPr>
          <w:rFonts w:ascii="Arial" w:eastAsia="Times New Roman" w:hAnsi="Arial" w:cs="Arial"/>
          <w:i/>
          <w:iCs/>
          <w:color w:val="000000"/>
          <w:sz w:val="14"/>
          <w:lang w:eastAsia="en-IN"/>
        </w:rPr>
        <w:t>Should</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is all about doing the right thing and about</w:t>
      </w:r>
      <w:r w:rsidRPr="00A4108D">
        <w:rPr>
          <w:rFonts w:ascii="Arial" w:eastAsia="Times New Roman" w:hAnsi="Arial" w:cs="Arial"/>
          <w:color w:val="000000"/>
          <w:sz w:val="14"/>
          <w:lang w:eastAsia="en-IN"/>
        </w:rPr>
        <w:t> </w:t>
      </w:r>
      <w:r w:rsidRPr="00A4108D">
        <w:rPr>
          <w:rFonts w:ascii="Arial" w:eastAsia="Times New Roman" w:hAnsi="Arial" w:cs="Arial"/>
          <w:i/>
          <w:iCs/>
          <w:color w:val="000000"/>
          <w:sz w:val="14"/>
          <w:lang w:eastAsia="en-IN"/>
        </w:rPr>
        <w:t>intention</w:t>
      </w:r>
      <w:r w:rsidRPr="00A4108D">
        <w:rPr>
          <w:rFonts w:ascii="Arial" w:eastAsia="Times New Roman" w:hAnsi="Arial" w:cs="Arial"/>
          <w:color w:val="000000"/>
          <w:sz w:val="14"/>
          <w:szCs w:val="14"/>
          <w:lang w:eastAsia="en-IN"/>
        </w:rPr>
        <w:t>. Programming is all too often just about doing whatever it takes to get the job done on time.”</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“But everyone can just keep on doing what they did before: calling em_central subprograms.”</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“Sure,” I agreed. “They can do that, but they can also write code like this:”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BEGIN</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em_central_a.do_this;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em_central_private.private_stuff;</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br/>
        <w:t>“Only if they have EXECUTE privileges on those packages,” noted Wanda.</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“If each of your developers worked in his or her own schema,” I said, “you</w:t>
      </w:r>
      <w:r w:rsidRPr="00A4108D">
        <w:rPr>
          <w:rFonts w:ascii="Arial" w:eastAsia="Times New Roman" w:hAnsi="Arial" w:cs="Arial"/>
          <w:color w:val="000000"/>
          <w:sz w:val="14"/>
          <w:lang w:eastAsia="en-IN"/>
        </w:rPr>
        <w:t> </w:t>
      </w:r>
      <w:r w:rsidRPr="00A4108D">
        <w:rPr>
          <w:rFonts w:ascii="Arial" w:eastAsia="Times New Roman" w:hAnsi="Arial" w:cs="Arial"/>
          <w:i/>
          <w:iCs/>
          <w:color w:val="000000"/>
          <w:sz w:val="14"/>
          <w:lang w:eastAsia="en-IN"/>
        </w:rPr>
        <w:t>could</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use grants to control access. But all your developers connect to the same schema.”</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After a moment of silent thought, Lakshmi spoke up: “Could we add code to each of the subprograms to raise an exception if the ‘wrong’ program calls it?”</w:t>
      </w:r>
    </w:p>
    <w:tbl>
      <w:tblPr>
        <w:tblpPr w:leftFromText="45" w:rightFromText="45" w:topFromText="170" w:bottomFromText="170" w:vertAnchor="text" w:tblpXSpec="right" w:tblpYSpec="center"/>
        <w:tblW w:w="4800" w:type="dxa"/>
        <w:shd w:val="clear" w:color="auto" w:fill="FFFFFF"/>
        <w:tblCellMar>
          <w:left w:w="0" w:type="dxa"/>
          <w:right w:w="0" w:type="dxa"/>
        </w:tblCellMar>
        <w:tblLook w:val="04A0"/>
      </w:tblPr>
      <w:tblGrid>
        <w:gridCol w:w="4800"/>
      </w:tblGrid>
      <w:tr w:rsidR="00A4108D" w:rsidRPr="00A4108D" w:rsidTr="00A4108D">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A4108D" w:rsidRPr="00A4108D" w:rsidRDefault="00A4108D" w:rsidP="00A4108D">
            <w:pPr>
              <w:spacing w:after="0" w:line="240" w:lineRule="auto"/>
              <w:jc w:val="center"/>
              <w:outlineLvl w:val="1"/>
              <w:rPr>
                <w:rFonts w:ascii="Arial" w:eastAsia="Times New Roman" w:hAnsi="Arial" w:cs="Arial"/>
                <w:b/>
                <w:bCs/>
                <w:color w:val="000000"/>
                <w:sz w:val="14"/>
                <w:szCs w:val="14"/>
                <w:lang w:eastAsia="en-IN"/>
              </w:rPr>
            </w:pPr>
            <w:r w:rsidRPr="00A4108D">
              <w:rPr>
                <w:rFonts w:ascii="Arial" w:eastAsia="Times New Roman" w:hAnsi="Arial" w:cs="Arial"/>
                <w:b/>
                <w:bCs/>
                <w:color w:val="000000"/>
                <w:sz w:val="14"/>
                <w:szCs w:val="14"/>
                <w:lang w:eastAsia="en-IN"/>
              </w:rPr>
              <w:t>Next Steps </w:t>
            </w:r>
          </w:p>
          <w:p w:rsidR="00A4108D" w:rsidRPr="00A4108D" w:rsidRDefault="00A4108D" w:rsidP="00A4108D">
            <w:pPr>
              <w:spacing w:after="0" w:line="240" w:lineRule="auto"/>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br/>
            </w:r>
            <w:r>
              <w:rPr>
                <w:rFonts w:ascii="Arial" w:eastAsia="Times New Roman" w:hAnsi="Arial" w:cs="Arial"/>
                <w:noProof/>
                <w:color w:val="000000"/>
                <w:sz w:val="14"/>
                <w:szCs w:val="14"/>
                <w:lang w:eastAsia="en-IN"/>
              </w:rPr>
              <w:drawing>
                <wp:inline distT="0" distB="0" distL="0" distR="0">
                  <wp:extent cx="93345" cy="93345"/>
                  <wp:effectExtent l="19050" t="0" r="1905"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7"/>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A4108D">
              <w:rPr>
                <w:rFonts w:ascii="Arial" w:eastAsia="Times New Roman" w:hAnsi="Arial" w:cs="Arial"/>
                <w:b/>
                <w:bCs/>
                <w:color w:val="000000"/>
                <w:sz w:val="14"/>
                <w:lang w:eastAsia="en-IN"/>
              </w:rPr>
              <w:t> DOWNLOAD </w:t>
            </w:r>
            <w:hyperlink r:id="rId8" w:tgtFrame="" w:history="1">
              <w:r w:rsidRPr="00A4108D">
                <w:rPr>
                  <w:rFonts w:ascii="Arial" w:eastAsia="Times New Roman" w:hAnsi="Arial" w:cs="Arial"/>
                  <w:b/>
                  <w:bCs/>
                  <w:color w:val="1F4F82"/>
                  <w:sz w:val="14"/>
                  <w:u w:val="single"/>
                  <w:lang w:eastAsia="en-IN"/>
                </w:rPr>
                <w:t>Oracle Database 12</w:t>
              </w:r>
              <w:r w:rsidRPr="00A4108D">
                <w:rPr>
                  <w:rFonts w:ascii="Arial" w:eastAsia="Times New Roman" w:hAnsi="Arial" w:cs="Arial"/>
                  <w:b/>
                  <w:bCs/>
                  <w:i/>
                  <w:iCs/>
                  <w:color w:val="1F4F82"/>
                  <w:sz w:val="14"/>
                  <w:lang w:eastAsia="en-IN"/>
                </w:rPr>
                <w:t>c</w:t>
              </w:r>
            </w:hyperlink>
          </w:p>
          <w:p w:rsidR="00A4108D" w:rsidRPr="00A4108D" w:rsidRDefault="00A4108D" w:rsidP="00A4108D">
            <w:pPr>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lastRenderedPageBreak/>
              <w:t> </w:t>
            </w:r>
          </w:p>
          <w:p w:rsidR="00A4108D" w:rsidRPr="00A4108D" w:rsidRDefault="00A4108D" w:rsidP="00A4108D">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7"/>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A4108D">
              <w:rPr>
                <w:rFonts w:ascii="Arial" w:eastAsia="Times New Roman" w:hAnsi="Arial" w:cs="Arial"/>
                <w:b/>
                <w:bCs/>
                <w:color w:val="000000"/>
                <w:sz w:val="14"/>
                <w:lang w:eastAsia="en-IN"/>
              </w:rPr>
              <w:t> LEARN more about </w:t>
            </w:r>
            <w:hyperlink r:id="rId9" w:history="1">
              <w:r w:rsidRPr="00A4108D">
                <w:rPr>
                  <w:rFonts w:ascii="Arial" w:eastAsia="Times New Roman" w:hAnsi="Arial" w:cs="Arial"/>
                  <w:b/>
                  <w:bCs/>
                  <w:color w:val="1F4F82"/>
                  <w:sz w:val="14"/>
                  <w:u w:val="single"/>
                  <w:lang w:eastAsia="en-IN"/>
                </w:rPr>
                <w:t>ACCESSIBLE BY</w:t>
              </w:r>
            </w:hyperlink>
          </w:p>
          <w:p w:rsidR="00A4108D" w:rsidRPr="00A4108D" w:rsidRDefault="00A4108D" w:rsidP="00A4108D">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7"/>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A4108D">
              <w:rPr>
                <w:rFonts w:ascii="Arial" w:eastAsia="Times New Roman" w:hAnsi="Arial" w:cs="Arial"/>
                <w:b/>
                <w:bCs/>
                <w:color w:val="000000"/>
                <w:sz w:val="14"/>
                <w:lang w:eastAsia="en-IN"/>
              </w:rPr>
              <w:t> TEST your </w:t>
            </w:r>
            <w:hyperlink r:id="rId10" w:history="1">
              <w:r w:rsidRPr="00A4108D">
                <w:rPr>
                  <w:rFonts w:ascii="Arial" w:eastAsia="Times New Roman" w:hAnsi="Arial" w:cs="Arial"/>
                  <w:b/>
                  <w:bCs/>
                  <w:color w:val="1F4F82"/>
                  <w:sz w:val="14"/>
                  <w:u w:val="single"/>
                  <w:lang w:eastAsia="en-IN"/>
                </w:rPr>
                <w:t>PL/SQL knowledge</w:t>
              </w:r>
            </w:hyperlink>
          </w:p>
          <w:p w:rsidR="00A4108D" w:rsidRPr="00A4108D" w:rsidRDefault="00A4108D" w:rsidP="00A4108D">
            <w:pPr>
              <w:spacing w:after="0" w:line="312" w:lineRule="atLeast"/>
              <w:rPr>
                <w:rFonts w:ascii="Arial" w:eastAsia="Times New Roman" w:hAnsi="Arial" w:cs="Arial"/>
                <w:color w:val="000000"/>
                <w:sz w:val="14"/>
                <w:szCs w:val="14"/>
                <w:lang w:eastAsia="en-IN"/>
              </w:rPr>
            </w:pPr>
            <w:r w:rsidRPr="00A4108D">
              <w:rPr>
                <w:rFonts w:ascii="Arial" w:eastAsia="Times New Roman" w:hAnsi="Arial" w:cs="Arial"/>
                <w:b/>
                <w:bCs/>
                <w:color w:val="000000"/>
                <w:sz w:val="14"/>
                <w:lang w:eastAsia="en-IN"/>
              </w:rPr>
              <w:t>READ more Feuerstein</w:t>
            </w:r>
            <w:r w:rsidRPr="00A4108D">
              <w:rPr>
                <w:rFonts w:ascii="Arial" w:eastAsia="Times New Roman" w:hAnsi="Arial" w:cs="Arial"/>
                <w:color w:val="000000"/>
                <w:sz w:val="14"/>
                <w:szCs w:val="14"/>
                <w:lang w:eastAsia="en-IN"/>
              </w:rPr>
              <w:br/>
            </w:r>
            <w:r>
              <w:rPr>
                <w:rFonts w:ascii="Arial" w:eastAsia="Times New Roman" w:hAnsi="Arial" w:cs="Arial"/>
                <w:noProof/>
                <w:color w:val="000000"/>
                <w:sz w:val="14"/>
                <w:szCs w:val="14"/>
                <w:lang w:eastAsia="en-IN"/>
              </w:rPr>
              <w:drawing>
                <wp:inline distT="0" distB="0" distL="0" distR="0">
                  <wp:extent cx="93345" cy="93345"/>
                  <wp:effectExtent l="19050" t="0" r="1905"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7"/>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r:id="rId11" w:history="1">
              <w:r w:rsidRPr="00A4108D">
                <w:rPr>
                  <w:rFonts w:ascii="Arial" w:eastAsia="Times New Roman" w:hAnsi="Arial" w:cs="Arial"/>
                  <w:b/>
                  <w:bCs/>
                  <w:color w:val="1F4F82"/>
                  <w:sz w:val="14"/>
                  <w:u w:val="single"/>
                  <w:lang w:eastAsia="en-IN"/>
                </w:rPr>
                <w:t>bit.ly/omagplsql</w:t>
              </w:r>
            </w:hyperlink>
            <w:r w:rsidRPr="00A4108D">
              <w:rPr>
                <w:rFonts w:ascii="Arial" w:eastAsia="Times New Roman" w:hAnsi="Arial" w:cs="Arial"/>
                <w:color w:val="000000"/>
                <w:sz w:val="14"/>
                <w:szCs w:val="14"/>
                <w:lang w:eastAsia="en-IN"/>
              </w:rPr>
              <w:br/>
            </w:r>
            <w:r>
              <w:rPr>
                <w:rFonts w:ascii="Arial" w:eastAsia="Times New Roman" w:hAnsi="Arial" w:cs="Arial"/>
                <w:noProof/>
                <w:color w:val="000000"/>
                <w:sz w:val="14"/>
                <w:szCs w:val="14"/>
                <w:lang w:eastAsia="en-IN"/>
              </w:rPr>
              <w:drawing>
                <wp:inline distT="0" distB="0" distL="0" distR="0">
                  <wp:extent cx="93345" cy="93345"/>
                  <wp:effectExtent l="19050" t="0" r="1905"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7"/>
                          <a:srcRect/>
                          <a:stretch>
                            <a:fillRect/>
                          </a:stretch>
                        </pic:blipFill>
                        <pic:spPr bwMode="auto">
                          <a:xfrm>
                            <a:off x="0" y="0"/>
                            <a:ext cx="93345" cy="93345"/>
                          </a:xfrm>
                          <a:prstGeom prst="rect">
                            <a:avLst/>
                          </a:prstGeom>
                          <a:noFill/>
                          <a:ln w="9525">
                            <a:noFill/>
                            <a:miter lim="800000"/>
                            <a:headEnd/>
                            <a:tailEnd/>
                          </a:ln>
                        </pic:spPr>
                      </pic:pic>
                    </a:graphicData>
                  </a:graphic>
                </wp:inline>
              </w:drawing>
            </w:r>
            <w:hyperlink r:id="rId12" w:history="1">
              <w:r w:rsidRPr="00A4108D">
                <w:rPr>
                  <w:rFonts w:ascii="Arial" w:eastAsia="Times New Roman" w:hAnsi="Arial" w:cs="Arial"/>
                  <w:b/>
                  <w:bCs/>
                  <w:color w:val="1F4F82"/>
                  <w:sz w:val="14"/>
                  <w:u w:val="single"/>
                  <w:lang w:eastAsia="en-IN"/>
                </w:rPr>
                <w:t>stevenfeuersteinonplsql.blogspot.com</w:t>
              </w:r>
            </w:hyperlink>
          </w:p>
          <w:p w:rsidR="00A4108D" w:rsidRPr="00A4108D" w:rsidRDefault="00A4108D" w:rsidP="00A4108D">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7"/>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A4108D">
              <w:rPr>
                <w:rFonts w:ascii="Arial" w:eastAsia="Times New Roman" w:hAnsi="Arial" w:cs="Arial"/>
                <w:b/>
                <w:bCs/>
                <w:color w:val="000000"/>
                <w:sz w:val="14"/>
                <w:lang w:eastAsia="en-IN"/>
              </w:rPr>
              <w:t>READ more about </w:t>
            </w:r>
            <w:hyperlink r:id="rId13" w:tgtFrame="" w:history="1">
              <w:r w:rsidRPr="00A4108D">
                <w:rPr>
                  <w:rFonts w:ascii="Arial" w:eastAsia="Times New Roman" w:hAnsi="Arial" w:cs="Arial"/>
                  <w:b/>
                  <w:bCs/>
                  <w:color w:val="1F4F82"/>
                  <w:sz w:val="14"/>
                  <w:lang w:eastAsia="en-IN"/>
                </w:rPr>
                <w:t>PL/SQL</w:t>
              </w:r>
            </w:hyperlink>
          </w:p>
        </w:tc>
      </w:tr>
    </w:tbl>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lastRenderedPageBreak/>
        <w:t>“Yes, you could. You can obtain the execution call stack and then parse it to determine which program invoked a ‘private’ subprogram. [</w:t>
      </w:r>
      <w:r w:rsidRPr="00A4108D">
        <w:rPr>
          <w:rFonts w:ascii="Arial" w:eastAsia="Times New Roman" w:hAnsi="Arial" w:cs="Arial"/>
          <w:i/>
          <w:iCs/>
          <w:color w:val="000000"/>
          <w:sz w:val="14"/>
          <w:lang w:eastAsia="en-IN"/>
        </w:rPr>
        <w:t>Editor’s note: Refer to the “</w:t>
      </w:r>
      <w:hyperlink r:id="rId14" w:anchor="runtime" w:history="1">
        <w:r w:rsidRPr="00A4108D">
          <w:rPr>
            <w:rFonts w:ascii="Arial" w:eastAsia="Times New Roman" w:hAnsi="Arial" w:cs="Arial"/>
            <w:i/>
            <w:iCs/>
            <w:color w:val="1F4F82"/>
            <w:sz w:val="14"/>
            <w:u w:val="single"/>
            <w:lang w:eastAsia="en-IN"/>
          </w:rPr>
          <w:t>Protect at Runtime</w:t>
        </w:r>
      </w:hyperlink>
      <w:r w:rsidRPr="00A4108D">
        <w:rPr>
          <w:rFonts w:ascii="Arial" w:eastAsia="Times New Roman" w:hAnsi="Arial" w:cs="Arial"/>
          <w:i/>
          <w:iCs/>
          <w:color w:val="000000"/>
          <w:sz w:val="14"/>
          <w:lang w:eastAsia="en-IN"/>
        </w:rPr>
        <w:t>” sidebar for this solution</w:t>
      </w:r>
      <w:r w:rsidRPr="00A4108D">
        <w:rPr>
          <w:rFonts w:ascii="Arial" w:eastAsia="Times New Roman" w:hAnsi="Arial" w:cs="Arial"/>
          <w:color w:val="000000"/>
          <w:sz w:val="14"/>
          <w:szCs w:val="14"/>
          <w:lang w:eastAsia="en-IN"/>
        </w:rPr>
        <w:t>.] But because you have upgraded to Oracle Database 12</w:t>
      </w:r>
      <w:r w:rsidRPr="00A4108D">
        <w:rPr>
          <w:rFonts w:ascii="Arial" w:eastAsia="Times New Roman" w:hAnsi="Arial" w:cs="Arial"/>
          <w:i/>
          <w:iCs/>
          <w:color w:val="000000"/>
          <w:sz w:val="14"/>
          <w:lang w:eastAsia="en-IN"/>
        </w:rPr>
        <w:t>c</w:t>
      </w:r>
      <w:r w:rsidRPr="00A4108D">
        <w:rPr>
          <w:rFonts w:ascii="Arial" w:eastAsia="Times New Roman" w:hAnsi="Arial" w:cs="Arial"/>
          <w:color w:val="000000"/>
          <w:sz w:val="14"/>
          <w:szCs w:val="14"/>
          <w:lang w:eastAsia="en-IN"/>
        </w:rPr>
        <w:t>, there is a better way: whitelisting with ACCESSIBLE BY.”</w:t>
      </w:r>
    </w:p>
    <w:p w:rsidR="00A4108D" w:rsidRPr="00A4108D" w:rsidRDefault="00A4108D" w:rsidP="00A4108D">
      <w:pPr>
        <w:shd w:val="clear" w:color="auto" w:fill="FFFFFF"/>
        <w:spacing w:after="0" w:line="240" w:lineRule="auto"/>
        <w:outlineLvl w:val="2"/>
        <w:rPr>
          <w:rFonts w:ascii="Arial" w:eastAsia="Times New Roman" w:hAnsi="Arial" w:cs="Arial"/>
          <w:b/>
          <w:bCs/>
          <w:color w:val="000000"/>
          <w:sz w:val="27"/>
          <w:szCs w:val="27"/>
          <w:lang w:eastAsia="en-IN"/>
        </w:rPr>
      </w:pPr>
      <w:r w:rsidRPr="00A4108D">
        <w:rPr>
          <w:rFonts w:ascii="Arial" w:eastAsia="Times New Roman" w:hAnsi="Arial" w:cs="Arial"/>
          <w:b/>
          <w:bCs/>
          <w:color w:val="000000"/>
          <w:sz w:val="27"/>
          <w:szCs w:val="27"/>
          <w:lang w:eastAsia="en-IN"/>
        </w:rPr>
        <w:t>Whitelisting Access at Compile Time</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Before Oracle Database 12</w:t>
      </w:r>
      <w:r w:rsidRPr="00A4108D">
        <w:rPr>
          <w:rFonts w:ascii="Arial" w:eastAsia="Times New Roman" w:hAnsi="Arial" w:cs="Arial"/>
          <w:i/>
          <w:iCs/>
          <w:color w:val="000000"/>
          <w:sz w:val="14"/>
          <w:lang w:eastAsia="en-IN"/>
        </w:rPr>
        <w:t>c</w:t>
      </w:r>
      <w:r w:rsidRPr="00A4108D">
        <w:rPr>
          <w:rFonts w:ascii="Arial" w:eastAsia="Times New Roman" w:hAnsi="Arial" w:cs="Arial"/>
          <w:color w:val="000000"/>
          <w:sz w:val="14"/>
          <w:szCs w:val="14"/>
          <w:lang w:eastAsia="en-IN"/>
        </w:rPr>
        <w:t>, PL/SQL could not prevent a session from using any and all subprograms in packages to which that session’s schema had been granted EXECUTE privileges. Developers had to accept that violations of their subprograms would or could occur or write code to restrict access (as shown in the “</w:t>
      </w:r>
      <w:hyperlink r:id="rId15" w:anchor="runtime" w:history="1">
        <w:r w:rsidRPr="00A4108D">
          <w:rPr>
            <w:rFonts w:ascii="Arial" w:eastAsia="Times New Roman" w:hAnsi="Arial" w:cs="Arial"/>
            <w:color w:val="1F4F82"/>
            <w:sz w:val="14"/>
            <w:u w:val="single"/>
            <w:lang w:eastAsia="en-IN"/>
          </w:rPr>
          <w:t>Protect at Runtime</w:t>
        </w:r>
      </w:hyperlink>
      <w:r w:rsidRPr="00A4108D">
        <w:rPr>
          <w:rFonts w:ascii="Arial" w:eastAsia="Times New Roman" w:hAnsi="Arial" w:cs="Arial"/>
          <w:color w:val="000000"/>
          <w:sz w:val="14"/>
          <w:szCs w:val="14"/>
          <w:lang w:eastAsia="en-IN"/>
        </w:rPr>
        <w:t>” sidebar).</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As of Oracle Database 12</w:t>
      </w:r>
      <w:r w:rsidRPr="00A4108D">
        <w:rPr>
          <w:rFonts w:ascii="Arial" w:eastAsia="Times New Roman" w:hAnsi="Arial" w:cs="Arial"/>
          <w:i/>
          <w:iCs/>
          <w:color w:val="000000"/>
          <w:sz w:val="14"/>
          <w:lang w:eastAsia="en-IN"/>
        </w:rPr>
        <w:t>c</w:t>
      </w:r>
      <w:r w:rsidRPr="00A4108D">
        <w:rPr>
          <w:rFonts w:ascii="Arial" w:eastAsia="Times New Roman" w:hAnsi="Arial" w:cs="Arial"/>
          <w:color w:val="000000"/>
          <w:sz w:val="14"/>
          <w:szCs w:val="14"/>
          <w:lang w:eastAsia="en-IN"/>
        </w:rPr>
        <w:t>, you can now include a clause in the header of your program unit that specifies a “whitelist” of other PL/SQL units that can access the PL/SQL unit you are creating or altering.</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As I explained to Wanda and Lakshmi: “All you have to do is add the ACCESSIBLE BY clause and include a comma-delimited list of the program units that can call it.”</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We applied the change to em_central_ private:</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CREATE PACKAGE em_central_private</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ACCESSIBLE BY (em_central_a, </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em_central_b)</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IS</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   PROCEDURE private_stuff;</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END;</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br/>
        <w:t>If anything besides a subprogram in those two packages calls private_stuff, it will see this compilation error:</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ERROR at line 2:</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ORA-06550: line 2, column 1:</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 xml:space="preserve">PLS-00904: insufficient privilege to </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access object EM_CENTRAL_PRIVATE</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ORA-06550: line 2, column 1:</w:t>
      </w:r>
    </w:p>
    <w:p w:rsidR="00A4108D" w:rsidRPr="00A4108D" w:rsidRDefault="00A4108D" w:rsidP="00A41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A4108D">
        <w:rPr>
          <w:rFonts w:ascii="Courier New" w:eastAsia="Times New Roman" w:hAnsi="Courier New" w:cs="Courier New"/>
          <w:color w:val="000000"/>
          <w:sz w:val="14"/>
          <w:szCs w:val="14"/>
          <w:lang w:eastAsia="en-IN"/>
        </w:rPr>
        <w:t>PL/SQL: Statement ignored</w:t>
      </w:r>
    </w:p>
    <w:p w:rsidR="00A4108D" w:rsidRPr="00A4108D" w:rsidRDefault="00A4108D" w:rsidP="00A4108D">
      <w:pPr>
        <w:shd w:val="clear" w:color="auto" w:fill="FFFFFF"/>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br/>
        <w:t>Wanda and Lakshmi were both excited about the power and implementation of ACCESSIBLE BY.</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“It reminds me of SQL,” said Lakshmi. “I am not telling PL/SQL how it should restrict access. I just describe what I need done, and the underlying engine does all the work for me.”</w:t>
      </w:r>
    </w:p>
    <w:p w:rsidR="00A4108D" w:rsidRPr="00A4108D" w:rsidRDefault="00A4108D" w:rsidP="00A4108D">
      <w:pPr>
        <w:shd w:val="clear" w:color="auto" w:fill="FFFFFF"/>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“And I love,” Wanda chimed in, “that I am able to do it with such a small change in my code.”</w:t>
      </w:r>
    </w:p>
    <w:tbl>
      <w:tblPr>
        <w:tblW w:w="7875" w:type="dxa"/>
        <w:jc w:val="center"/>
        <w:shd w:val="clear" w:color="auto" w:fill="FFFFFF"/>
        <w:tblCellMar>
          <w:left w:w="0" w:type="dxa"/>
          <w:right w:w="0" w:type="dxa"/>
        </w:tblCellMar>
        <w:tblLook w:val="04A0"/>
      </w:tblPr>
      <w:tblGrid>
        <w:gridCol w:w="7875"/>
      </w:tblGrid>
      <w:tr w:rsidR="00A4108D" w:rsidRPr="00A4108D" w:rsidTr="00A4108D">
        <w:trPr>
          <w:jc w:val="center"/>
        </w:trPr>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A4108D" w:rsidRPr="00A4108D" w:rsidRDefault="00A4108D" w:rsidP="00A4108D">
            <w:pPr>
              <w:spacing w:after="0" w:line="240" w:lineRule="auto"/>
              <w:jc w:val="center"/>
              <w:outlineLvl w:val="1"/>
              <w:rPr>
                <w:rFonts w:ascii="Arial" w:eastAsia="Times New Roman" w:hAnsi="Arial" w:cs="Arial"/>
                <w:b/>
                <w:bCs/>
                <w:color w:val="000000"/>
                <w:sz w:val="14"/>
                <w:szCs w:val="14"/>
                <w:lang w:eastAsia="en-IN"/>
              </w:rPr>
            </w:pPr>
            <w:r w:rsidRPr="00A4108D">
              <w:rPr>
                <w:rFonts w:ascii="Arial" w:eastAsia="Times New Roman" w:hAnsi="Arial" w:cs="Arial"/>
                <w:b/>
                <w:bCs/>
                <w:color w:val="000000"/>
                <w:sz w:val="14"/>
                <w:szCs w:val="14"/>
                <w:lang w:eastAsia="en-IN"/>
              </w:rPr>
              <w:t>Take the Challenge</w:t>
            </w:r>
          </w:p>
          <w:p w:rsidR="00A4108D" w:rsidRPr="00A4108D" w:rsidRDefault="00A4108D" w:rsidP="00A4108D">
            <w:pPr>
              <w:spacing w:after="0" w:line="240" w:lineRule="auto"/>
              <w:jc w:val="center"/>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 </w:t>
            </w:r>
          </w:p>
          <w:p w:rsidR="00A4108D" w:rsidRPr="00A4108D" w:rsidRDefault="00A4108D" w:rsidP="00A4108D">
            <w:pPr>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Each PL/SQL article offers a quiz to test your knowledge of the information provided in it. The quiz appears below and also at PL/SQL Challenge (</w:t>
            </w:r>
            <w:hyperlink r:id="rId16" w:history="1">
              <w:r w:rsidRPr="00A4108D">
                <w:rPr>
                  <w:rFonts w:ascii="Arial" w:eastAsia="Times New Roman" w:hAnsi="Arial" w:cs="Arial"/>
                  <w:color w:val="1F4F82"/>
                  <w:sz w:val="14"/>
                  <w:u w:val="single"/>
                  <w:lang w:eastAsia="en-IN"/>
                </w:rPr>
                <w:t>plsqlchallenge.com</w:t>
              </w:r>
            </w:hyperlink>
            <w:r w:rsidRPr="00A4108D">
              <w:rPr>
                <w:rFonts w:ascii="Arial" w:eastAsia="Times New Roman" w:hAnsi="Arial" w:cs="Arial"/>
                <w:color w:val="000000"/>
                <w:sz w:val="14"/>
                <w:szCs w:val="14"/>
                <w:lang w:eastAsia="en-IN"/>
              </w:rPr>
              <w:t>), a website that offers online quizzes on the PL/SQL language as well as SQL, Oracle Application Express, database design, and deductive logic.</w:t>
            </w:r>
          </w:p>
          <w:p w:rsidR="00A4108D" w:rsidRPr="00A4108D" w:rsidRDefault="00A4108D" w:rsidP="00A4108D">
            <w:pPr>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Here is your quiz for this article:</w:t>
            </w:r>
          </w:p>
          <w:p w:rsidR="00A4108D" w:rsidRPr="00A4108D" w:rsidRDefault="00A4108D" w:rsidP="00A4108D">
            <w:pPr>
              <w:spacing w:after="0"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Which of the following statements about Oracle Database 12</w:t>
            </w:r>
            <w:r w:rsidRPr="00A4108D">
              <w:rPr>
                <w:rFonts w:ascii="Arial" w:eastAsia="Times New Roman" w:hAnsi="Arial" w:cs="Arial"/>
                <w:i/>
                <w:iCs/>
                <w:color w:val="000000"/>
                <w:sz w:val="14"/>
                <w:lang w:eastAsia="en-IN"/>
              </w:rPr>
              <w:t>c</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PL/SQL is true?</w:t>
            </w:r>
          </w:p>
          <w:p w:rsidR="00A4108D" w:rsidRPr="00A4108D" w:rsidRDefault="00A4108D" w:rsidP="00A4108D">
            <w:pPr>
              <w:spacing w:after="0" w:line="312" w:lineRule="atLeast"/>
              <w:rPr>
                <w:rFonts w:ascii="Arial" w:eastAsia="Times New Roman" w:hAnsi="Arial" w:cs="Arial"/>
                <w:color w:val="000000"/>
                <w:sz w:val="14"/>
                <w:szCs w:val="14"/>
                <w:lang w:eastAsia="en-IN"/>
              </w:rPr>
            </w:pPr>
            <w:r w:rsidRPr="00A4108D">
              <w:rPr>
                <w:rFonts w:ascii="Arial" w:eastAsia="Times New Roman" w:hAnsi="Arial" w:cs="Arial"/>
                <w:b/>
                <w:bCs/>
                <w:color w:val="000000"/>
                <w:sz w:val="14"/>
                <w:lang w:eastAsia="en-IN"/>
              </w:rPr>
              <w:t>a. </w:t>
            </w:r>
            <w:r w:rsidRPr="00A4108D">
              <w:rPr>
                <w:rFonts w:ascii="Arial" w:eastAsia="Times New Roman" w:hAnsi="Arial" w:cs="Arial"/>
                <w:color w:val="000000"/>
                <w:sz w:val="14"/>
                <w:szCs w:val="14"/>
                <w:lang w:eastAsia="en-IN"/>
              </w:rPr>
              <w:t>If a procedure A is defined in a package specification, then a program unit in any schema with EXECUTE authority on that package can always execute A.</w:t>
            </w:r>
          </w:p>
          <w:p w:rsidR="00A4108D" w:rsidRPr="00A4108D" w:rsidRDefault="00A4108D" w:rsidP="00A4108D">
            <w:pPr>
              <w:spacing w:after="0" w:line="312" w:lineRule="atLeast"/>
              <w:rPr>
                <w:rFonts w:ascii="Arial" w:eastAsia="Times New Roman" w:hAnsi="Arial" w:cs="Arial"/>
                <w:color w:val="000000"/>
                <w:sz w:val="14"/>
                <w:szCs w:val="14"/>
                <w:lang w:eastAsia="en-IN"/>
              </w:rPr>
            </w:pPr>
            <w:r w:rsidRPr="00A4108D">
              <w:rPr>
                <w:rFonts w:ascii="Arial" w:eastAsia="Times New Roman" w:hAnsi="Arial" w:cs="Arial"/>
                <w:b/>
                <w:bCs/>
                <w:color w:val="000000"/>
                <w:sz w:val="14"/>
                <w:lang w:eastAsia="en-IN"/>
              </w:rPr>
              <w:t>b.</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If a procedure A is defined in the body of a package but not in the specification, then only subprograms in that package can invoke A directly.</w:t>
            </w:r>
          </w:p>
          <w:p w:rsidR="00A4108D" w:rsidRPr="00A4108D" w:rsidRDefault="00A4108D" w:rsidP="00A4108D">
            <w:pPr>
              <w:spacing w:after="0" w:line="312" w:lineRule="atLeast"/>
              <w:rPr>
                <w:rFonts w:ascii="Arial" w:eastAsia="Times New Roman" w:hAnsi="Arial" w:cs="Arial"/>
                <w:color w:val="000000"/>
                <w:sz w:val="14"/>
                <w:szCs w:val="14"/>
                <w:lang w:eastAsia="en-IN"/>
              </w:rPr>
            </w:pPr>
            <w:r w:rsidRPr="00A4108D">
              <w:rPr>
                <w:rFonts w:ascii="Arial" w:eastAsia="Times New Roman" w:hAnsi="Arial" w:cs="Arial"/>
                <w:b/>
                <w:bCs/>
                <w:color w:val="000000"/>
                <w:sz w:val="14"/>
                <w:lang w:eastAsia="en-IN"/>
              </w:rPr>
              <w:t>c.</w:t>
            </w:r>
            <w:r w:rsidRPr="00A4108D">
              <w:rPr>
                <w:rFonts w:ascii="Arial" w:eastAsia="Times New Roman" w:hAnsi="Arial" w:cs="Arial"/>
                <w:color w:val="000000"/>
                <w:sz w:val="14"/>
                <w:lang w:eastAsia="en-IN"/>
              </w:rPr>
              <w:t> </w:t>
            </w:r>
            <w:r w:rsidRPr="00A4108D">
              <w:rPr>
                <w:rFonts w:ascii="Arial" w:eastAsia="Times New Roman" w:hAnsi="Arial" w:cs="Arial"/>
                <w:color w:val="000000"/>
                <w:sz w:val="14"/>
                <w:szCs w:val="14"/>
                <w:lang w:eastAsia="en-IN"/>
              </w:rPr>
              <w:t>You include an ACCESSIBLE BY clause for each program unit you want to whitelist for execution, as in</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lastRenderedPageBreak/>
              <w:t>CREATE PACKAGE BODY em_central_private</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ACCESSIBLE BY (em_central_a),</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 xml:space="preserve">   ACCESSIBLE BY (em_central_b)</w:t>
            </w: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A4108D" w:rsidRPr="00A4108D" w:rsidRDefault="00A4108D" w:rsidP="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4108D">
              <w:rPr>
                <w:rFonts w:ascii="Courier New" w:eastAsia="Times New Roman" w:hAnsi="Courier New" w:cs="Courier New"/>
                <w:color w:val="000000"/>
                <w:sz w:val="20"/>
                <w:szCs w:val="20"/>
                <w:lang w:eastAsia="en-IN"/>
              </w:rPr>
              <w:t>IS</w:t>
            </w:r>
          </w:p>
          <w:p w:rsidR="00A4108D" w:rsidRPr="00A4108D" w:rsidRDefault="00A4108D" w:rsidP="00A4108D">
            <w:pPr>
              <w:spacing w:after="113" w:line="312" w:lineRule="atLeast"/>
              <w:rPr>
                <w:rFonts w:ascii="Arial" w:eastAsia="Times New Roman" w:hAnsi="Arial" w:cs="Arial"/>
                <w:color w:val="000000"/>
                <w:sz w:val="14"/>
                <w:szCs w:val="14"/>
                <w:lang w:eastAsia="en-IN"/>
              </w:rPr>
            </w:pPr>
            <w:r w:rsidRPr="00A4108D">
              <w:rPr>
                <w:rFonts w:ascii="Arial" w:eastAsia="Times New Roman" w:hAnsi="Arial" w:cs="Arial"/>
                <w:color w:val="000000"/>
                <w:sz w:val="14"/>
                <w:szCs w:val="14"/>
                <w:lang w:eastAsia="en-IN"/>
              </w:rPr>
              <w:t> </w:t>
            </w:r>
          </w:p>
        </w:tc>
      </w:tr>
    </w:tbl>
    <w:p w:rsidR="00702FA5" w:rsidRDefault="00702FA5"/>
    <w:sectPr w:rsidR="00702FA5" w:rsidSect="005461A6">
      <w:type w:val="continuous"/>
      <w:pgSz w:w="12240" w:h="15840" w:code="1"/>
      <w:pgMar w:top="1077" w:right="1701" w:bottom="1259" w:left="1701" w:header="720" w:footer="720" w:gutter="0"/>
      <w:cols w:space="708"/>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6312"/>
    <w:multiLevelType w:val="multilevel"/>
    <w:tmpl w:val="E88A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FA2016"/>
    <w:multiLevelType w:val="multilevel"/>
    <w:tmpl w:val="486A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740CE2"/>
    <w:multiLevelType w:val="multilevel"/>
    <w:tmpl w:val="E6864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9E48FA"/>
    <w:multiLevelType w:val="multilevel"/>
    <w:tmpl w:val="BF68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C37067"/>
    <w:multiLevelType w:val="multilevel"/>
    <w:tmpl w:val="DD08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200"/>
  <w:drawingGridVerticalSpacing w:val="300"/>
  <w:displayHorizontalDrawingGridEvery w:val="0"/>
  <w:displayVerticalDrawingGridEvery w:val="2"/>
  <w:characterSpacingControl w:val="doNotCompress"/>
  <w:compat/>
  <w:rsids>
    <w:rsidRoot w:val="00A4108D"/>
    <w:rsid w:val="005461A6"/>
    <w:rsid w:val="00702FA5"/>
    <w:rsid w:val="00A4108D"/>
    <w:rsid w:val="00BC57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FA5"/>
  </w:style>
  <w:style w:type="paragraph" w:styleId="Heading1">
    <w:name w:val="heading 1"/>
    <w:basedOn w:val="Normal"/>
    <w:link w:val="Heading1Char"/>
    <w:uiPriority w:val="9"/>
    <w:qFormat/>
    <w:rsid w:val="00A410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0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410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08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08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4108D"/>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A4108D"/>
    <w:rPr>
      <w:i/>
      <w:iCs/>
    </w:rPr>
  </w:style>
  <w:style w:type="character" w:customStyle="1" w:styleId="apple-converted-space">
    <w:name w:val="apple-converted-space"/>
    <w:basedOn w:val="DefaultParagraphFont"/>
    <w:rsid w:val="00A4108D"/>
  </w:style>
  <w:style w:type="paragraph" w:styleId="NormalWeb">
    <w:name w:val="Normal (Web)"/>
    <w:basedOn w:val="Normal"/>
    <w:uiPriority w:val="99"/>
    <w:unhideWhenUsed/>
    <w:rsid w:val="00A410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108D"/>
    <w:rPr>
      <w:b/>
      <w:bCs/>
    </w:rPr>
  </w:style>
  <w:style w:type="character" w:styleId="Hyperlink">
    <w:name w:val="Hyperlink"/>
    <w:basedOn w:val="DefaultParagraphFont"/>
    <w:uiPriority w:val="99"/>
    <w:semiHidden/>
    <w:unhideWhenUsed/>
    <w:rsid w:val="00A4108D"/>
    <w:rPr>
      <w:color w:val="0000FF"/>
      <w:u w:val="single"/>
    </w:rPr>
  </w:style>
  <w:style w:type="character" w:styleId="HTMLTypewriter">
    <w:name w:val="HTML Typewriter"/>
    <w:basedOn w:val="DefaultParagraphFont"/>
    <w:uiPriority w:val="99"/>
    <w:semiHidden/>
    <w:unhideWhenUsed/>
    <w:rsid w:val="00A410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108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41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0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300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database/enterprise-edition/downloads/index.html" TargetMode="External"/><Relationship Id="rId13" Type="http://schemas.openxmlformats.org/officeDocument/2006/relationships/hyperlink" Target="http://www.oracle.com/plsq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tevenfeuersteinonplsql.blogspo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lsqlchallenge.com/" TargetMode="External"/><Relationship Id="rId1" Type="http://schemas.openxmlformats.org/officeDocument/2006/relationships/numbering" Target="numbering.xml"/><Relationship Id="rId6" Type="http://schemas.openxmlformats.org/officeDocument/2006/relationships/hyperlink" Target="http://www.oracle.com/technetwork/issue-archive/2014/14-nov/o64plsql-2349451.html" TargetMode="External"/><Relationship Id="rId11" Type="http://schemas.openxmlformats.org/officeDocument/2006/relationships/hyperlink" Target="http://www.oracle.com/technetwork/issue-archive/index-087690.html" TargetMode="External"/><Relationship Id="rId5" Type="http://schemas.openxmlformats.org/officeDocument/2006/relationships/image" Target="media/image1.gif"/><Relationship Id="rId15" Type="http://schemas.openxmlformats.org/officeDocument/2006/relationships/hyperlink" Target="http://www.oracle.com/technetwork/issue-archive/2015/15-jan/o15plsql-2398996.html" TargetMode="External"/><Relationship Id="rId10" Type="http://schemas.openxmlformats.org/officeDocument/2006/relationships/hyperlink" Target="http://www.plsqlchallenge.com/" TargetMode="External"/><Relationship Id="rId4" Type="http://schemas.openxmlformats.org/officeDocument/2006/relationships/webSettings" Target="webSettings.xml"/><Relationship Id="rId9" Type="http://schemas.openxmlformats.org/officeDocument/2006/relationships/hyperlink" Target="http://bit.ly/1HaBjX5" TargetMode="External"/><Relationship Id="rId14" Type="http://schemas.openxmlformats.org/officeDocument/2006/relationships/hyperlink" Target="http://www.oracle.com/technetwork/issue-archive/2015/15-jan/o15plsql-23989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2940</Words>
  <Characters>16764</Characters>
  <Application>Microsoft Office Word</Application>
  <DocSecurity>0</DocSecurity>
  <Lines>139</Lines>
  <Paragraphs>39</Paragraphs>
  <ScaleCrop>false</ScaleCrop>
  <Company/>
  <LinksUpToDate>false</LinksUpToDate>
  <CharactersWithSpaces>19665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SWARIT</dc:creator>
  <cp:lastModifiedBy>SWARIT</cp:lastModifiedBy>
  <cp:revision>1</cp:revision>
  <dcterms:created xsi:type="dcterms:W3CDTF">2017-03-30T16:43:00Z</dcterms:created>
  <dcterms:modified xsi:type="dcterms:W3CDTF">2017-03-30T16:43:00Z</dcterms:modified>
</cp:coreProperties>
</file>