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707" w:rsidRPr="00E10707" w:rsidRDefault="00E10707" w:rsidP="00E10707">
      <w:pPr>
        <w:spacing w:after="0" w:line="240" w:lineRule="atLeast"/>
        <w:outlineLvl w:val="0"/>
        <w:rPr>
          <w:rFonts w:ascii="Arial" w:eastAsia="Times New Roman" w:hAnsi="Arial" w:cs="Arial"/>
          <w:b/>
          <w:bCs/>
          <w:color w:val="000000"/>
          <w:kern w:val="36"/>
          <w:sz w:val="30"/>
          <w:szCs w:val="30"/>
          <w:lang w:eastAsia="en-IN"/>
        </w:rPr>
      </w:pPr>
      <w:r w:rsidRPr="00E10707">
        <w:rPr>
          <w:rFonts w:ascii="Arial" w:eastAsia="Times New Roman" w:hAnsi="Arial" w:cs="Arial"/>
          <w:b/>
          <w:bCs/>
          <w:color w:val="000000"/>
          <w:kern w:val="36"/>
          <w:sz w:val="30"/>
          <w:szCs w:val="30"/>
          <w:lang w:eastAsia="en-IN"/>
        </w:rPr>
        <w:t>Working with Records</w:t>
      </w:r>
    </w:p>
    <w:p w:rsidR="00E10707" w:rsidRPr="00E10707" w:rsidRDefault="00E10707" w:rsidP="00E10707">
      <w:pPr>
        <w:spacing w:after="0" w:line="240" w:lineRule="auto"/>
        <w:rPr>
          <w:rFonts w:ascii="Arial" w:eastAsia="Times New Roman" w:hAnsi="Arial" w:cs="Arial"/>
          <w:color w:val="000000"/>
          <w:sz w:val="14"/>
          <w:szCs w:val="14"/>
          <w:lang w:eastAsia="en-IN"/>
        </w:rPr>
      </w:pPr>
      <w:r w:rsidRPr="00E10707">
        <w:rPr>
          <w:rFonts w:ascii="Arial" w:eastAsia="Times New Roman" w:hAnsi="Arial" w:cs="Arial"/>
          <w:b/>
          <w:bCs/>
          <w:i/>
          <w:iCs/>
          <w:color w:val="000000"/>
          <w:sz w:val="14"/>
          <w:lang w:eastAsia="en-IN"/>
        </w:rPr>
        <w:t xml:space="preserve">By Steven Feuerstein </w:t>
      </w:r>
      <w:r>
        <w:rPr>
          <w:rFonts w:ascii="Arial" w:eastAsia="Times New Roman" w:hAnsi="Arial" w:cs="Arial"/>
          <w:b/>
          <w:bCs/>
          <w:i/>
          <w:iCs/>
          <w:noProof/>
          <w:color w:val="000000"/>
          <w:sz w:val="14"/>
          <w:szCs w:val="14"/>
          <w:lang w:eastAsia="en-IN"/>
        </w:rPr>
        <w:drawing>
          <wp:inline distT="0" distB="0" distL="0" distR="0">
            <wp:extent cx="114935" cy="114935"/>
            <wp:effectExtent l="19050" t="0" r="0" b="0"/>
            <wp:docPr id="1" name="Picture 1" descr="Oracle ACE Dir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ACE Director"/>
                    <pic:cNvPicPr>
                      <a:picLocks noChangeAspect="1" noChangeArrowheads="1"/>
                    </pic:cNvPicPr>
                  </pic:nvPicPr>
                  <pic:blipFill>
                    <a:blip r:embed="rId5"/>
                    <a:srcRect/>
                    <a:stretch>
                      <a:fillRect/>
                    </a:stretch>
                  </pic:blipFill>
                  <pic:spPr bwMode="auto">
                    <a:xfrm>
                      <a:off x="0" y="0"/>
                      <a:ext cx="114935" cy="114935"/>
                    </a:xfrm>
                    <a:prstGeom prst="rect">
                      <a:avLst/>
                    </a:prstGeom>
                    <a:noFill/>
                    <a:ln w="9525">
                      <a:noFill/>
                      <a:miter lim="800000"/>
                      <a:headEnd/>
                      <a:tailEnd/>
                    </a:ln>
                  </pic:spPr>
                </pic:pic>
              </a:graphicData>
            </a:graphic>
          </wp:inline>
        </w:drawing>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b/>
          <w:bCs/>
          <w:color w:val="000000"/>
          <w:sz w:val="14"/>
          <w:szCs w:val="14"/>
          <w:lang w:eastAsia="en-IN"/>
        </w:rPr>
        <w:t xml:space="preserve">Part 7 in a series of articles on understanding and using PL/SQL </w:t>
      </w:r>
    </w:p>
    <w:tbl>
      <w:tblPr>
        <w:tblpPr w:leftFromText="45" w:rightFromText="45" w:topFromText="170" w:bottomFromText="170" w:vertAnchor="text" w:tblpXSpec="right" w:tblpYSpec="center"/>
        <w:tblW w:w="3424" w:type="dxa"/>
        <w:tblCellMar>
          <w:top w:w="15" w:type="dxa"/>
          <w:left w:w="15" w:type="dxa"/>
          <w:bottom w:w="15" w:type="dxa"/>
          <w:right w:w="15" w:type="dxa"/>
        </w:tblCellMar>
        <w:tblLook w:val="04A0"/>
      </w:tblPr>
      <w:tblGrid>
        <w:gridCol w:w="3424"/>
      </w:tblGrid>
      <w:tr w:rsidR="00E10707" w:rsidRPr="00E10707">
        <w:tc>
          <w:tcPr>
            <w:tcW w:w="0" w:type="auto"/>
            <w:tcBorders>
              <w:top w:val="single" w:sz="4" w:space="0" w:color="000000"/>
              <w:left w:val="single" w:sz="4" w:space="0" w:color="000000"/>
              <w:bottom w:val="single" w:sz="4" w:space="0" w:color="000000"/>
              <w:right w:val="single" w:sz="4" w:space="0" w:color="000000"/>
            </w:tcBorders>
            <w:vAlign w:val="center"/>
            <w:hideMark/>
          </w:tcPr>
          <w:p w:rsidR="00E10707" w:rsidRPr="00E10707" w:rsidRDefault="00E10707" w:rsidP="00E10707">
            <w:pPr>
              <w:spacing w:after="0" w:line="240" w:lineRule="auto"/>
              <w:jc w:val="center"/>
              <w:outlineLvl w:val="2"/>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Answers to the Challenge</w:t>
            </w:r>
          </w:p>
          <w:p w:rsidR="00E10707" w:rsidRPr="00E10707" w:rsidRDefault="00E10707" w:rsidP="00E10707">
            <w:pPr>
              <w:spacing w:after="0" w:line="240" w:lineRule="auto"/>
              <w:jc w:val="center"/>
              <w:rPr>
                <w:rFonts w:ascii="Arial" w:eastAsia="Times New Roman" w:hAnsi="Arial" w:cs="Arial"/>
                <w:color w:val="000000"/>
                <w:sz w:val="14"/>
                <w:szCs w:val="14"/>
                <w:lang w:eastAsia="en-IN"/>
              </w:rPr>
            </w:pPr>
          </w:p>
          <w:p w:rsidR="00E10707" w:rsidRPr="00E10707" w:rsidRDefault="00E10707" w:rsidP="00E10707">
            <w:pPr>
              <w:spacing w:after="240" w:line="240" w:lineRule="auto"/>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Here are the answers to the PL/SQL Challenge questions in last issue’s “Error Management” article: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b/>
                <w:bCs/>
                <w:color w:val="000000"/>
                <w:sz w:val="14"/>
                <w:szCs w:val="14"/>
                <w:lang w:eastAsia="en-IN"/>
              </w:rPr>
              <w:t>Answer 1:</w:t>
            </w:r>
            <w:r w:rsidRPr="00E10707">
              <w:rPr>
                <w:rFonts w:ascii="Arial" w:eastAsia="Times New Roman" w:hAnsi="Arial" w:cs="Arial"/>
                <w:color w:val="000000"/>
                <w:sz w:val="14"/>
                <w:szCs w:val="14"/>
                <w:lang w:eastAsia="en-IN"/>
              </w:rPr>
              <w:t xml:space="preserve"> Choices (a), (c), and (d) all raise ORA-00001, also known as DUP_VAL_ON_INDEX inside PL/SQL code.</w:t>
            </w:r>
            <w:r w:rsidRPr="00E10707">
              <w:rPr>
                <w:rFonts w:ascii="Arial" w:eastAsia="Times New Roman" w:hAnsi="Arial" w:cs="Arial"/>
                <w:color w:val="000000"/>
                <w:sz w:val="14"/>
                <w:szCs w:val="14"/>
                <w:lang w:eastAsia="en-IN"/>
              </w:rPr>
              <w:b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b/>
                <w:bCs/>
                <w:color w:val="000000"/>
                <w:sz w:val="14"/>
                <w:szCs w:val="14"/>
                <w:lang w:eastAsia="en-IN"/>
              </w:rPr>
              <w:t>Answer 2:</w:t>
            </w:r>
            <w:r w:rsidRPr="00E10707">
              <w:rPr>
                <w:rFonts w:ascii="Arial" w:eastAsia="Times New Roman" w:hAnsi="Arial" w:cs="Arial"/>
                <w:color w:val="000000"/>
                <w:sz w:val="14"/>
                <w:szCs w:val="14"/>
                <w:lang w:eastAsia="en-IN"/>
              </w:rPr>
              <w:t xml:space="preserve"> To make it possible for the plch_proc procedure to compile without error, change “AND” to “OR” in the WHEN clause of the exception section. Because only one exception can be raised at a time in a session, it doesn’t make any sense to allow you to check for two (or more) exceptions in a single handler. </w:t>
            </w:r>
            <w:r w:rsidRPr="00E10707">
              <w:rPr>
                <w:rFonts w:ascii="Arial" w:eastAsia="Times New Roman" w:hAnsi="Arial" w:cs="Arial"/>
                <w:color w:val="000000"/>
                <w:sz w:val="14"/>
                <w:szCs w:val="14"/>
                <w:lang w:eastAsia="en-IN"/>
              </w:rPr>
              <w:b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For full explanations of both of these answers, visit </w:t>
            </w:r>
            <w:hyperlink r:id="rId6" w:history="1">
              <w:r w:rsidRPr="00E10707">
                <w:rPr>
                  <w:rFonts w:ascii="Times New Roman" w:eastAsia="Times New Roman" w:hAnsi="Times New Roman" w:cs="Times New Roman"/>
                  <w:color w:val="1F4F82"/>
                  <w:sz w:val="14"/>
                  <w:szCs w:val="14"/>
                  <w:lang w:eastAsia="en-IN"/>
                </w:rPr>
                <w:t>plsqlchallenge.com</w:t>
              </w:r>
            </w:hyperlink>
            <w:r w:rsidRPr="00E10707">
              <w:rPr>
                <w:rFonts w:ascii="Arial" w:eastAsia="Times New Roman" w:hAnsi="Arial" w:cs="Arial"/>
                <w:color w:val="000000"/>
                <w:sz w:val="14"/>
                <w:szCs w:val="14"/>
                <w:lang w:eastAsia="en-IN"/>
              </w:rPr>
              <w:t xml:space="preserve">, register or log in, and click the </w:t>
            </w:r>
            <w:r w:rsidRPr="00E10707">
              <w:rPr>
                <w:rFonts w:ascii="Arial" w:eastAsia="Times New Roman" w:hAnsi="Arial" w:cs="Arial"/>
                <w:b/>
                <w:bCs/>
                <w:color w:val="000000"/>
                <w:sz w:val="14"/>
                <w:szCs w:val="14"/>
                <w:lang w:eastAsia="en-IN"/>
              </w:rPr>
              <w:t>Closed/Taken</w:t>
            </w:r>
            <w:r w:rsidRPr="00E10707">
              <w:rPr>
                <w:rFonts w:ascii="Arial" w:eastAsia="Times New Roman" w:hAnsi="Arial" w:cs="Arial"/>
                <w:color w:val="000000"/>
                <w:sz w:val="14"/>
                <w:szCs w:val="14"/>
                <w:lang w:eastAsia="en-IN"/>
              </w:rPr>
              <w:t xml:space="preserve"> tab in Play a Quiz.</w:t>
            </w:r>
          </w:p>
        </w:tc>
      </w:tr>
    </w:tbl>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The Oracle PL/SQL language was designed to be a portable, high-performance transaction processing language that is tightly integrated with the SQL language. It is rare, indeed, to find a PL/SQL program that does not either read from or make changes to tables in a database. Tables are made up of rows of data, each consisting of one or more columns, so it stands to reason that Oracle Database would make it as easy as possible to work with those rows of data inside a PL/SQL program. And it does precisely that through its implementation of the </w:t>
      </w:r>
      <w:r w:rsidRPr="00E10707">
        <w:rPr>
          <w:rFonts w:ascii="Arial" w:eastAsia="Times New Roman" w:hAnsi="Arial" w:cs="Arial"/>
          <w:b/>
          <w:bCs/>
          <w:i/>
          <w:iCs/>
          <w:color w:val="000000"/>
          <w:sz w:val="14"/>
          <w:szCs w:val="14"/>
          <w:lang w:eastAsia="en-IN"/>
        </w:rPr>
        <w:t>record</w:t>
      </w:r>
      <w:r w:rsidRPr="00E10707">
        <w:rPr>
          <w:rFonts w:ascii="Arial" w:eastAsia="Times New Roman" w:hAnsi="Arial" w:cs="Arial"/>
          <w:color w:val="000000"/>
          <w:sz w:val="14"/>
          <w:szCs w:val="14"/>
          <w:lang w:eastAsia="en-IN"/>
        </w:rPr>
        <w: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A record is a </w:t>
      </w:r>
      <w:r w:rsidRPr="00E10707">
        <w:rPr>
          <w:rFonts w:ascii="Arial" w:eastAsia="Times New Roman" w:hAnsi="Arial" w:cs="Arial"/>
          <w:b/>
          <w:bCs/>
          <w:i/>
          <w:iCs/>
          <w:color w:val="000000"/>
          <w:sz w:val="14"/>
          <w:szCs w:val="14"/>
          <w:lang w:eastAsia="en-IN"/>
        </w:rPr>
        <w:t>composite</w:t>
      </w:r>
      <w:r w:rsidRPr="00E10707">
        <w:rPr>
          <w:rFonts w:ascii="Arial" w:eastAsia="Times New Roman" w:hAnsi="Arial" w:cs="Arial"/>
          <w:color w:val="000000"/>
          <w:sz w:val="14"/>
          <w:szCs w:val="14"/>
          <w:lang w:eastAsia="en-IN"/>
        </w:rPr>
        <w:t xml:space="preserve"> datatype, which means that it can hold more than one piece of information, as compared to a </w:t>
      </w:r>
      <w:r w:rsidRPr="00E10707">
        <w:rPr>
          <w:rFonts w:ascii="Arial" w:eastAsia="Times New Roman" w:hAnsi="Arial" w:cs="Arial"/>
          <w:b/>
          <w:bCs/>
          <w:i/>
          <w:iCs/>
          <w:color w:val="000000"/>
          <w:sz w:val="14"/>
          <w:szCs w:val="14"/>
          <w:lang w:eastAsia="en-IN"/>
        </w:rPr>
        <w:t>scalar</w:t>
      </w:r>
      <w:r w:rsidRPr="00E10707">
        <w:rPr>
          <w:rFonts w:ascii="Arial" w:eastAsia="Times New Roman" w:hAnsi="Arial" w:cs="Arial"/>
          <w:color w:val="000000"/>
          <w:sz w:val="14"/>
          <w:szCs w:val="14"/>
          <w:lang w:eastAsia="en-IN"/>
        </w:rPr>
        <w:t xml:space="preserve"> datatype, such as a number or string. It’s rare, in fact, that the data with which you are working is just a single value, so records and other composite datatypes are likely to figure prominently in your PL/SQL programs.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This article explores how you declare records, populate them with rows from a table, and even insert or change an entire row in a table by using a record. It also takes a look at </w:t>
      </w:r>
      <w:r w:rsidRPr="00E10707">
        <w:rPr>
          <w:rFonts w:ascii="Arial" w:eastAsia="Times New Roman" w:hAnsi="Arial" w:cs="Arial"/>
          <w:b/>
          <w:bCs/>
          <w:i/>
          <w:iCs/>
          <w:color w:val="000000"/>
          <w:sz w:val="14"/>
          <w:szCs w:val="14"/>
          <w:lang w:eastAsia="en-IN"/>
        </w:rPr>
        <w:t>user-defined</w:t>
      </w:r>
      <w:r w:rsidRPr="00E10707">
        <w:rPr>
          <w:rFonts w:ascii="Arial" w:eastAsia="Times New Roman" w:hAnsi="Arial" w:cs="Arial"/>
          <w:color w:val="000000"/>
          <w:sz w:val="14"/>
          <w:szCs w:val="14"/>
          <w:lang w:eastAsia="en-IN"/>
        </w:rPr>
        <w:t xml:space="preserve"> record types, which enable you to work with records that are not necessarily related to a relational table.</w:t>
      </w:r>
    </w:p>
    <w:p w:rsidR="00E10707" w:rsidRPr="00E10707" w:rsidRDefault="00E10707" w:rsidP="00E10707">
      <w:pPr>
        <w:spacing w:after="96" w:line="240" w:lineRule="auto"/>
        <w:outlineLvl w:val="4"/>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Declare a Record with %ROWTYPE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PL/SQL makes it very easy to declare records that have the same structure as a table, a view, or the result set of a cursor by offering the %ROWTYPE attribute.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Suppose I have an employees table in an application that looks like this: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SQL&gt; DESCRIBE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Name         Null?      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EMPLOYEE_ID  NOT NULL   NUMBER(38)</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LAST_NAME               VARCHAR2(100)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SALARY                  NUMBER</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Each row in the table consists of three columns, and each column has its own datatype. The following query retrieves all the columns in all the rows in the table: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SELECT employee_id, last_name, 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FROM omag_employees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I want to write a block of code that retrieves a single row of data from omag_employees for an employee ID and then work with the column values in that row. I </w:t>
      </w:r>
      <w:r w:rsidRPr="00E10707">
        <w:rPr>
          <w:rFonts w:ascii="Arial" w:eastAsia="Times New Roman" w:hAnsi="Arial" w:cs="Arial"/>
          <w:b/>
          <w:bCs/>
          <w:i/>
          <w:iCs/>
          <w:color w:val="000000"/>
          <w:sz w:val="14"/>
          <w:szCs w:val="14"/>
          <w:lang w:eastAsia="en-IN"/>
        </w:rPr>
        <w:t>could</w:t>
      </w:r>
      <w:r w:rsidRPr="00E10707">
        <w:rPr>
          <w:rFonts w:ascii="Arial" w:eastAsia="Times New Roman" w:hAnsi="Arial" w:cs="Arial"/>
          <w:color w:val="000000"/>
          <w:sz w:val="14"/>
          <w:szCs w:val="14"/>
          <w:lang w:eastAsia="en-IN"/>
        </w:rPr>
        <w:t xml:space="preserve"> declare a variable for each column and then fetch into those variables, as follows: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CREATE PROCEDURE process_employee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employee_id_in IN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lastRenderedPageBreak/>
        <w:t xml:space="preserve">    omag_employees.employee_id%TYPE)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IS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l_employee_id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omag_employees.employee_id%TYPE;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l_last_name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omag_employees.last_name%TYPE;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l_salary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omag_employees.salary%TYPE;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SELECT employee_id,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last_name,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INTO l_employee_id,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l_last_name,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FROM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WHERE employee_id = employee_id_in;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(Note that I use suffixes in my parameters to indicate their mode. Here _in indicates an IN parameter.)</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That is, however, an awful lot of code to write, read, and maintain. A much better approach is to fetch that row of data into a record, and the best way to declare that record is as follows: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CREATE PROCEDURE process_employee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employee_id_in IN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omag_employees.employee_id%TYPE)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IS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SELECT employee_id,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last_name,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INTO l_employee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FROM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WHERE employee_id = employee_id_in;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When this procedure is compiled, PL/SQL looks up the structure of the omag_employees table and defines a record that has a field for each column in the table, with the same name and datatype. By using %ROWTYPE to declare the record, I also tell Oracle Database that this procedure </w:t>
      </w:r>
      <w:r w:rsidRPr="00E10707">
        <w:rPr>
          <w:rFonts w:ascii="Arial" w:eastAsia="Times New Roman" w:hAnsi="Arial" w:cs="Arial"/>
          <w:b/>
          <w:bCs/>
          <w:i/>
          <w:iCs/>
          <w:color w:val="000000"/>
          <w:sz w:val="14"/>
          <w:szCs w:val="14"/>
          <w:lang w:eastAsia="en-IN"/>
        </w:rPr>
        <w:t>depends on</w:t>
      </w:r>
      <w:r w:rsidRPr="00E10707">
        <w:rPr>
          <w:rFonts w:ascii="Arial" w:eastAsia="Times New Roman" w:hAnsi="Arial" w:cs="Arial"/>
          <w:color w:val="000000"/>
          <w:sz w:val="14"/>
          <w:szCs w:val="14"/>
          <w:lang w:eastAsia="en-IN"/>
        </w:rPr>
        <w:t xml:space="preserve"> the omag_employees table. If the database administrator changes the maximum length of the last_name column to 200, for instance, this procedure’s status will be changed to INVALID. When the procedure is recompiled, the compiler will update the definition of the record in this procedure to match the table’s new structure.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I can even shorten things further and write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CREATE PROCEDURE process_employee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employee_id_in IN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omag_employees.employee_id%TYPE)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IS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lastRenderedPageBreak/>
        <w:t xml:space="preserve">  SELECT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INTO l_employee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FROM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WHERE employee_id = employee_id_in;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The SELECT * syntax tells Oracle Database to fetch all the columns in the table.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I can also use %ROWTYPE to declare a record that has the same structure as a SELECT statement in a cursor. This is especially helpful for fetching either a subset of columns from a table or columns from multiple tables. Here’s an example: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CURSOR no_ids_cur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SELECT last_name, 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FROM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no_ids_cur%ROWTYPE;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(Note that I usually add a “_cur” suffix to the names of my explicitly declared cursors.)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Whenever you are fetching data from a cursor into PL/SQL variables, you should declare a record based on that cursor with %ROWTYPE and fetch into that record. This way, when and if the SELECT list of the cursor changes, the number and type of fields in the record will change accordingly and everything will stay in sync.</w:t>
      </w:r>
    </w:p>
    <w:p w:rsidR="00E10707" w:rsidRPr="00E10707" w:rsidRDefault="00E10707" w:rsidP="00E10707">
      <w:pPr>
        <w:spacing w:after="96" w:line="240" w:lineRule="auto"/>
        <w:outlineLvl w:val="4"/>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Working with Record Variables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Once you have declared a record in your block, you can both read and change the record’s value. You can do this at the record level or by referencing individual fields of that record, with the same dot notation used in SQL to refer to the column of a table.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So if I declare a record as follows,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omag_employees%ROWTYPE;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I will be able to display the value of the last_name field of l_employee in the executable section of the block as follows: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DBMS_OUTPUT.put_line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l_employee.last_name);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I can </w:t>
      </w:r>
      <w:r w:rsidRPr="00E10707">
        <w:rPr>
          <w:rFonts w:ascii="Arial" w:eastAsia="Times New Roman" w:hAnsi="Arial" w:cs="Arial"/>
          <w:b/>
          <w:bCs/>
          <w:i/>
          <w:iCs/>
          <w:color w:val="000000"/>
          <w:sz w:val="14"/>
          <w:szCs w:val="14"/>
          <w:lang w:eastAsia="en-IN"/>
        </w:rPr>
        <w:t>change</w:t>
      </w:r>
      <w:r w:rsidRPr="00E10707">
        <w:rPr>
          <w:rFonts w:ascii="Arial" w:eastAsia="Times New Roman" w:hAnsi="Arial" w:cs="Arial"/>
          <w:color w:val="000000"/>
          <w:sz w:val="14"/>
          <w:szCs w:val="14"/>
          <w:lang w:eastAsia="en-IN"/>
        </w:rPr>
        <w:t xml:space="preserve"> the value of a field, using an assignment operator:</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l_employee.last_name := 'Picasso';</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I can also perform the following record-level operations: </w:t>
      </w:r>
    </w:p>
    <w:p w:rsidR="00E10707" w:rsidRPr="00E10707" w:rsidRDefault="00E10707" w:rsidP="00E10707">
      <w:pPr>
        <w:numPr>
          <w:ilvl w:val="0"/>
          <w:numId w:val="1"/>
        </w:num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Set a record to NULL. This simple assignment will set the values of all fields to NULL. </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lastRenderedPageBreak/>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l_employee := NULL;</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numPr>
          <w:ilvl w:val="0"/>
          <w:numId w:val="1"/>
        </w:num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Assign one record to another. </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l_employee1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l_employee2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l_employee1 := l_employee2;</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96" w:line="240" w:lineRule="auto"/>
        <w:outlineLvl w:val="4"/>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Populating Records with Data</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Most of the time when you work with records, you will be assigning a row from a table to a record. You can also, however, assign values directly to individual fields or even to the record as a whole by using the PL/SQL assignment operator (:=). Let’s look at examples of the ways to populate a record.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numPr>
          <w:ilvl w:val="0"/>
          <w:numId w:val="2"/>
        </w:num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Declare a record with the same structures as those of the omag_employees table and then fill the record with the contents of one row from that table: </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SELECT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INTO l_employee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FROM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WHERE employee_id = 100;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numPr>
          <w:ilvl w:val="0"/>
          <w:numId w:val="2"/>
        </w:num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Declare a cursor that fetches the last name and salary of all employees. Then use %ROWTYPE to declare a record that contains two fields: l_employee.last_name and l_employee.salary. Finally, open the cursor, fetch one row into the record, and close the cursor.</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CURSOR no_ids_cur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SELECT last_name, 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FROM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no_ids_cur%ROWTYPE;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OPEN no_ids_cur;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FETCH no_ids_cur INTO l_employee;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CLOSE no_ids_cur;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w:t>
      </w:r>
    </w:p>
    <w:p w:rsidR="00E10707" w:rsidRPr="00E10707" w:rsidRDefault="00E10707" w:rsidP="00E10707">
      <w:pPr>
        <w:numPr>
          <w:ilvl w:val="0"/>
          <w:numId w:val="2"/>
        </w:num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lastRenderedPageBreak/>
        <w:t>Populate a record by using native dynamic SQL. (Note: the SELECT statement is not dynamic; this is just to show that it is possible to populate a record with an EXECUTE IMMEDIATE . . . INTO statement). </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EXECUTE IMMEDIATE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'SELECT * FROM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INTO l_employee;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numPr>
          <w:ilvl w:val="0"/>
          <w:numId w:val="2"/>
        </w:num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Populate the fields of a record by using assignments. </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l_employee.last_name := 'Renoir';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l_employee.salary := 1500;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Note that even though I define the record based on the table, I do not have to set the values of the record’s fields from the table. I might, for example, want to insert a </w:t>
      </w:r>
      <w:r w:rsidRPr="00E10707">
        <w:rPr>
          <w:rFonts w:ascii="Arial" w:eastAsia="Times New Roman" w:hAnsi="Arial" w:cs="Arial"/>
          <w:b/>
          <w:bCs/>
          <w:i/>
          <w:iCs/>
          <w:color w:val="000000"/>
          <w:sz w:val="14"/>
          <w:szCs w:val="14"/>
          <w:lang w:eastAsia="en-IN"/>
        </w:rPr>
        <w:t>new</w:t>
      </w:r>
      <w:r w:rsidRPr="00E10707">
        <w:rPr>
          <w:rFonts w:ascii="Arial" w:eastAsia="Times New Roman" w:hAnsi="Arial" w:cs="Arial"/>
          <w:color w:val="000000"/>
          <w:sz w:val="14"/>
          <w:szCs w:val="14"/>
          <w:lang w:eastAsia="en-IN"/>
        </w:rPr>
        <w:t xml:space="preserve"> row into the employees table by using the record (see “Inserting and Updating with Records” for details).</w:t>
      </w:r>
    </w:p>
    <w:p w:rsidR="00E10707" w:rsidRPr="00E10707" w:rsidRDefault="00E10707" w:rsidP="00E10707">
      <w:pPr>
        <w:numPr>
          <w:ilvl w:val="0"/>
          <w:numId w:val="2"/>
        </w:num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Assign one record to another. Oracle Database supports record-level assignments, even the assignment of NULL to a record. </w:t>
      </w:r>
    </w:p>
    <w:p w:rsidR="00E10707" w:rsidRPr="00E10707" w:rsidRDefault="00E10707" w:rsidP="00E10707">
      <w:pPr>
        <w:spacing w:after="113" w:line="312" w:lineRule="atLeast"/>
        <w:ind w:left="720"/>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l_old_employee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l_new_employee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l_new_employee := l_old_employee;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l_old_employee := NULL;</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ind w:left="720"/>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96" w:line="240" w:lineRule="auto"/>
        <w:outlineLvl w:val="4"/>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Cursor FOR Loops and Implicitly Declared Records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Suppose I want to write a program to display the last names of all employees. An elegant and simple way to do this in PL/SQL is to take advantage of the cursor FOR loop (which I discussed in part 2 of this PL/SQL 101 series). The cursor FOR loop is a variation on the numeric FOR loop, which looks like this: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FOR index IN low_value .. high_value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LOOP</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loop_body_statements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 LOOP;</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The index is implicitly declared by Oracle Database as an integer and can be referenced only inside the body of this loop.</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A cursor FOR loop has a similar structure but replaces a numeric range with a query:</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lastRenderedPageBreak/>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FOR index IN ( SELECT_statement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LOOP</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loop_body_statements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 LOOP;</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Oracle Database also implicitly declares </w:t>
      </w:r>
      <w:r w:rsidRPr="00E10707">
        <w:rPr>
          <w:rFonts w:ascii="Arial" w:eastAsia="Times New Roman" w:hAnsi="Arial" w:cs="Arial"/>
          <w:b/>
          <w:bCs/>
          <w:i/>
          <w:iCs/>
          <w:color w:val="000000"/>
          <w:sz w:val="14"/>
          <w:szCs w:val="14"/>
          <w:lang w:eastAsia="en-IN"/>
        </w:rPr>
        <w:t>this</w:t>
      </w:r>
      <w:r w:rsidRPr="00E10707">
        <w:rPr>
          <w:rFonts w:ascii="Arial" w:eastAsia="Times New Roman" w:hAnsi="Arial" w:cs="Arial"/>
          <w:color w:val="000000"/>
          <w:sz w:val="14"/>
          <w:szCs w:val="14"/>
          <w:lang w:eastAsia="en-IN"/>
        </w:rPr>
        <w:t xml:space="preserve"> loop index as well, but in the case of a cursor FOR loop, it declares the index as a record by using %ROWTYPE against the query in the loop header.</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The following block uses a cursor FOR loop to fetch only the last name of each employee, deposit that name into a record, and then display the value of the last_name field of that record: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FOR employee_rec</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 (SELECT last_name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FROM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ORDER BY last_name)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LOOP</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DBMS_OUTPUT.put_line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employee_rec.last_name);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END LOOP;</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96" w:line="240" w:lineRule="auto"/>
        <w:outlineLvl w:val="4"/>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Passing Records as Parameters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You can define parameters based on record types, and you can therefore pass records as arguments to subprograms. Suppose I need to write a procedure that displays an employee. I could implement it as follows: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CREATE PROCEDURE show_employee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employee_id_in   IN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omag_employees.employee_id%TYPE,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last_name_in     IN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omag_employees.last_name%TYPE,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salary_in        IN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omag_employees.salary%TYPE)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IS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DBMS_OUTPUT.put_line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employee_id_in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last_name_in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salary_in);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But I can also avoid having to declare each of those individual parameters (imagine a 100-column table!) by passing a record: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CREATE PROCEDURE show_employee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employee_in IN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lastRenderedPageBreak/>
        <w:t xml:space="preserv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IS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DBMS_OUTPUT.put_line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employee_in.employee_id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employee_in.last_name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employee_in.salary);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Of course, as new columns are added to the table, their contents will not automatically be displayed by this procedure. So when you use %ROWTYPE to pass arguments to subprograms, make sure to review the subprogram logic after any change to the table.</w:t>
      </w:r>
    </w:p>
    <w:p w:rsidR="00E10707" w:rsidRPr="00E10707" w:rsidRDefault="00E10707" w:rsidP="00E10707">
      <w:pPr>
        <w:spacing w:after="96" w:line="240" w:lineRule="auto"/>
        <w:outlineLvl w:val="4"/>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Inserting and Updating with Records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As you have seen, PL/SQL makes it very easy to populate a record from a row in a table. But what if you want to change the contents of a row in a table by using a record? PL/SQL offers special syntax in both the INSERT and UPDATE statements so that you can easily use records to perform those data manipulation language (DML) operations as well.</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The most common form of an INSERT statement is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INSERT INTO table_name (column_list)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VALUES (expression_list)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where column_list is the list of columns that will be populated on insert and expression_list is the list of expressions that will be assigned to their respective columns.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If I want to provide a value for each column in a table that has, say, 500 columns, writing and managing that code can become quite tedious. Inserting with a record comes in very handy in such a scenario.</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b/>
          <w:bCs/>
          <w:color w:val="000000"/>
          <w:sz w:val="14"/>
          <w:szCs w:val="14"/>
          <w:lang w:eastAsia="en-IN"/>
        </w:rPr>
        <w:t>Code Listing 1:</w:t>
      </w:r>
      <w:r w:rsidRPr="00E10707">
        <w:rPr>
          <w:rFonts w:ascii="Arial" w:eastAsia="Times New Roman" w:hAnsi="Arial" w:cs="Arial"/>
          <w:color w:val="000000"/>
          <w:sz w:val="14"/>
          <w:szCs w:val="14"/>
          <w:lang w:eastAsia="en-IN"/>
        </w:rPr>
        <w:t xml:space="preserve"> Insert of a single row with each column specified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l_employee_id   omag_employees.employee_id%TYPE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500;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l_last_name     omag_employees.last_name%TYPE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'Mondrian';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l_salary        omag_employees.salary%TYPE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2000;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INSERT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INTO omag_employees (employee_id,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last_name,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VALUES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l_employee_id,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l_last_name,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END;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lastRenderedPageBreak/>
        <w:t>To perform a record-level insert, simply leave off the parentheses around the record in the VALUES clause. Listing 1 demonstrates an insert of a single row into the omag_employees table that specifies each column individually. The following demonstrates the same insert, using a record: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l_employee.employee_id := 500;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l_employee.last_name := ‘Mondrian’;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l_employee.salary := 2000;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INSERT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INTO omag_employees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VALUES l_employee;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So if you ever find yourself typing what feels like an endless list of variables in the VALUES clause of your INSERT statement, try using a record instead.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For updates, use SET ROW to update all the columns in a row from the record: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  omag_employees%ROWTYPE;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l_employee.employee_id := 500;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l_employee.last_name := 'Mondrian';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l_employee.salary := 2000;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UPDATE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SET ROW = l_employee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WHERE employee_id = 100;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Remember: this UPDATE sets the value of every column in the table, including your primary key, so you should use the SET ROW syntax with great care.</w:t>
      </w:r>
    </w:p>
    <w:p w:rsidR="00E10707" w:rsidRPr="00E10707" w:rsidRDefault="00E10707" w:rsidP="00E10707">
      <w:pPr>
        <w:spacing w:after="96" w:line="240" w:lineRule="auto"/>
        <w:outlineLvl w:val="4"/>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User-Defined Record Types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So far you’ve seen how to declare a record variable based on a table or a cursor by using the %ROWTYPE attribute. You can also declare your own, user-defined record types by using the TYPE. . . RECORD statement.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User-defined record types come in handy when you find yourself declaring “sets” of individual variables, such as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l_name1           VARCHAR2 (100);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l_total_sales1    NUMBER;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l_deliver_pref1   VARCHAR2 (10);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l_name2           VARCHAR2 (100);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l_total_sales2    NUMBER;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lastRenderedPageBreak/>
        <w:t xml:space="preserve">   l_deliver_pref2   VARCHAR2 (10);</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Instead, why not create your own record type and then declare two records: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TYPE customer_info_rt IS RECORD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name           VARCHAR2 (100),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total_sales    NUMBER,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deliver_pref   VARCHAR2 (10)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l_customer1   customer_info_rt;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l_customer2   customer_info_rt;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(Note that when I declare types, I use a root “t” suffix and then add the “type of type.” Here I added “_rt” for </w:t>
      </w:r>
      <w:r w:rsidRPr="00E10707">
        <w:rPr>
          <w:rFonts w:ascii="Arial" w:eastAsia="Times New Roman" w:hAnsi="Arial" w:cs="Arial"/>
          <w:b/>
          <w:bCs/>
          <w:i/>
          <w:iCs/>
          <w:color w:val="000000"/>
          <w:sz w:val="14"/>
          <w:szCs w:val="14"/>
          <w:lang w:eastAsia="en-IN"/>
        </w:rPr>
        <w:t>record type</w:t>
      </w:r>
      <w:r w:rsidRPr="00E10707">
        <w:rPr>
          <w:rFonts w:ascii="Arial" w:eastAsia="Times New Roman" w:hAnsi="Arial" w:cs="Arial"/>
          <w:color w:val="000000"/>
          <w:sz w:val="14"/>
          <w:szCs w:val="14"/>
          <w:lang w:eastAsia="en-IN"/>
        </w:rPr>
        <w: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With this approach, you do more than avoid writing repetitive statements. You also document that those three pieces of information are all related to a customer. And once you’ve “moved up” to using a record, you can pass that record as an argument or perform record-level operations, further reducing the volume of code needed to implement your requirements.</w:t>
      </w:r>
    </w:p>
    <w:tbl>
      <w:tblPr>
        <w:tblpPr w:leftFromText="45" w:rightFromText="45" w:topFromText="170" w:bottomFromText="170" w:vertAnchor="text" w:tblpXSpec="right" w:tblpYSpec="center"/>
        <w:tblW w:w="3424" w:type="dxa"/>
        <w:tblCellMar>
          <w:top w:w="15" w:type="dxa"/>
          <w:left w:w="15" w:type="dxa"/>
          <w:bottom w:w="15" w:type="dxa"/>
          <w:right w:w="15" w:type="dxa"/>
        </w:tblCellMar>
        <w:tblLook w:val="04A0"/>
      </w:tblPr>
      <w:tblGrid>
        <w:gridCol w:w="3424"/>
      </w:tblGrid>
      <w:tr w:rsidR="00E10707" w:rsidRPr="00E10707">
        <w:tc>
          <w:tcPr>
            <w:tcW w:w="0" w:type="auto"/>
            <w:tcBorders>
              <w:top w:val="single" w:sz="4" w:space="0" w:color="000000"/>
              <w:left w:val="single" w:sz="4" w:space="0" w:color="000000"/>
              <w:bottom w:val="single" w:sz="4" w:space="0" w:color="000000"/>
              <w:right w:val="single" w:sz="4" w:space="0" w:color="000000"/>
            </w:tcBorders>
            <w:vAlign w:val="center"/>
            <w:hideMark/>
          </w:tcPr>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0" w:line="240" w:lineRule="auto"/>
              <w:jc w:val="center"/>
              <w:outlineLvl w:val="2"/>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Next Steps </w:t>
            </w:r>
          </w:p>
          <w:p w:rsidR="00E10707" w:rsidRPr="00E10707" w:rsidRDefault="00E10707" w:rsidP="00E10707">
            <w:pPr>
              <w:spacing w:after="0" w:line="240" w:lineRule="auto"/>
              <w:jc w:val="center"/>
              <w:rPr>
                <w:rFonts w:ascii="Arial" w:eastAsia="Times New Roman" w:hAnsi="Arial" w:cs="Arial"/>
                <w:color w:val="000000"/>
                <w:sz w:val="14"/>
                <w:szCs w:val="14"/>
                <w:lang w:eastAsia="en-IN"/>
              </w:rPr>
            </w:pPr>
          </w:p>
          <w:p w:rsidR="00E10707" w:rsidRPr="00E10707" w:rsidRDefault="00E10707" w:rsidP="00E10707">
            <w:pPr>
              <w:spacing w:after="113"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E10707">
              <w:rPr>
                <w:rFonts w:ascii="Arial" w:eastAsia="Times New Roman" w:hAnsi="Arial" w:cs="Arial"/>
                <w:b/>
                <w:bCs/>
                <w:color w:val="000000"/>
                <w:sz w:val="14"/>
                <w:szCs w:val="14"/>
                <w:lang w:eastAsia="en-IN"/>
              </w:rPr>
              <w:t xml:space="preserve">DOWNLOAD </w:t>
            </w:r>
            <w:hyperlink r:id="rId8" w:tgtFrame="" w:history="1">
              <w:r w:rsidRPr="00E10707">
                <w:rPr>
                  <w:rFonts w:ascii="Times New Roman" w:eastAsia="Times New Roman" w:hAnsi="Times New Roman" w:cs="Times New Roman"/>
                  <w:b/>
                  <w:bCs/>
                  <w:color w:val="1F4F82"/>
                  <w:sz w:val="14"/>
                  <w:szCs w:val="14"/>
                  <w:lang w:eastAsia="en-IN"/>
                </w:rPr>
                <w:t>Oracle Database 11</w:t>
              </w:r>
              <w:r w:rsidRPr="00E10707">
                <w:rPr>
                  <w:rFonts w:ascii="Arial" w:eastAsia="Times New Roman" w:hAnsi="Arial" w:cs="Arial"/>
                  <w:b/>
                  <w:bCs/>
                  <w:i/>
                  <w:iCs/>
                  <w:color w:val="1F4F82"/>
                  <w:sz w:val="14"/>
                  <w:szCs w:val="14"/>
                  <w:lang w:eastAsia="en-IN"/>
                </w:rPr>
                <w:t>g</w:t>
              </w:r>
              <w:r w:rsidRPr="00E10707">
                <w:rPr>
                  <w:rFonts w:ascii="Arial" w:eastAsia="Times New Roman" w:hAnsi="Arial" w:cs="Arial"/>
                  <w:b/>
                  <w:bCs/>
                  <w:i/>
                  <w:iCs/>
                  <w:color w:val="1F4F82"/>
                  <w:sz w:val="14"/>
                  <w:szCs w:val="14"/>
                  <w:lang w:eastAsia="en-IN"/>
                </w:rPr>
                <w:br/>
              </w:r>
              <w:r w:rsidRPr="00E10707">
                <w:rPr>
                  <w:rFonts w:ascii="Arial" w:eastAsia="Times New Roman" w:hAnsi="Arial" w:cs="Arial"/>
                  <w:b/>
                  <w:bCs/>
                  <w:i/>
                  <w:iCs/>
                  <w:color w:val="1F4F82"/>
                  <w:sz w:val="14"/>
                  <w:szCs w:val="14"/>
                  <w:lang w:eastAsia="en-IN"/>
                </w:rPr>
                <w:br/>
              </w:r>
            </w:hyperlink>
          </w:p>
          <w:p w:rsidR="00E10707" w:rsidRPr="00E10707" w:rsidRDefault="00E10707" w:rsidP="00E10707">
            <w:pPr>
              <w:spacing w:after="113"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E10707">
              <w:rPr>
                <w:rFonts w:ascii="Arial" w:eastAsia="Times New Roman" w:hAnsi="Arial" w:cs="Arial"/>
                <w:b/>
                <w:bCs/>
                <w:color w:val="000000"/>
                <w:sz w:val="14"/>
                <w:szCs w:val="14"/>
                <w:lang w:eastAsia="en-IN"/>
              </w:rPr>
              <w:t xml:space="preserve">TEST </w:t>
            </w:r>
            <w:hyperlink r:id="rId9" w:history="1">
              <w:r w:rsidRPr="00E10707">
                <w:rPr>
                  <w:rFonts w:ascii="Times New Roman" w:eastAsia="Times New Roman" w:hAnsi="Times New Roman" w:cs="Times New Roman"/>
                  <w:b/>
                  <w:bCs/>
                  <w:color w:val="1F4F82"/>
                  <w:sz w:val="14"/>
                  <w:szCs w:val="14"/>
                  <w:lang w:eastAsia="en-IN"/>
                </w:rPr>
                <w:t>your PL/SQL knowledge</w:t>
              </w:r>
              <w:r w:rsidRPr="00E10707">
                <w:rPr>
                  <w:rFonts w:ascii="Arial" w:eastAsia="Times New Roman" w:hAnsi="Arial" w:cs="Arial"/>
                  <w:b/>
                  <w:bCs/>
                  <w:color w:val="1F4F82"/>
                  <w:sz w:val="14"/>
                  <w:szCs w:val="14"/>
                  <w:lang w:eastAsia="en-IN"/>
                </w:rPr>
                <w:br/>
              </w:r>
              <w:r w:rsidRPr="00E10707">
                <w:rPr>
                  <w:rFonts w:ascii="Arial" w:eastAsia="Times New Roman" w:hAnsi="Arial" w:cs="Arial"/>
                  <w:b/>
                  <w:bCs/>
                  <w:color w:val="1F4F82"/>
                  <w:sz w:val="14"/>
                  <w:szCs w:val="14"/>
                  <w:lang w:eastAsia="en-IN"/>
                </w:rPr>
                <w:br/>
              </w:r>
            </w:hyperlink>
          </w:p>
          <w:p w:rsidR="00E10707" w:rsidRPr="00E10707" w:rsidRDefault="00E10707" w:rsidP="00E10707">
            <w:pPr>
              <w:spacing w:after="113"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7"/>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E10707">
              <w:rPr>
                <w:rFonts w:ascii="Arial" w:eastAsia="Times New Roman" w:hAnsi="Arial" w:cs="Arial"/>
                <w:b/>
                <w:bCs/>
                <w:color w:val="000000"/>
                <w:sz w:val="14"/>
                <w:szCs w:val="14"/>
                <w:lang w:eastAsia="en-IN"/>
              </w:rPr>
              <w:t xml:space="preserve">READ </w:t>
            </w:r>
            <w:hyperlink r:id="rId10" w:history="1">
              <w:r w:rsidRPr="00E10707">
                <w:rPr>
                  <w:rFonts w:ascii="Times New Roman" w:eastAsia="Times New Roman" w:hAnsi="Times New Roman" w:cs="Times New Roman"/>
                  <w:b/>
                  <w:bCs/>
                  <w:color w:val="1F4F82"/>
                  <w:sz w:val="14"/>
                  <w:szCs w:val="14"/>
                  <w:lang w:eastAsia="en-IN"/>
                </w:rPr>
                <w:t>PL/SQL 101, Parts 1-6</w:t>
              </w:r>
            </w:hyperlink>
            <w:r w:rsidRPr="00E10707">
              <w:rPr>
                <w:rFonts w:ascii="Arial" w:eastAsia="Times New Roman" w:hAnsi="Arial" w:cs="Arial"/>
                <w:b/>
                <w:bCs/>
                <w:color w:val="000000"/>
                <w:sz w:val="14"/>
                <w:szCs w:val="14"/>
                <w:lang w:eastAsia="en-IN"/>
              </w:rPr>
              <w:t xml:space="preserve">  </w:t>
            </w:r>
          </w:p>
        </w:tc>
      </w:tr>
    </w:tbl>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Another excellent time to use the TYPE . . . RECORD statement to create your own record type is when a field of your record needs to be a PL/SQL-specific type, such as BOOLEAN. If you use %ROWTYPE, the datatypes of all the fields will be constrained to SQL types.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Here’s an example of a record type that contains two Boolean fields: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TYPE user_preferences_rt IS RECORD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show_full_name   BOOLEAN,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autologin        BOOLEAN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l_user   user_preferences_rt;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Records are, themselves, PL/SQL-specific datatypes, so another nice feature of user-defined record types is that you can define a record type as a field in </w:t>
      </w:r>
      <w:r w:rsidRPr="00E10707">
        <w:rPr>
          <w:rFonts w:ascii="Arial" w:eastAsia="Times New Roman" w:hAnsi="Arial" w:cs="Arial"/>
          <w:b/>
          <w:bCs/>
          <w:i/>
          <w:iCs/>
          <w:color w:val="000000"/>
          <w:sz w:val="14"/>
          <w:szCs w:val="14"/>
          <w:lang w:eastAsia="en-IN"/>
        </w:rPr>
        <w:t>another</w:t>
      </w:r>
      <w:r w:rsidRPr="00E10707">
        <w:rPr>
          <w:rFonts w:ascii="Arial" w:eastAsia="Times New Roman" w:hAnsi="Arial" w:cs="Arial"/>
          <w:color w:val="000000"/>
          <w:sz w:val="14"/>
          <w:szCs w:val="14"/>
          <w:lang w:eastAsia="en-IN"/>
        </w:rPr>
        <w:t xml:space="preserve"> record type. In the declaration section below, I have created one record type that holds the different numeric elements that make up a telephone number. I then create another record to hold the various telephone numbers for a salesperson:</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TYPE phone_rt IS RECORD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area_code    PLS_INTEGER,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exchange     PLS_INTEGER,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phn_number   PLS_INTEGER,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extension    PLS_INTEGER</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lastRenderedPageBreak/>
        <w:t xml:space="preserv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TYPE contact_rt IS RECORD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day_phone#    phone_rt,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eve_phone#    phone_rt,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cell_phone#   phone_rt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l_sales_rep contact_rt;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96" w:line="240" w:lineRule="auto"/>
        <w:outlineLvl w:val="4"/>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Composite Datatypes to the Rescue!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PL/SQL’s support for records, one of several composite datatypes, enables you to write code that is simple, clean, and easy to maintain. Rather than work with long lists of variables or parameters, you can work with a record that </w:t>
      </w:r>
      <w:r w:rsidRPr="00E10707">
        <w:rPr>
          <w:rFonts w:ascii="Arial" w:eastAsia="Times New Roman" w:hAnsi="Arial" w:cs="Arial"/>
          <w:b/>
          <w:bCs/>
          <w:i/>
          <w:iCs/>
          <w:color w:val="000000"/>
          <w:sz w:val="14"/>
          <w:szCs w:val="14"/>
          <w:lang w:eastAsia="en-IN"/>
        </w:rPr>
        <w:t>contains</w:t>
      </w:r>
      <w:r w:rsidRPr="00E10707">
        <w:rPr>
          <w:rFonts w:ascii="Arial" w:eastAsia="Times New Roman" w:hAnsi="Arial" w:cs="Arial"/>
          <w:color w:val="000000"/>
          <w:sz w:val="14"/>
          <w:szCs w:val="14"/>
          <w:lang w:eastAsia="en-IN"/>
        </w:rPr>
        <w:t xml:space="preserve"> all that information. User-defined records offer the flexibility to construct your own composite datatype, reflecting program-specific requirements that may not be represented by a relational table.</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In the next article in this PL/SQL 101 series, I will explore another key composite datatype, the collection. Collections, PL/SQL’s implementation of arraylike structures, are used in some of the most important performance-related PL/SQL features, including FORALL and BULK COLLECT.</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tbl>
      <w:tblPr>
        <w:tblW w:w="5953" w:type="dxa"/>
        <w:jc w:val="center"/>
        <w:tblCellMar>
          <w:top w:w="15" w:type="dxa"/>
          <w:left w:w="15" w:type="dxa"/>
          <w:bottom w:w="15" w:type="dxa"/>
          <w:right w:w="15" w:type="dxa"/>
        </w:tblCellMar>
        <w:tblLook w:val="04A0"/>
      </w:tblPr>
      <w:tblGrid>
        <w:gridCol w:w="5953"/>
      </w:tblGrid>
      <w:tr w:rsidR="00E10707" w:rsidRPr="00E10707">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0" w:line="240" w:lineRule="auto"/>
              <w:jc w:val="center"/>
              <w:outlineLvl w:val="2"/>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Pseudorecords in Database Triggers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240" w:line="240" w:lineRule="auto"/>
              <w:rPr>
                <w:rFonts w:ascii="Arial" w:eastAsia="Times New Roman" w:hAnsi="Arial" w:cs="Arial"/>
                <w:color w:val="000000"/>
                <w:sz w:val="14"/>
                <w:szCs w:val="14"/>
                <w:lang w:eastAsia="en-IN"/>
              </w:rPr>
            </w:pP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Row-level triggers defined on tables can reference </w:t>
            </w:r>
            <w:r w:rsidRPr="00E10707">
              <w:rPr>
                <w:rFonts w:ascii="Arial" w:eastAsia="Times New Roman" w:hAnsi="Arial" w:cs="Arial"/>
                <w:b/>
                <w:bCs/>
                <w:i/>
                <w:iCs/>
                <w:color w:val="000000"/>
                <w:sz w:val="14"/>
                <w:szCs w:val="14"/>
                <w:lang w:eastAsia="en-IN"/>
              </w:rPr>
              <w:t>pseudorecords</w:t>
            </w:r>
            <w:r w:rsidRPr="00E10707">
              <w:rPr>
                <w:rFonts w:ascii="Arial" w:eastAsia="Times New Roman" w:hAnsi="Arial" w:cs="Arial"/>
                <w:color w:val="000000"/>
                <w:sz w:val="14"/>
                <w:szCs w:val="14"/>
                <w:lang w:eastAsia="en-IN"/>
              </w:rPr>
              <w:t xml:space="preserve"> named NEW and OLD (you can override these default names with the REFERENCING clause of the trigger). They are called </w:t>
            </w:r>
            <w:r w:rsidRPr="00E10707">
              <w:rPr>
                <w:rFonts w:ascii="Arial" w:eastAsia="Times New Roman" w:hAnsi="Arial" w:cs="Arial"/>
                <w:b/>
                <w:bCs/>
                <w:i/>
                <w:iCs/>
                <w:color w:val="000000"/>
                <w:sz w:val="14"/>
                <w:szCs w:val="14"/>
                <w:lang w:eastAsia="en-IN"/>
              </w:rPr>
              <w:t>pseudo</w:t>
            </w:r>
            <w:r w:rsidRPr="00E10707">
              <w:rPr>
                <w:rFonts w:ascii="Arial" w:eastAsia="Times New Roman" w:hAnsi="Arial" w:cs="Arial"/>
                <w:color w:val="000000"/>
                <w:sz w:val="14"/>
                <w:szCs w:val="14"/>
                <w:lang w:eastAsia="en-IN"/>
              </w:rPr>
              <w:t>records because they are similar in structure to a record defined on a table with %ROWTYPE but are restricted in their usage.</w:t>
            </w:r>
            <w:r w:rsidRPr="00E10707">
              <w:rPr>
                <w:rFonts w:ascii="Arial" w:eastAsia="Times New Roman" w:hAnsi="Arial" w:cs="Arial"/>
                <w:color w:val="000000"/>
                <w:sz w:val="14"/>
                <w:szCs w:val="14"/>
                <w:lang w:eastAsia="en-IN"/>
              </w:rPr>
              <w:b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Both of the pseudorecords contain a field for every column in the table on which the trigger is defined. When you execute an INSERT or UPDATE statement, the NEW pseudorecord’s fields contain the “post” values of the columns (the values after the INSERT or UPDATE has taken place).</w:t>
            </w:r>
            <w:r w:rsidRPr="00E10707">
              <w:rPr>
                <w:rFonts w:ascii="Arial" w:eastAsia="Times New Roman" w:hAnsi="Arial" w:cs="Arial"/>
                <w:color w:val="000000"/>
                <w:sz w:val="14"/>
                <w:szCs w:val="14"/>
                <w:lang w:eastAsia="en-IN"/>
              </w:rPr>
              <w:b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When you execute a DELETE or UPDATE statement, the OLD pseudorecord’s fields contain the “pre” values of the columns—how the row looks before the statement executes.</w:t>
            </w:r>
            <w:r w:rsidRPr="00E10707">
              <w:rPr>
                <w:rFonts w:ascii="Arial" w:eastAsia="Times New Roman" w:hAnsi="Arial" w:cs="Arial"/>
                <w:color w:val="000000"/>
                <w:sz w:val="14"/>
                <w:szCs w:val="14"/>
                <w:lang w:eastAsia="en-IN"/>
              </w:rPr>
              <w:br/>
              <w:t>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I can, for example, use pseudorecords to validate business rules, determine whether a column value has changed, and more. In the following trigger, I enforce a salary freeze; no one is allowed to get a raise during these tough economic times:</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CREATE OR REPLACE TRIGGER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lastRenderedPageBreak/>
              <w:t xml:space="preserve">  omag_employees_freeze_trg</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BEFORE INSERT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ON omag_employees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FOR EACH ROW</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IF :NEW.salary &gt; :OLD.salary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THEN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RAISE_APPLICATION_ERROR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-20000,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'Salary freeze in effect: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 no increases allowed!');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END IF;</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 omag_employees_freeze_trg;</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br/>
              <w:t xml:space="preserve">There are, however, record features that do not apply to pseudorecords. I cannot, for example, pass a pseudorecord as an argument to a subprogram, </w:t>
            </w:r>
            <w:r w:rsidRPr="00E10707">
              <w:rPr>
                <w:rFonts w:ascii="Arial" w:eastAsia="Times New Roman" w:hAnsi="Arial" w:cs="Arial"/>
                <w:b/>
                <w:bCs/>
                <w:i/>
                <w:iCs/>
                <w:color w:val="000000"/>
                <w:sz w:val="14"/>
                <w:szCs w:val="14"/>
                <w:lang w:eastAsia="en-IN"/>
              </w:rPr>
              <w:t>even</w:t>
            </w:r>
            <w:r w:rsidRPr="00E10707">
              <w:rPr>
                <w:rFonts w:ascii="Arial" w:eastAsia="Times New Roman" w:hAnsi="Arial" w:cs="Arial"/>
                <w:color w:val="000000"/>
                <w:sz w:val="14"/>
                <w:szCs w:val="14"/>
                <w:lang w:eastAsia="en-IN"/>
              </w:rPr>
              <w:t xml:space="preserve"> if the parameter for that subprogram is defined as tablename%ROWTYPE, where tablename is the name of the table that causes the trigger to be fired.</w:t>
            </w:r>
          </w:p>
        </w:tc>
      </w:tr>
    </w:tbl>
    <w:p w:rsidR="00E10707" w:rsidRPr="00E10707" w:rsidRDefault="00E10707" w:rsidP="00E10707">
      <w:pPr>
        <w:spacing w:after="0" w:line="312" w:lineRule="atLeast"/>
        <w:rPr>
          <w:rFonts w:ascii="Arial" w:eastAsia="Times New Roman" w:hAnsi="Arial" w:cs="Arial"/>
          <w:vanish/>
          <w:color w:val="000000"/>
          <w:sz w:val="14"/>
          <w:szCs w:val="14"/>
          <w:lang w:eastAsia="en-IN"/>
        </w:rPr>
      </w:pPr>
    </w:p>
    <w:tbl>
      <w:tblPr>
        <w:tblW w:w="5953" w:type="dxa"/>
        <w:jc w:val="center"/>
        <w:tblCellMar>
          <w:top w:w="15" w:type="dxa"/>
          <w:left w:w="15" w:type="dxa"/>
          <w:bottom w:w="15" w:type="dxa"/>
          <w:right w:w="15" w:type="dxa"/>
        </w:tblCellMar>
        <w:tblLook w:val="04A0"/>
      </w:tblPr>
      <w:tblGrid>
        <w:gridCol w:w="5953"/>
      </w:tblGrid>
      <w:tr w:rsidR="00E10707" w:rsidRPr="00E10707">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E10707" w:rsidRPr="00E10707" w:rsidRDefault="00E10707" w:rsidP="00E10707">
            <w:pPr>
              <w:spacing w:after="0" w:line="240" w:lineRule="auto"/>
              <w:jc w:val="center"/>
              <w:outlineLvl w:val="2"/>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t>Take the Challenge!</w:t>
            </w:r>
          </w:p>
          <w:p w:rsidR="00E10707" w:rsidRPr="00E10707" w:rsidRDefault="00E10707" w:rsidP="00E10707">
            <w:pPr>
              <w:spacing w:after="240" w:line="240" w:lineRule="auto"/>
              <w:jc w:val="center"/>
              <w:rPr>
                <w:rFonts w:ascii="Arial" w:eastAsia="Times New Roman" w:hAnsi="Arial" w:cs="Arial"/>
                <w:color w:val="000000"/>
                <w:sz w:val="14"/>
                <w:szCs w:val="14"/>
                <w:lang w:eastAsia="en-IN"/>
              </w:rPr>
            </w:pPr>
          </w:p>
          <w:p w:rsidR="00E10707" w:rsidRPr="00E10707" w:rsidRDefault="00E10707" w:rsidP="00E10707">
            <w:pPr>
              <w:spacing w:after="0" w:line="240" w:lineRule="auto"/>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Each PL/SQL 101 article offers a quiz to test your knowledge of the information provided in the article. The quiz questions appear below and also at PL/SQL Challenge (</w:t>
            </w:r>
            <w:hyperlink r:id="rId11" w:history="1">
              <w:r w:rsidRPr="00E10707">
                <w:rPr>
                  <w:rFonts w:ascii="Times New Roman" w:eastAsia="Times New Roman" w:hAnsi="Times New Roman" w:cs="Times New Roman"/>
                  <w:color w:val="1F4F82"/>
                  <w:sz w:val="14"/>
                  <w:lang w:eastAsia="en-IN"/>
                </w:rPr>
                <w:t>plsqlchallenge.com</w:t>
              </w:r>
            </w:hyperlink>
            <w:r w:rsidRPr="00E10707">
              <w:rPr>
                <w:rFonts w:ascii="Arial" w:eastAsia="Times New Roman" w:hAnsi="Arial" w:cs="Arial"/>
                <w:color w:val="000000"/>
                <w:sz w:val="14"/>
                <w:szCs w:val="14"/>
                <w:lang w:eastAsia="en-IN"/>
              </w:rPr>
              <w:t xml:space="preserve">), a Website that offers online quizzes on the PL/SQL language. You can read and take the quiz here in </w:t>
            </w:r>
            <w:r w:rsidRPr="00E10707">
              <w:rPr>
                <w:rFonts w:ascii="Arial" w:eastAsia="Times New Roman" w:hAnsi="Arial" w:cs="Arial"/>
                <w:b/>
                <w:bCs/>
                <w:i/>
                <w:iCs/>
                <w:color w:val="000000"/>
                <w:sz w:val="14"/>
                <w:lang w:eastAsia="en-IN"/>
              </w:rPr>
              <w:t>Oracle Magazine</w:t>
            </w:r>
            <w:r w:rsidRPr="00E10707">
              <w:rPr>
                <w:rFonts w:ascii="Arial" w:eastAsia="Times New Roman" w:hAnsi="Arial" w:cs="Arial"/>
                <w:color w:val="000000"/>
                <w:sz w:val="14"/>
                <w:szCs w:val="14"/>
                <w:lang w:eastAsia="en-IN"/>
              </w:rPr>
              <w:t xml:space="preserve"> and then check your answers in the next issue. If, however, you take the quiz at PL/SQL Challenge, you will be entered into a raffle to win an e-book from O’Reilly Media (</w:t>
            </w:r>
            <w:hyperlink r:id="rId12" w:history="1">
              <w:r w:rsidRPr="00E10707">
                <w:rPr>
                  <w:rFonts w:ascii="Times New Roman" w:eastAsia="Times New Roman" w:hAnsi="Times New Roman" w:cs="Times New Roman"/>
                  <w:color w:val="1F4F82"/>
                  <w:sz w:val="14"/>
                  <w:lang w:eastAsia="en-IN"/>
                </w:rPr>
                <w:t>oreilly.com</w:t>
              </w:r>
            </w:hyperlink>
            <w:r w:rsidRPr="00E10707">
              <w:rPr>
                <w:rFonts w:ascii="Arial" w:eastAsia="Times New Roman" w:hAnsi="Arial" w:cs="Arial"/>
                <w:color w:val="000000"/>
                <w:sz w:val="14"/>
                <w:szCs w:val="14"/>
                <w:lang w:eastAsia="en-IN"/>
              </w:rPr>
              <w:t xml:space="preserve">).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spacing w:after="0" w:line="240" w:lineRule="auto"/>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xml:space="preserve">I create and populate this table: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CREATE TABLE plch_parts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partnum    INTEGER PRIMARY KEY,</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partname   VARCHAR2 (100) UNIQUE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INSERT INTO plch_parts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VALUES (100, 'Keyboard');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COMMIT;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w:t>
            </w:r>
          </w:p>
          <w:p w:rsidR="00E10707" w:rsidRPr="00E10707" w:rsidRDefault="00E10707" w:rsidP="00E10707">
            <w:pPr>
              <w:spacing w:after="96" w:line="240" w:lineRule="auto"/>
              <w:outlineLvl w:val="4"/>
              <w:rPr>
                <w:rFonts w:ascii="Arial" w:eastAsia="Times New Roman" w:hAnsi="Arial" w:cs="Arial"/>
                <w:b/>
                <w:bCs/>
                <w:color w:val="000000"/>
                <w:sz w:val="14"/>
                <w:szCs w:val="14"/>
                <w:lang w:eastAsia="en-IN"/>
              </w:rPr>
            </w:pPr>
            <w:r w:rsidRPr="00E10707">
              <w:rPr>
                <w:rFonts w:ascii="Arial" w:eastAsia="Times New Roman" w:hAnsi="Arial" w:cs="Arial"/>
                <w:b/>
                <w:bCs/>
                <w:color w:val="000000"/>
                <w:sz w:val="14"/>
                <w:szCs w:val="14"/>
                <w:lang w:eastAsia="en-IN"/>
              </w:rPr>
              <w:br/>
              <w:t>Question</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Which choices contain code I can use in place of the /*DECLARE*/ comment in the following block so that after the resulting block executes, “Keyboard” will be displayed?</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/*DECLARE*/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BEGIN</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SELECT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INTO l_part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FROM plch_parts</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WHERE partnum = 100;</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DBMS_OUTPUT.put_line </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(l_part.partname);</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END;</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w:t>
            </w:r>
          </w:p>
          <w:p w:rsidR="00E10707" w:rsidRPr="00E10707" w:rsidRDefault="00E10707" w:rsidP="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p w:rsidR="00E10707" w:rsidRPr="00E10707" w:rsidRDefault="00E10707" w:rsidP="00E1070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l_part   plch_parts%TYPE;</w:t>
            </w:r>
          </w:p>
          <w:p w:rsidR="00E10707" w:rsidRPr="00E10707" w:rsidRDefault="00E10707" w:rsidP="00E1070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_part   plch_parts;</w:t>
            </w:r>
          </w:p>
          <w:p w:rsidR="00E10707" w:rsidRPr="00E10707" w:rsidRDefault="00E10707" w:rsidP="00E1070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l_part   plch_parts%ROWTYPE;</w:t>
            </w:r>
          </w:p>
          <w:p w:rsidR="00E10707" w:rsidRPr="00E10707" w:rsidRDefault="00E10707" w:rsidP="00E1070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&gt;CURSOR parts_cur</w:t>
            </w:r>
          </w:p>
          <w:p w:rsidR="00E10707" w:rsidRPr="00E10707" w:rsidRDefault="00E10707" w:rsidP="00E1070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IS</w:t>
            </w:r>
          </w:p>
          <w:p w:rsidR="00E10707" w:rsidRPr="00E10707" w:rsidRDefault="00E10707" w:rsidP="00E1070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   SELECT * FROM plch_parts;</w:t>
            </w:r>
          </w:p>
          <w:p w:rsidR="00E10707" w:rsidRPr="00E10707" w:rsidRDefault="00E10707" w:rsidP="00E1070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E10707" w:rsidRPr="00E10707" w:rsidRDefault="00E10707" w:rsidP="00E1070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E10707">
              <w:rPr>
                <w:rFonts w:ascii="Courier New" w:eastAsia="Times New Roman" w:hAnsi="Courier New" w:cs="Courier New"/>
                <w:color w:val="000000"/>
                <w:sz w:val="20"/>
                <w:szCs w:val="20"/>
                <w:lang w:eastAsia="en-IN"/>
              </w:rPr>
              <w:t xml:space="preserve">l_part   parts_cur%ROWTYPE; </w:t>
            </w:r>
          </w:p>
          <w:p w:rsidR="00E10707" w:rsidRPr="00E10707" w:rsidRDefault="00E10707" w:rsidP="00E10707">
            <w:pPr>
              <w:spacing w:after="113" w:line="312" w:lineRule="atLeast"/>
              <w:rPr>
                <w:rFonts w:ascii="Arial" w:eastAsia="Times New Roman" w:hAnsi="Arial" w:cs="Arial"/>
                <w:color w:val="000000"/>
                <w:sz w:val="14"/>
                <w:szCs w:val="14"/>
                <w:lang w:eastAsia="en-IN"/>
              </w:rPr>
            </w:pPr>
            <w:r w:rsidRPr="00E10707">
              <w:rPr>
                <w:rFonts w:ascii="Arial" w:eastAsia="Times New Roman" w:hAnsi="Arial" w:cs="Arial"/>
                <w:color w:val="000000"/>
                <w:sz w:val="14"/>
                <w:szCs w:val="14"/>
                <w:lang w:eastAsia="en-IN"/>
              </w:rPr>
              <w:t> </w:t>
            </w:r>
          </w:p>
        </w:tc>
      </w:tr>
    </w:tbl>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348AF"/>
    <w:multiLevelType w:val="multilevel"/>
    <w:tmpl w:val="2D5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12432"/>
    <w:multiLevelType w:val="multilevel"/>
    <w:tmpl w:val="96E4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E61F07"/>
    <w:multiLevelType w:val="multilevel"/>
    <w:tmpl w:val="2F80B1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200"/>
  <w:drawingGridVerticalSpacing w:val="300"/>
  <w:displayHorizontalDrawingGridEvery w:val="0"/>
  <w:displayVerticalDrawingGridEvery w:val="2"/>
  <w:characterSpacingControl w:val="doNotCompress"/>
  <w:compat/>
  <w:rsids>
    <w:rsidRoot w:val="00E10707"/>
    <w:rsid w:val="005461A6"/>
    <w:rsid w:val="00702FA5"/>
    <w:rsid w:val="00B55F0B"/>
    <w:rsid w:val="00E107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paragraph" w:styleId="Heading1">
    <w:name w:val="heading 1"/>
    <w:basedOn w:val="Normal"/>
    <w:link w:val="Heading1Char"/>
    <w:uiPriority w:val="9"/>
    <w:qFormat/>
    <w:rsid w:val="00E10707"/>
    <w:pPr>
      <w:spacing w:after="0" w:line="240" w:lineRule="atLeast"/>
      <w:outlineLvl w:val="0"/>
    </w:pPr>
    <w:rPr>
      <w:rFonts w:ascii="Arial" w:eastAsia="Times New Roman" w:hAnsi="Arial" w:cs="Arial"/>
      <w:b/>
      <w:bCs/>
      <w:kern w:val="36"/>
      <w:sz w:val="30"/>
      <w:szCs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707"/>
    <w:rPr>
      <w:rFonts w:ascii="Arial" w:eastAsia="Times New Roman" w:hAnsi="Arial" w:cs="Arial"/>
      <w:b/>
      <w:bCs/>
      <w:kern w:val="36"/>
      <w:sz w:val="30"/>
      <w:szCs w:val="30"/>
      <w:lang w:eastAsia="en-IN"/>
    </w:rPr>
  </w:style>
  <w:style w:type="character" w:styleId="Hyperlink">
    <w:name w:val="Hyperlink"/>
    <w:basedOn w:val="DefaultParagraphFont"/>
    <w:uiPriority w:val="99"/>
    <w:semiHidden/>
    <w:unhideWhenUsed/>
    <w:rsid w:val="00E10707"/>
    <w:rPr>
      <w:strike w:val="0"/>
      <w:dstrike w:val="0"/>
      <w:color w:val="1F4F82"/>
      <w:u w:val="none"/>
      <w:effect w:val="none"/>
    </w:rPr>
  </w:style>
  <w:style w:type="character" w:styleId="Emphasis">
    <w:name w:val="Emphasis"/>
    <w:basedOn w:val="DefaultParagraphFont"/>
    <w:uiPriority w:val="20"/>
    <w:qFormat/>
    <w:rsid w:val="00E10707"/>
    <w:rPr>
      <w:b/>
      <w:bCs/>
      <w:i/>
      <w:iCs/>
    </w:rPr>
  </w:style>
  <w:style w:type="character" w:styleId="Strong">
    <w:name w:val="Strong"/>
    <w:basedOn w:val="DefaultParagraphFont"/>
    <w:uiPriority w:val="22"/>
    <w:qFormat/>
    <w:rsid w:val="00E10707"/>
    <w:rPr>
      <w:b/>
      <w:bCs/>
    </w:rPr>
  </w:style>
  <w:style w:type="paragraph" w:styleId="NormalWeb">
    <w:name w:val="Normal (Web)"/>
    <w:basedOn w:val="Normal"/>
    <w:uiPriority w:val="99"/>
    <w:unhideWhenUsed/>
    <w:rsid w:val="00E10707"/>
    <w:pPr>
      <w:spacing w:after="113" w:line="312" w:lineRule="atLeast"/>
    </w:pPr>
    <w:rPr>
      <w:rFonts w:ascii="Times New Roman" w:eastAsia="Times New Roman" w:hAnsi="Times New Roman" w:cs="Times New Roman"/>
      <w:sz w:val="14"/>
      <w:szCs w:val="14"/>
      <w:lang w:eastAsia="en-IN"/>
    </w:rPr>
  </w:style>
  <w:style w:type="paragraph" w:styleId="HTMLPreformatted">
    <w:name w:val="HTML Preformatted"/>
    <w:basedOn w:val="Normal"/>
    <w:link w:val="HTMLPreformattedChar"/>
    <w:uiPriority w:val="99"/>
    <w:semiHidden/>
    <w:unhideWhenUsed/>
    <w:rsid w:val="00E1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070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1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7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atabase/enterprise-edition/download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www.oreil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sqlchallenge.com/" TargetMode="External"/><Relationship Id="rId11" Type="http://schemas.openxmlformats.org/officeDocument/2006/relationships/hyperlink" Target="http://www.plsqlchallenge.com/" TargetMode="External"/><Relationship Id="rId5" Type="http://schemas.openxmlformats.org/officeDocument/2006/relationships/image" Target="media/image1.gif"/><Relationship Id="rId10" Type="http://schemas.openxmlformats.org/officeDocument/2006/relationships/hyperlink" Target="http://www.oracle.com/technetwork/issue-archive/index-087690.html" TargetMode="External"/><Relationship Id="rId4" Type="http://schemas.openxmlformats.org/officeDocument/2006/relationships/webSettings" Target="webSettings.xml"/><Relationship Id="rId9" Type="http://schemas.openxmlformats.org/officeDocument/2006/relationships/hyperlink" Target="http://www.plsqlchalleng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3092</Words>
  <Characters>17627</Characters>
  <Application>Microsoft Office Word</Application>
  <DocSecurity>0</DocSecurity>
  <Lines>146</Lines>
  <Paragraphs>41</Paragraphs>
  <ScaleCrop>false</ScaleCrop>
  <Company/>
  <LinksUpToDate>false</LinksUpToDate>
  <CharactersWithSpaces>20678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1</cp:revision>
  <dcterms:created xsi:type="dcterms:W3CDTF">2017-03-30T15:46:00Z</dcterms:created>
  <dcterms:modified xsi:type="dcterms:W3CDTF">2017-03-30T15:46:00Z</dcterms:modified>
</cp:coreProperties>
</file>