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ICE &amp; Demographics – AI Report</w:t>
      </w:r>
    </w:p>
    <w:p/>
    <w:p>
      <w:r>
        <w:t>The data on U.S. immigration enforcement and demographics reveals notable disparities in the distribution of foreign-born populations, non-citizen residents, and ICE detention facilities across states. New Jersey and New York stand out as states with the highest shares of both foreign-born and non-citizen residents. This aligns with their status as traditional immigration hubs with large, diverse immigrant communities. Pennsylvania, by contrast, has considerably lower percentages of foreign-born and non-citizen populations.</w:t>
      </w:r>
    </w:p>
    <w:p>
      <w:r>
        <w:t>However, the count of ICE detention facilities presents a different regional pattern. New York far exceeds other states with 91 facilities, more than double Pennsylvania’s 45 and more than four times New Jersey’s 20, despite New Jersey having the highest shares of foreign-born and non-citizen residents. This suggests that enforcement infrastructure is concentrated unevenly, potentially reflecting detention capacity decisions or regional enforcement priorities rather than immigrant population size alone.</w:t>
      </w:r>
    </w:p>
    <w:p>
      <w:r>
        <w:t>These findings raise important questions about the relationship between immigrant communities and ICE enforcement practices. States with large immigrant populations do not necessarily have proportionally higher detention capacity, and some states with lower immigrant shares maintain substantial detention operations. Understanding these discrepancies is critical for advocates seeking to address the impacts of immigration enforcement on communities, and for policymakers considering resource allocation and reform efforts.</w:t>
      </w:r>
    </w:p>
    <w:p>
      <w:r>
        <w:t>Key takeaways and questions to consider:</w:t>
      </w:r>
    </w:p>
    <w:p>
      <w:pPr>
        <w:pStyle w:val="ListBullet"/>
      </w:pPr>
      <w:r>
        <w:t>New Jersey and New York have the largest immigrant communities, yet New York has far more ICE detention facilities than New Jersey.</w:t>
      </w:r>
    </w:p>
    <w:p>
      <w:pPr>
        <w:pStyle w:val="ListBullet"/>
      </w:pPr>
      <w:r>
        <w:t>Pennsylvania lags behind both states in immigrant population share but has a relatively high number of detention facilities.</w:t>
      </w:r>
    </w:p>
    <w:p>
      <w:pPr>
        <w:pStyle w:val="ListBullet"/>
      </w:pPr>
      <w:r>
        <w:t>The concentration of ICE facilities does not neatly correlate with the size of non-citizen or foreign-born populations.</w:t>
      </w:r>
    </w:p>
    <w:p>
      <w:pPr>
        <w:pStyle w:val="ListBullet"/>
      </w:pPr>
      <w:r>
        <w:t>What factors drive the placement and number of ICE detention facilities in some states despite smaller immigrant populations?</w:t>
      </w:r>
    </w:p>
    <w:p>
      <w:pPr>
        <w:pStyle w:val="ListBullet"/>
      </w:pPr>
      <w:r>
        <w:t>How might these enforcement patterns affect immigrant communities differently across neighboring states in the Northeast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