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7EA2A" w14:textId="5BC06F2A" w:rsidR="00572E35" w:rsidRDefault="00572E35">
      <w:pPr>
        <w:rPr>
          <w:rFonts w:ascii="Times New Roman" w:eastAsia="Times New Roman" w:hAnsi="Times New Roman" w:cs="Times New Roman"/>
          <w:b/>
          <w:bCs/>
          <w:sz w:val="52"/>
          <w:szCs w:val="36"/>
        </w:rPr>
      </w:pPr>
      <w:r w:rsidRPr="00572E35">
        <w:rPr>
          <w:rFonts w:ascii="Times New Roman" w:eastAsia="Times New Roman" w:hAnsi="Times New Roman" w:cs="Times New Roman"/>
          <w:b/>
          <w:bCs/>
          <w:sz w:val="52"/>
          <w:szCs w:val="36"/>
        </w:rPr>
        <w:t>Kickstart My Chart</w:t>
      </w:r>
      <w:r w:rsidR="00D01511">
        <w:rPr>
          <w:rFonts w:ascii="Times New Roman" w:eastAsia="Times New Roman" w:hAnsi="Times New Roman" w:cs="Times New Roman"/>
          <w:b/>
          <w:bCs/>
          <w:sz w:val="52"/>
          <w:szCs w:val="36"/>
        </w:rPr>
        <w:t xml:space="preserve"> Analysis</w:t>
      </w:r>
    </w:p>
    <w:p w14:paraId="57BC6145" w14:textId="77777777" w:rsidR="00572E35" w:rsidRPr="00572E35" w:rsidRDefault="00572E35">
      <w:pPr>
        <w:rPr>
          <w:rFonts w:ascii="Times New Roman" w:eastAsia="Times New Roman" w:hAnsi="Times New Roman" w:cs="Times New Roman"/>
          <w:b/>
          <w:bCs/>
          <w:sz w:val="52"/>
          <w:szCs w:val="36"/>
        </w:rPr>
      </w:pPr>
    </w:p>
    <w:p w14:paraId="7F64C17A" w14:textId="70EC891A" w:rsidR="00A5163C" w:rsidRDefault="00A5163C">
      <w:pPr>
        <w:rPr>
          <w:rFonts w:ascii="Times New Roman" w:eastAsia="Times New Roman" w:hAnsi="Times New Roman" w:cs="Times New Roman"/>
          <w:b/>
          <w:bCs/>
          <w:sz w:val="36"/>
          <w:szCs w:val="36"/>
        </w:rPr>
      </w:pPr>
      <w:r w:rsidRPr="00A5163C">
        <w:rPr>
          <w:rFonts w:ascii="Times New Roman" w:eastAsia="Times New Roman" w:hAnsi="Times New Roman" w:cs="Times New Roman"/>
          <w:b/>
          <w:bCs/>
          <w:sz w:val="36"/>
          <w:szCs w:val="36"/>
        </w:rPr>
        <w:t>Background</w:t>
      </w:r>
    </w:p>
    <w:p w14:paraId="1828D8B6" w14:textId="77777777" w:rsidR="00A5163C" w:rsidRPr="00A602E3" w:rsidRDefault="00A5163C" w:rsidP="00A5163C">
      <w:pPr>
        <w:pStyle w:val="NormalWeb"/>
        <w:rPr>
          <w:sz w:val="24"/>
          <w:szCs w:val="24"/>
        </w:rPr>
      </w:pPr>
      <w:r w:rsidRPr="00A602E3">
        <w:rPr>
          <w:sz w:val="24"/>
          <w:szCs w:val="24"/>
        </w:rP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03A0E204" w14:textId="73047C79" w:rsidR="00A5163C" w:rsidRPr="00A602E3" w:rsidRDefault="00A5163C" w:rsidP="00183C3F">
      <w:pPr>
        <w:pStyle w:val="NormalWeb"/>
        <w:rPr>
          <w:sz w:val="24"/>
          <w:szCs w:val="24"/>
        </w:rPr>
      </w:pPr>
      <w:r w:rsidRPr="00A602E3">
        <w:rPr>
          <w:sz w:val="24"/>
          <w:szCs w:val="24"/>
        </w:rPr>
        <w:t>Getting funded on Kickstarter requires meeting or exceeding the project's initial goal, so many organizations spend months looking through past projects in an attempt to discover some trick for finding success</w:t>
      </w:r>
      <w:r w:rsidRPr="00A602E3">
        <w:rPr>
          <w:sz w:val="24"/>
          <w:szCs w:val="24"/>
        </w:rPr>
        <w:t>.</w:t>
      </w:r>
    </w:p>
    <w:p w14:paraId="0E282851" w14:textId="77777777" w:rsidR="00183C3F" w:rsidRPr="00183C3F" w:rsidRDefault="00183C3F" w:rsidP="00183C3F">
      <w:pPr>
        <w:pStyle w:val="NormalWeb"/>
      </w:pPr>
    </w:p>
    <w:p w14:paraId="5E8084C8" w14:textId="0AAC2319" w:rsidR="00A5163C" w:rsidRDefault="00A5163C">
      <w:pPr>
        <w:rPr>
          <w:rFonts w:ascii="Times New Roman" w:eastAsia="Times New Roman" w:hAnsi="Times New Roman" w:cs="Times New Roman"/>
          <w:b/>
          <w:bCs/>
          <w:sz w:val="36"/>
          <w:szCs w:val="36"/>
        </w:rPr>
      </w:pPr>
      <w:r w:rsidRPr="00A5163C">
        <w:rPr>
          <w:rFonts w:ascii="Times New Roman" w:eastAsia="Times New Roman" w:hAnsi="Times New Roman" w:cs="Times New Roman"/>
          <w:b/>
          <w:bCs/>
          <w:sz w:val="36"/>
          <w:szCs w:val="36"/>
        </w:rPr>
        <w:t>Objective</w:t>
      </w:r>
    </w:p>
    <w:p w14:paraId="7603193D" w14:textId="656E0EE5" w:rsidR="00A5163C" w:rsidRPr="00A602E3" w:rsidRDefault="00A5163C" w:rsidP="00A5163C">
      <w:pPr>
        <w:pStyle w:val="NormalWeb"/>
        <w:rPr>
          <w:sz w:val="24"/>
          <w:szCs w:val="24"/>
        </w:rPr>
      </w:pPr>
      <w:r w:rsidRPr="00A602E3">
        <w:rPr>
          <w:sz w:val="24"/>
          <w:szCs w:val="24"/>
        </w:rPr>
        <w:t>A</w:t>
      </w:r>
      <w:r w:rsidRPr="00A602E3">
        <w:rPr>
          <w:sz w:val="24"/>
          <w:szCs w:val="24"/>
        </w:rPr>
        <w:t>nalyze a database of 4,000 past projects in order to uncover any hidden trends.</w:t>
      </w:r>
    </w:p>
    <w:p w14:paraId="4A3E4FF1" w14:textId="538DA7D7" w:rsidR="00A5163C" w:rsidRDefault="00A5163C" w:rsidP="00A5163C">
      <w:pPr>
        <w:pStyle w:val="NormalWeb"/>
      </w:pPr>
    </w:p>
    <w:p w14:paraId="7C6CD465" w14:textId="330DDEDA" w:rsidR="00A5163C" w:rsidRPr="00203945" w:rsidRDefault="00A5163C" w:rsidP="00A5163C">
      <w:pPr>
        <w:pStyle w:val="NormalWeb"/>
        <w:rPr>
          <w:b/>
          <w:bCs/>
          <w:sz w:val="36"/>
          <w:szCs w:val="36"/>
        </w:rPr>
      </w:pPr>
      <w:r w:rsidRPr="00203945">
        <w:rPr>
          <w:b/>
          <w:bCs/>
          <w:sz w:val="36"/>
          <w:szCs w:val="36"/>
        </w:rPr>
        <w:t>Conclusions</w:t>
      </w:r>
    </w:p>
    <w:p w14:paraId="37DAD627" w14:textId="3314C68C" w:rsidR="00A602E3" w:rsidRPr="00A602E3" w:rsidRDefault="00A602E3" w:rsidP="00614E72">
      <w:pPr>
        <w:pStyle w:val="NormalWeb"/>
        <w:numPr>
          <w:ilvl w:val="0"/>
          <w:numId w:val="2"/>
        </w:numPr>
        <w:ind w:left="360"/>
        <w:jc w:val="both"/>
        <w:rPr>
          <w:b/>
          <w:bCs/>
          <w:sz w:val="28"/>
          <w:szCs w:val="28"/>
        </w:rPr>
      </w:pPr>
      <w:r w:rsidRPr="00A602E3">
        <w:rPr>
          <w:b/>
          <w:bCs/>
          <w:sz w:val="28"/>
          <w:szCs w:val="28"/>
        </w:rPr>
        <w:t>Given the provided data, what are three conclusions we can draw about Kickstarter campaigns?</w:t>
      </w:r>
    </w:p>
    <w:p w14:paraId="7DA048F4" w14:textId="3F11A9AC" w:rsidR="00A7527F" w:rsidRPr="00301A28" w:rsidRDefault="005600C5" w:rsidP="00A602E3">
      <w:pPr>
        <w:pStyle w:val="NormalWeb"/>
        <w:ind w:left="360"/>
        <w:jc w:val="both"/>
        <w:rPr>
          <w:sz w:val="24"/>
          <w:szCs w:val="24"/>
        </w:rPr>
      </w:pPr>
      <w:r w:rsidRPr="00301A28">
        <w:rPr>
          <w:sz w:val="24"/>
          <w:szCs w:val="24"/>
        </w:rPr>
        <w:t xml:space="preserve">Kickstart projects </w:t>
      </w:r>
      <w:r w:rsidR="00800990" w:rsidRPr="00301A28">
        <w:rPr>
          <w:sz w:val="24"/>
          <w:szCs w:val="24"/>
        </w:rPr>
        <w:t xml:space="preserve">has a </w:t>
      </w:r>
      <w:r w:rsidRPr="00301A28">
        <w:rPr>
          <w:sz w:val="24"/>
          <w:szCs w:val="24"/>
        </w:rPr>
        <w:t>successful</w:t>
      </w:r>
      <w:r w:rsidR="00800990" w:rsidRPr="00301A28">
        <w:rPr>
          <w:sz w:val="24"/>
          <w:szCs w:val="24"/>
        </w:rPr>
        <w:t xml:space="preserve"> (54%)</w:t>
      </w:r>
      <w:r w:rsidRPr="00301A28">
        <w:rPr>
          <w:sz w:val="24"/>
          <w:szCs w:val="24"/>
        </w:rPr>
        <w:t xml:space="preserve"> rate compared to a </w:t>
      </w:r>
      <w:r w:rsidR="00762E69" w:rsidRPr="00301A28">
        <w:rPr>
          <w:sz w:val="24"/>
          <w:szCs w:val="24"/>
        </w:rPr>
        <w:t>failed (36</w:t>
      </w:r>
      <w:r w:rsidRPr="00301A28">
        <w:rPr>
          <w:sz w:val="24"/>
          <w:szCs w:val="24"/>
        </w:rPr>
        <w:t>%</w:t>
      </w:r>
      <w:r w:rsidR="00762E69" w:rsidRPr="00301A28">
        <w:rPr>
          <w:sz w:val="24"/>
          <w:szCs w:val="24"/>
        </w:rPr>
        <w:t>)</w:t>
      </w:r>
      <w:r w:rsidRPr="00301A28">
        <w:rPr>
          <w:sz w:val="24"/>
          <w:szCs w:val="24"/>
        </w:rPr>
        <w:t xml:space="preserve"> rate</w:t>
      </w:r>
      <w:r w:rsidRPr="00301A28">
        <w:rPr>
          <w:sz w:val="24"/>
          <w:szCs w:val="24"/>
        </w:rPr>
        <w:t>.  T</w:t>
      </w:r>
      <w:r w:rsidR="00410468" w:rsidRPr="00301A28">
        <w:rPr>
          <w:sz w:val="24"/>
          <w:szCs w:val="24"/>
        </w:rPr>
        <w:t>he three categories that have the highest success rate</w:t>
      </w:r>
      <w:r w:rsidRPr="00301A28">
        <w:rPr>
          <w:sz w:val="24"/>
          <w:szCs w:val="24"/>
        </w:rPr>
        <w:t>s</w:t>
      </w:r>
      <w:r w:rsidR="00410468" w:rsidRPr="00301A28">
        <w:rPr>
          <w:sz w:val="24"/>
          <w:szCs w:val="24"/>
        </w:rPr>
        <w:t xml:space="preserve"> are: music (77%), film &amp; video (62%</w:t>
      </w:r>
      <w:r w:rsidR="00511D92" w:rsidRPr="00301A28">
        <w:rPr>
          <w:sz w:val="24"/>
          <w:szCs w:val="24"/>
        </w:rPr>
        <w:t xml:space="preserve">), and </w:t>
      </w:r>
      <w:r w:rsidR="00511D92" w:rsidRPr="00301A28">
        <w:rPr>
          <w:sz w:val="24"/>
          <w:szCs w:val="24"/>
        </w:rPr>
        <w:t>theater (58%)</w:t>
      </w:r>
      <w:r w:rsidR="004C411C" w:rsidRPr="00301A28">
        <w:rPr>
          <w:sz w:val="24"/>
          <w:szCs w:val="24"/>
        </w:rPr>
        <w:t>,</w:t>
      </w:r>
      <w:r w:rsidR="00800990" w:rsidRPr="00301A28">
        <w:rPr>
          <w:sz w:val="24"/>
          <w:szCs w:val="24"/>
        </w:rPr>
        <w:t xml:space="preserve"> which is greater than the average successful rate of all projects (54%).  </w:t>
      </w:r>
      <w:r w:rsidR="00C43C94" w:rsidRPr="00301A28">
        <w:rPr>
          <w:sz w:val="24"/>
          <w:szCs w:val="24"/>
        </w:rPr>
        <w:t xml:space="preserve"> F</w:t>
      </w:r>
      <w:r w:rsidRPr="00301A28">
        <w:rPr>
          <w:sz w:val="24"/>
          <w:szCs w:val="24"/>
        </w:rPr>
        <w:t>ood (20%), games</w:t>
      </w:r>
      <w:r w:rsidR="00672FCE" w:rsidRPr="00301A28">
        <w:rPr>
          <w:sz w:val="24"/>
          <w:szCs w:val="24"/>
        </w:rPr>
        <w:t xml:space="preserve"> </w:t>
      </w:r>
      <w:r w:rsidRPr="00301A28">
        <w:rPr>
          <w:sz w:val="24"/>
          <w:szCs w:val="24"/>
        </w:rPr>
        <w:t>(</w:t>
      </w:r>
      <w:r w:rsidR="00672FCE" w:rsidRPr="00301A28">
        <w:rPr>
          <w:sz w:val="24"/>
          <w:szCs w:val="24"/>
        </w:rPr>
        <w:t>35</w:t>
      </w:r>
      <w:r w:rsidR="004C411C" w:rsidRPr="00301A28">
        <w:rPr>
          <w:sz w:val="24"/>
          <w:szCs w:val="24"/>
        </w:rPr>
        <w:t>%</w:t>
      </w:r>
      <w:r w:rsidR="00672FCE" w:rsidRPr="00301A28">
        <w:rPr>
          <w:sz w:val="24"/>
          <w:szCs w:val="24"/>
        </w:rPr>
        <w:t xml:space="preserve">), and </w:t>
      </w:r>
      <w:r w:rsidR="007C0D2C" w:rsidRPr="00301A28">
        <w:rPr>
          <w:sz w:val="24"/>
          <w:szCs w:val="24"/>
        </w:rPr>
        <w:t xml:space="preserve">publishing (39%) </w:t>
      </w:r>
      <w:r w:rsidR="00672FCE" w:rsidRPr="00301A28">
        <w:rPr>
          <w:sz w:val="24"/>
          <w:szCs w:val="24"/>
        </w:rPr>
        <w:t>have the lowest success rate</w:t>
      </w:r>
      <w:r w:rsidR="00800990" w:rsidRPr="00301A28">
        <w:rPr>
          <w:sz w:val="24"/>
          <w:szCs w:val="24"/>
        </w:rPr>
        <w:t>.</w:t>
      </w:r>
      <w:r w:rsidR="00672FCE" w:rsidRPr="00301A28">
        <w:rPr>
          <w:sz w:val="24"/>
          <w:szCs w:val="24"/>
        </w:rPr>
        <w:t xml:space="preserve"> </w:t>
      </w:r>
      <w:r w:rsidR="00A05E21" w:rsidRPr="00301A28">
        <w:rPr>
          <w:sz w:val="24"/>
          <w:szCs w:val="24"/>
        </w:rPr>
        <w:t xml:space="preserve"> One </w:t>
      </w:r>
      <w:r w:rsidR="00D20759" w:rsidRPr="00301A28">
        <w:rPr>
          <w:sz w:val="24"/>
          <w:szCs w:val="24"/>
        </w:rPr>
        <w:t xml:space="preserve">more </w:t>
      </w:r>
      <w:r w:rsidR="00A05E21" w:rsidRPr="00301A28">
        <w:rPr>
          <w:sz w:val="24"/>
          <w:szCs w:val="24"/>
        </w:rPr>
        <w:t>thing to note is technology projects ha</w:t>
      </w:r>
      <w:r w:rsidR="00FB6DAC" w:rsidRPr="00301A28">
        <w:rPr>
          <w:sz w:val="24"/>
          <w:szCs w:val="24"/>
        </w:rPr>
        <w:t>ve</w:t>
      </w:r>
      <w:r w:rsidR="00A05E21" w:rsidRPr="00301A28">
        <w:rPr>
          <w:sz w:val="24"/>
          <w:szCs w:val="24"/>
        </w:rPr>
        <w:t xml:space="preserve"> a 1/3 chance </w:t>
      </w:r>
      <w:r w:rsidR="00D20759" w:rsidRPr="00301A28">
        <w:rPr>
          <w:sz w:val="24"/>
          <w:szCs w:val="24"/>
        </w:rPr>
        <w:t xml:space="preserve">each </w:t>
      </w:r>
      <w:r w:rsidR="00A05E21" w:rsidRPr="00301A28">
        <w:rPr>
          <w:sz w:val="24"/>
          <w:szCs w:val="24"/>
        </w:rPr>
        <w:t>of being successful, failed or canceled</w:t>
      </w:r>
      <w:r w:rsidR="00FB6DAC" w:rsidRPr="00301A28">
        <w:rPr>
          <w:sz w:val="24"/>
          <w:szCs w:val="24"/>
        </w:rPr>
        <w:t xml:space="preserve">.  </w:t>
      </w:r>
    </w:p>
    <w:p w14:paraId="2FE88B90" w14:textId="523AF234" w:rsidR="0084020D" w:rsidRPr="00672FCE" w:rsidRDefault="008B4ECD" w:rsidP="0058746C">
      <w:pPr>
        <w:pStyle w:val="NormalWeb"/>
        <w:ind w:left="720"/>
        <w:jc w:val="both"/>
        <w:rPr>
          <w:sz w:val="24"/>
          <w:szCs w:val="24"/>
        </w:rPr>
      </w:pPr>
      <w:r>
        <w:rPr>
          <w:sz w:val="24"/>
          <w:szCs w:val="24"/>
        </w:rPr>
        <w:t xml:space="preserve"> </w:t>
      </w:r>
      <w:r w:rsidR="0084020D">
        <w:rPr>
          <w:noProof/>
        </w:rPr>
        <w:drawing>
          <wp:inline distT="0" distB="0" distL="0" distR="0" wp14:anchorId="0904F028" wp14:editId="02CCDAD0">
            <wp:extent cx="6675967" cy="4564003"/>
            <wp:effectExtent l="0" t="0" r="17145" b="8255"/>
            <wp:docPr id="1" name="Chart 1">
              <a:extLst xmlns:a="http://schemas.openxmlformats.org/drawingml/2006/main">
                <a:ext uri="{FF2B5EF4-FFF2-40B4-BE49-F238E27FC236}">
                  <a16:creationId xmlns:a16="http://schemas.microsoft.com/office/drawing/2014/main" id="{52D48D97-CAA1-8B4A-92D8-CEA6A3940D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F5D82B1" w14:textId="19400566" w:rsidR="00410468" w:rsidRDefault="00410468" w:rsidP="0084020D">
      <w:pPr>
        <w:pStyle w:val="NormalWeb"/>
        <w:ind w:left="360"/>
        <w:jc w:val="both"/>
        <w:rPr>
          <w:sz w:val="24"/>
          <w:szCs w:val="24"/>
        </w:rPr>
      </w:pPr>
    </w:p>
    <w:p w14:paraId="481BC969" w14:textId="6622A78D" w:rsidR="0084020D" w:rsidRDefault="007F6AD7" w:rsidP="0058746C">
      <w:pPr>
        <w:pStyle w:val="NormalWeb"/>
        <w:ind w:left="720"/>
        <w:jc w:val="both"/>
        <w:rPr>
          <w:sz w:val="24"/>
          <w:szCs w:val="24"/>
        </w:rPr>
      </w:pPr>
      <w:r>
        <w:rPr>
          <w:sz w:val="24"/>
          <w:szCs w:val="24"/>
        </w:rPr>
        <w:t xml:space="preserve"> </w:t>
      </w:r>
      <w:r w:rsidR="00E84C10">
        <w:rPr>
          <w:sz w:val="24"/>
          <w:szCs w:val="24"/>
        </w:rPr>
        <w:t>Next, l</w:t>
      </w:r>
      <w:r w:rsidR="003E79FE">
        <w:rPr>
          <w:sz w:val="24"/>
          <w:szCs w:val="24"/>
        </w:rPr>
        <w:t>ooking</w:t>
      </w:r>
      <w:r w:rsidR="00A85BC7">
        <w:rPr>
          <w:sz w:val="24"/>
          <w:szCs w:val="24"/>
        </w:rPr>
        <w:t xml:space="preserve"> </w:t>
      </w:r>
      <w:r w:rsidR="003E79FE">
        <w:rPr>
          <w:sz w:val="24"/>
          <w:szCs w:val="24"/>
        </w:rPr>
        <w:t>into</w:t>
      </w:r>
      <w:r w:rsidR="00A85BC7">
        <w:rPr>
          <w:sz w:val="24"/>
          <w:szCs w:val="24"/>
        </w:rPr>
        <w:t xml:space="preserve"> the individual forty sub-categories, </w:t>
      </w:r>
      <w:r w:rsidR="00236C55">
        <w:rPr>
          <w:sz w:val="24"/>
          <w:szCs w:val="24"/>
        </w:rPr>
        <w:t>we can see many 100% successful projects: classical music, documentary, electronic music, hardware, metal, nonfiction, pop, radio &amp; podcasts, shorts, small batch, tabletop games, and television.  As well, t</w:t>
      </w:r>
      <w:r w:rsidR="00DB3B5D">
        <w:rPr>
          <w:sz w:val="24"/>
          <w:szCs w:val="24"/>
        </w:rPr>
        <w:t>here</w:t>
      </w:r>
      <w:r>
        <w:rPr>
          <w:sz w:val="24"/>
          <w:szCs w:val="24"/>
        </w:rPr>
        <w:t xml:space="preserve"> </w:t>
      </w:r>
      <w:r w:rsidR="00DB3B5D">
        <w:rPr>
          <w:sz w:val="24"/>
          <w:szCs w:val="24"/>
        </w:rPr>
        <w:t>are many 100% failed projects in animation, children’s book, drama, gadgets, jazz, mobile games, nature, people, places and restaurants.</w:t>
      </w:r>
      <w:r w:rsidR="003E79FE">
        <w:rPr>
          <w:sz w:val="24"/>
          <w:szCs w:val="24"/>
        </w:rPr>
        <w:t xml:space="preserve">  </w:t>
      </w:r>
      <w:r w:rsidR="00A602E3">
        <w:rPr>
          <w:sz w:val="24"/>
          <w:szCs w:val="24"/>
        </w:rPr>
        <w:t>Is the most popular sub-category.</w:t>
      </w:r>
      <w:r w:rsidR="00E84C10">
        <w:rPr>
          <w:sz w:val="24"/>
          <w:szCs w:val="24"/>
        </w:rPr>
        <w:t xml:space="preserve">  It has 65% successful rate and </w:t>
      </w:r>
      <w:r w:rsidR="00141F9E">
        <w:rPr>
          <w:sz w:val="24"/>
          <w:szCs w:val="24"/>
        </w:rPr>
        <w:t>holds</w:t>
      </w:r>
      <w:r w:rsidR="00E84C10">
        <w:rPr>
          <w:sz w:val="24"/>
          <w:szCs w:val="24"/>
        </w:rPr>
        <w:t xml:space="preserve"> 26% of the all the projects.</w:t>
      </w:r>
    </w:p>
    <w:p w14:paraId="12242148" w14:textId="45AD35A1" w:rsidR="00E84C10" w:rsidRDefault="00A85BC7" w:rsidP="00E84C10">
      <w:pPr>
        <w:pStyle w:val="NormalWeb"/>
        <w:ind w:left="360"/>
        <w:jc w:val="both"/>
        <w:rPr>
          <w:sz w:val="24"/>
          <w:szCs w:val="24"/>
        </w:rPr>
      </w:pPr>
      <w:r>
        <w:rPr>
          <w:sz w:val="24"/>
          <w:szCs w:val="24"/>
        </w:rPr>
        <w:t xml:space="preserve">       </w:t>
      </w:r>
      <w:r>
        <w:rPr>
          <w:noProof/>
        </w:rPr>
        <w:drawing>
          <wp:inline distT="0" distB="0" distL="0" distR="0" wp14:anchorId="0E4B20C4" wp14:editId="729C30B6">
            <wp:extent cx="10374489" cy="4368800"/>
            <wp:effectExtent l="0" t="0" r="14605" b="12700"/>
            <wp:docPr id="2" name="Chart 2">
              <a:extLst xmlns:a="http://schemas.openxmlformats.org/drawingml/2006/main">
                <a:ext uri="{FF2B5EF4-FFF2-40B4-BE49-F238E27FC236}">
                  <a16:creationId xmlns:a16="http://schemas.microsoft.com/office/drawing/2014/main" id="{7C40653C-B0B8-8140-9584-5A4422229E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0EF2F0B" w14:textId="79F891C2" w:rsidR="00E84C10" w:rsidRDefault="00E84C10" w:rsidP="00E84C10">
      <w:pPr>
        <w:pStyle w:val="NormalWeb"/>
        <w:ind w:left="360"/>
        <w:jc w:val="both"/>
        <w:rPr>
          <w:sz w:val="24"/>
          <w:szCs w:val="24"/>
        </w:rPr>
      </w:pPr>
    </w:p>
    <w:p w14:paraId="6919D703" w14:textId="27ED3AFC" w:rsidR="00687E84" w:rsidRDefault="00E84C10" w:rsidP="007F6AD7">
      <w:pPr>
        <w:pStyle w:val="NormalWeb"/>
        <w:ind w:left="720"/>
        <w:jc w:val="both"/>
        <w:rPr>
          <w:sz w:val="24"/>
          <w:szCs w:val="24"/>
        </w:rPr>
      </w:pPr>
      <w:r>
        <w:rPr>
          <w:sz w:val="24"/>
          <w:szCs w:val="24"/>
        </w:rPr>
        <w:t xml:space="preserve">Finally, </w:t>
      </w:r>
      <w:r w:rsidR="001870BE">
        <w:rPr>
          <w:sz w:val="24"/>
          <w:szCs w:val="24"/>
        </w:rPr>
        <w:t xml:space="preserve">successful projects start to increase in the </w:t>
      </w:r>
      <w:r w:rsidR="00141F9E">
        <w:rPr>
          <w:sz w:val="24"/>
          <w:szCs w:val="24"/>
        </w:rPr>
        <w:t>S</w:t>
      </w:r>
      <w:r w:rsidR="001870BE">
        <w:rPr>
          <w:sz w:val="24"/>
          <w:szCs w:val="24"/>
        </w:rPr>
        <w:t>pring from</w:t>
      </w:r>
      <w:r w:rsidR="00141F9E">
        <w:rPr>
          <w:sz w:val="24"/>
          <w:szCs w:val="24"/>
        </w:rPr>
        <w:t xml:space="preserve"> March </w:t>
      </w:r>
      <w:r w:rsidR="00301A28">
        <w:rPr>
          <w:sz w:val="24"/>
          <w:szCs w:val="24"/>
        </w:rPr>
        <w:t>and peaks</w:t>
      </w:r>
      <w:r w:rsidR="00141F9E">
        <w:rPr>
          <w:sz w:val="24"/>
          <w:szCs w:val="24"/>
        </w:rPr>
        <w:t xml:space="preserve"> </w:t>
      </w:r>
      <w:r w:rsidR="001870BE">
        <w:rPr>
          <w:sz w:val="24"/>
          <w:szCs w:val="24"/>
        </w:rPr>
        <w:t xml:space="preserve">mid-May. </w:t>
      </w:r>
      <w:r w:rsidR="00141F9E">
        <w:rPr>
          <w:sz w:val="24"/>
          <w:szCs w:val="24"/>
        </w:rPr>
        <w:t>Then</w:t>
      </w:r>
      <w:r w:rsidR="001870BE">
        <w:rPr>
          <w:sz w:val="24"/>
          <w:szCs w:val="24"/>
        </w:rPr>
        <w:t xml:space="preserve"> it declines rapidly in the </w:t>
      </w:r>
      <w:r w:rsidR="003F1353">
        <w:rPr>
          <w:sz w:val="24"/>
          <w:szCs w:val="24"/>
        </w:rPr>
        <w:t>S</w:t>
      </w:r>
      <w:r w:rsidR="001870BE">
        <w:rPr>
          <w:sz w:val="24"/>
          <w:szCs w:val="24"/>
        </w:rPr>
        <w:t xml:space="preserve">ummer months until September. </w:t>
      </w:r>
      <w:r w:rsidR="00141F9E">
        <w:rPr>
          <w:sz w:val="24"/>
          <w:szCs w:val="24"/>
        </w:rPr>
        <w:t xml:space="preserve"> It </w:t>
      </w:r>
      <w:r w:rsidR="00537C77">
        <w:rPr>
          <w:sz w:val="24"/>
          <w:szCs w:val="24"/>
        </w:rPr>
        <w:t xml:space="preserve">increases </w:t>
      </w:r>
      <w:r w:rsidR="00B71C87">
        <w:rPr>
          <w:sz w:val="24"/>
          <w:szCs w:val="24"/>
        </w:rPr>
        <w:t xml:space="preserve">again </w:t>
      </w:r>
      <w:r w:rsidR="00141F9E">
        <w:rPr>
          <w:sz w:val="24"/>
          <w:szCs w:val="24"/>
        </w:rPr>
        <w:t>for a month before it level</w:t>
      </w:r>
      <w:r w:rsidR="00537C77">
        <w:rPr>
          <w:sz w:val="24"/>
          <w:szCs w:val="24"/>
        </w:rPr>
        <w:t>s</w:t>
      </w:r>
      <w:r w:rsidR="00141F9E">
        <w:rPr>
          <w:sz w:val="24"/>
          <w:szCs w:val="24"/>
        </w:rPr>
        <w:t xml:space="preserve"> even and decline again until the month of December when the success</w:t>
      </w:r>
      <w:r w:rsidR="00687E84">
        <w:rPr>
          <w:sz w:val="24"/>
          <w:szCs w:val="24"/>
        </w:rPr>
        <w:t>ful</w:t>
      </w:r>
      <w:r w:rsidR="00141F9E">
        <w:rPr>
          <w:sz w:val="24"/>
          <w:szCs w:val="24"/>
        </w:rPr>
        <w:t xml:space="preserve"> and failed </w:t>
      </w:r>
      <w:r w:rsidR="00537C77">
        <w:rPr>
          <w:sz w:val="24"/>
          <w:szCs w:val="24"/>
        </w:rPr>
        <w:t>lines intersect and the failed project count is greater than successful.</w:t>
      </w:r>
      <w:r w:rsidR="003F1353">
        <w:rPr>
          <w:sz w:val="24"/>
          <w:szCs w:val="24"/>
        </w:rPr>
        <w:t xml:space="preserve">  </w:t>
      </w:r>
      <w:r w:rsidR="00B71C87">
        <w:rPr>
          <w:sz w:val="24"/>
          <w:szCs w:val="24"/>
        </w:rPr>
        <w:t xml:space="preserve">An interesting </w:t>
      </w:r>
      <w:r w:rsidR="00687E84">
        <w:rPr>
          <w:sz w:val="24"/>
          <w:szCs w:val="24"/>
        </w:rPr>
        <w:t>observation</w:t>
      </w:r>
      <w:r w:rsidR="004C3638">
        <w:rPr>
          <w:sz w:val="24"/>
          <w:szCs w:val="24"/>
        </w:rPr>
        <w:t xml:space="preserve">, since theater has the largest number of projects by far, if the theater category is </w:t>
      </w:r>
      <w:r w:rsidR="00301A28">
        <w:rPr>
          <w:sz w:val="24"/>
          <w:szCs w:val="24"/>
        </w:rPr>
        <w:t>filtered</w:t>
      </w:r>
      <w:r w:rsidR="004C3638">
        <w:rPr>
          <w:sz w:val="24"/>
          <w:szCs w:val="24"/>
        </w:rPr>
        <w:t xml:space="preserve">, February has the highest number of success.  </w:t>
      </w:r>
    </w:p>
    <w:p w14:paraId="6E68380E" w14:textId="77777777" w:rsidR="00687E84" w:rsidRDefault="00687E84" w:rsidP="00687E84">
      <w:pPr>
        <w:pStyle w:val="NormalWeb"/>
        <w:ind w:left="720"/>
        <w:jc w:val="both"/>
        <w:rPr>
          <w:sz w:val="24"/>
          <w:szCs w:val="24"/>
        </w:rPr>
      </w:pPr>
    </w:p>
    <w:p w14:paraId="740C696F" w14:textId="0142B3EB" w:rsidR="001870BE" w:rsidRDefault="0058746C" w:rsidP="0058746C">
      <w:pPr>
        <w:pStyle w:val="NormalWeb"/>
        <w:jc w:val="both"/>
        <w:rPr>
          <w:noProof/>
        </w:rPr>
      </w:pPr>
      <w:r>
        <w:rPr>
          <w:sz w:val="24"/>
          <w:szCs w:val="24"/>
        </w:rPr>
        <w:t xml:space="preserve">          </w:t>
      </w:r>
      <w:r w:rsidR="001870BE">
        <w:rPr>
          <w:sz w:val="24"/>
          <w:szCs w:val="24"/>
        </w:rPr>
        <w:t xml:space="preserve"> </w:t>
      </w:r>
      <w:r w:rsidR="00325223" w:rsidRPr="00325223">
        <w:rPr>
          <w:noProof/>
        </w:rPr>
        <w:t xml:space="preserve"> </w:t>
      </w:r>
      <w:r w:rsidR="00325223">
        <w:rPr>
          <w:noProof/>
          <w:sz w:val="24"/>
          <w:szCs w:val="24"/>
        </w:rPr>
        <w:drawing>
          <wp:inline distT="0" distB="0" distL="0" distR="0" wp14:anchorId="7365B952" wp14:editId="6D670224">
            <wp:extent cx="5930900" cy="3594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1.png"/>
                    <pic:cNvPicPr/>
                  </pic:nvPicPr>
                  <pic:blipFill>
                    <a:blip r:embed="rId7">
                      <a:extLst>
                        <a:ext uri="{28A0092B-C50C-407E-A947-70E740481C1C}">
                          <a14:useLocalDpi xmlns:a14="http://schemas.microsoft.com/office/drawing/2010/main" val="0"/>
                        </a:ext>
                      </a:extLst>
                    </a:blip>
                    <a:stretch>
                      <a:fillRect/>
                    </a:stretch>
                  </pic:blipFill>
                  <pic:spPr>
                    <a:xfrm>
                      <a:off x="0" y="0"/>
                      <a:ext cx="5930900" cy="3594100"/>
                    </a:xfrm>
                    <a:prstGeom prst="rect">
                      <a:avLst/>
                    </a:prstGeom>
                  </pic:spPr>
                </pic:pic>
              </a:graphicData>
            </a:graphic>
          </wp:inline>
        </w:drawing>
      </w:r>
    </w:p>
    <w:p w14:paraId="1B5E477F" w14:textId="547F019F" w:rsidR="00325223" w:rsidRDefault="0058746C" w:rsidP="0058746C">
      <w:pPr>
        <w:pStyle w:val="NormalWeb"/>
        <w:jc w:val="both"/>
        <w:rPr>
          <w:sz w:val="24"/>
          <w:szCs w:val="24"/>
        </w:rPr>
      </w:pPr>
      <w:r>
        <w:rPr>
          <w:noProof/>
        </w:rPr>
        <w:t xml:space="preserve">            </w:t>
      </w:r>
      <w:r w:rsidR="00325223">
        <w:rPr>
          <w:noProof/>
        </w:rPr>
        <w:t xml:space="preserve">  </w:t>
      </w:r>
      <w:r w:rsidR="00325223">
        <w:rPr>
          <w:noProof/>
          <w:sz w:val="24"/>
          <w:szCs w:val="24"/>
        </w:rPr>
        <w:drawing>
          <wp:inline distT="0" distB="0" distL="0" distR="0" wp14:anchorId="0DF00962" wp14:editId="62B7259C">
            <wp:extent cx="5918200" cy="3594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2.png"/>
                    <pic:cNvPicPr/>
                  </pic:nvPicPr>
                  <pic:blipFill>
                    <a:blip r:embed="rId8">
                      <a:extLst>
                        <a:ext uri="{28A0092B-C50C-407E-A947-70E740481C1C}">
                          <a14:useLocalDpi xmlns:a14="http://schemas.microsoft.com/office/drawing/2010/main" val="0"/>
                        </a:ext>
                      </a:extLst>
                    </a:blip>
                    <a:stretch>
                      <a:fillRect/>
                    </a:stretch>
                  </pic:blipFill>
                  <pic:spPr>
                    <a:xfrm>
                      <a:off x="0" y="0"/>
                      <a:ext cx="5918200" cy="3594100"/>
                    </a:xfrm>
                    <a:prstGeom prst="rect">
                      <a:avLst/>
                    </a:prstGeom>
                  </pic:spPr>
                </pic:pic>
              </a:graphicData>
            </a:graphic>
          </wp:inline>
        </w:drawing>
      </w:r>
    </w:p>
    <w:p w14:paraId="0F35C909" w14:textId="640944A3" w:rsidR="00115423" w:rsidRDefault="00115423" w:rsidP="00115423">
      <w:pPr>
        <w:pStyle w:val="NormalWeb"/>
        <w:ind w:left="720"/>
        <w:jc w:val="both"/>
        <w:rPr>
          <w:sz w:val="24"/>
          <w:szCs w:val="24"/>
        </w:rPr>
      </w:pPr>
    </w:p>
    <w:p w14:paraId="286CB444" w14:textId="16AE62BC" w:rsidR="00A602E3" w:rsidRPr="00A602E3" w:rsidRDefault="00A602E3" w:rsidP="00570D64">
      <w:pPr>
        <w:pStyle w:val="NormalWeb"/>
        <w:numPr>
          <w:ilvl w:val="0"/>
          <w:numId w:val="2"/>
        </w:numPr>
        <w:jc w:val="both"/>
        <w:rPr>
          <w:b/>
          <w:bCs/>
          <w:sz w:val="28"/>
          <w:szCs w:val="28"/>
        </w:rPr>
      </w:pPr>
      <w:r w:rsidRPr="00A602E3">
        <w:rPr>
          <w:b/>
          <w:bCs/>
          <w:sz w:val="28"/>
          <w:szCs w:val="28"/>
        </w:rPr>
        <w:t>What are some limitations of this dataset?</w:t>
      </w:r>
    </w:p>
    <w:p w14:paraId="20C5C9C6" w14:textId="5FA519CC" w:rsidR="00570D64" w:rsidRDefault="005A2CA3" w:rsidP="00A602E3">
      <w:pPr>
        <w:pStyle w:val="NormalWeb"/>
        <w:ind w:left="720"/>
        <w:jc w:val="both"/>
        <w:rPr>
          <w:sz w:val="24"/>
          <w:szCs w:val="24"/>
        </w:rPr>
      </w:pPr>
      <w:r>
        <w:rPr>
          <w:sz w:val="24"/>
          <w:szCs w:val="24"/>
        </w:rPr>
        <w:t>The</w:t>
      </w:r>
      <w:r w:rsidR="007F6AD7">
        <w:rPr>
          <w:sz w:val="24"/>
          <w:szCs w:val="24"/>
        </w:rPr>
        <w:t xml:space="preserve"> dataset </w:t>
      </w:r>
      <w:r w:rsidR="00570D64">
        <w:rPr>
          <w:sz w:val="24"/>
          <w:szCs w:val="24"/>
        </w:rPr>
        <w:t xml:space="preserve">is that it is not </w:t>
      </w:r>
      <w:r>
        <w:rPr>
          <w:sz w:val="24"/>
          <w:szCs w:val="24"/>
        </w:rPr>
        <w:t>big</w:t>
      </w:r>
      <w:r w:rsidR="00570D64">
        <w:rPr>
          <w:sz w:val="24"/>
          <w:szCs w:val="24"/>
        </w:rPr>
        <w:t xml:space="preserve"> enough.  It is only a subset of the real Kickstarter dataset.  In the background homework assignment instruction, it mentioned that ‘</w:t>
      </w:r>
      <w:r w:rsidR="00570D64" w:rsidRPr="00CE7DCF">
        <w:rPr>
          <w:sz w:val="24"/>
          <w:szCs w:val="24"/>
        </w:rPr>
        <w:t>only a third have made it through the funding process with a positive outcome</w:t>
      </w:r>
      <w:r w:rsidR="00570D64" w:rsidRPr="00CE7DCF">
        <w:rPr>
          <w:sz w:val="24"/>
          <w:szCs w:val="24"/>
        </w:rPr>
        <w:t>’ but my result shows that</w:t>
      </w:r>
      <w:r w:rsidR="00570D64">
        <w:t xml:space="preserve"> </w:t>
      </w:r>
      <w:r w:rsidR="00570D64">
        <w:rPr>
          <w:sz w:val="24"/>
          <w:szCs w:val="24"/>
        </w:rPr>
        <w:t xml:space="preserve">54% of projects are successful.  </w:t>
      </w:r>
      <w:r>
        <w:rPr>
          <w:sz w:val="24"/>
          <w:szCs w:val="24"/>
        </w:rPr>
        <w:t>My prediction would</w:t>
      </w:r>
      <w:r w:rsidR="00124DD1">
        <w:rPr>
          <w:sz w:val="24"/>
          <w:szCs w:val="24"/>
        </w:rPr>
        <w:t xml:space="preserve"> be more accurate if I had the whole dataset of Kick</w:t>
      </w:r>
      <w:r w:rsidR="00100ECB">
        <w:rPr>
          <w:sz w:val="24"/>
          <w:szCs w:val="24"/>
        </w:rPr>
        <w:t>s</w:t>
      </w:r>
      <w:r w:rsidR="00124DD1">
        <w:rPr>
          <w:sz w:val="24"/>
          <w:szCs w:val="24"/>
        </w:rPr>
        <w:t>tarter.</w:t>
      </w:r>
    </w:p>
    <w:p w14:paraId="242ED1BF" w14:textId="0643897A" w:rsidR="00570D64" w:rsidRDefault="00570D64" w:rsidP="00570D64">
      <w:pPr>
        <w:pStyle w:val="NormalWeb"/>
        <w:ind w:left="720"/>
        <w:jc w:val="both"/>
        <w:rPr>
          <w:sz w:val="24"/>
          <w:szCs w:val="24"/>
        </w:rPr>
      </w:pPr>
      <w:r>
        <w:rPr>
          <w:sz w:val="24"/>
          <w:szCs w:val="24"/>
        </w:rPr>
        <w:t xml:space="preserve">The dataset does not have information about the </w:t>
      </w:r>
      <w:r w:rsidR="00D64E76">
        <w:rPr>
          <w:sz w:val="24"/>
          <w:szCs w:val="24"/>
        </w:rPr>
        <w:t>perks for backers.  This would be an incentive for backers when they are considering whether to back up a project and pledge</w:t>
      </w:r>
      <w:r w:rsidR="007463C1">
        <w:rPr>
          <w:sz w:val="24"/>
          <w:szCs w:val="24"/>
        </w:rPr>
        <w:t xml:space="preserve"> amount.</w:t>
      </w:r>
    </w:p>
    <w:p w14:paraId="0EA0C306" w14:textId="4461F790" w:rsidR="00100ECB" w:rsidRDefault="002B257C" w:rsidP="00570D64">
      <w:pPr>
        <w:pStyle w:val="NormalWeb"/>
        <w:ind w:left="720"/>
        <w:jc w:val="both"/>
        <w:rPr>
          <w:sz w:val="24"/>
          <w:szCs w:val="24"/>
        </w:rPr>
      </w:pPr>
      <w:r>
        <w:rPr>
          <w:sz w:val="24"/>
          <w:szCs w:val="24"/>
        </w:rPr>
        <w:t>It would be interesting to know</w:t>
      </w:r>
      <w:r w:rsidR="00100ECB">
        <w:rPr>
          <w:sz w:val="24"/>
          <w:szCs w:val="24"/>
        </w:rPr>
        <w:t xml:space="preserve"> the </w:t>
      </w:r>
      <w:r w:rsidR="00F1421A">
        <w:rPr>
          <w:sz w:val="24"/>
          <w:szCs w:val="24"/>
        </w:rPr>
        <w:t xml:space="preserve">timeline </w:t>
      </w:r>
      <w:r w:rsidR="00100ECB">
        <w:rPr>
          <w:sz w:val="24"/>
          <w:szCs w:val="24"/>
        </w:rPr>
        <w:t>and location of the projects.</w:t>
      </w:r>
    </w:p>
    <w:p w14:paraId="2983B6C9" w14:textId="18C2A8DF" w:rsidR="00A602E3" w:rsidRDefault="00A602E3" w:rsidP="00A602E3">
      <w:pPr>
        <w:pStyle w:val="NormalWeb"/>
        <w:numPr>
          <w:ilvl w:val="0"/>
          <w:numId w:val="2"/>
        </w:numPr>
        <w:jc w:val="both"/>
        <w:rPr>
          <w:b/>
          <w:bCs/>
          <w:sz w:val="28"/>
          <w:szCs w:val="28"/>
        </w:rPr>
      </w:pPr>
      <w:r w:rsidRPr="00A602E3">
        <w:rPr>
          <w:b/>
          <w:bCs/>
          <w:sz w:val="28"/>
          <w:szCs w:val="28"/>
        </w:rPr>
        <w:t>What are some other possible tables and/or graphs that we could create?</w:t>
      </w:r>
    </w:p>
    <w:p w14:paraId="2C5085EB" w14:textId="67715CD0" w:rsidR="000B5EA4" w:rsidRDefault="009C7C4A" w:rsidP="009C7C4A">
      <w:pPr>
        <w:pStyle w:val="NormalWeb"/>
        <w:ind w:left="720"/>
        <w:jc w:val="both"/>
        <w:rPr>
          <w:sz w:val="24"/>
          <w:szCs w:val="24"/>
        </w:rPr>
      </w:pPr>
      <w:r>
        <w:rPr>
          <w:sz w:val="24"/>
          <w:szCs w:val="24"/>
        </w:rPr>
        <w:t xml:space="preserve">Perks are important in the Kickstarter campaigns. </w:t>
      </w:r>
      <w:r w:rsidR="00D64E76">
        <w:rPr>
          <w:sz w:val="24"/>
          <w:szCs w:val="24"/>
        </w:rPr>
        <w:t xml:space="preserve">A graph </w:t>
      </w:r>
      <w:r w:rsidR="00CE1FD6">
        <w:rPr>
          <w:sz w:val="24"/>
          <w:szCs w:val="24"/>
        </w:rPr>
        <w:t>to study</w:t>
      </w:r>
      <w:r w:rsidR="00D64E76">
        <w:rPr>
          <w:sz w:val="24"/>
          <w:szCs w:val="24"/>
        </w:rPr>
        <w:t xml:space="preserve"> the relationship between backers</w:t>
      </w:r>
      <w:r w:rsidR="00AD30CF">
        <w:rPr>
          <w:sz w:val="24"/>
          <w:szCs w:val="24"/>
        </w:rPr>
        <w:t xml:space="preserve"> and</w:t>
      </w:r>
      <w:r w:rsidR="00943B8F">
        <w:rPr>
          <w:sz w:val="24"/>
          <w:szCs w:val="24"/>
        </w:rPr>
        <w:t xml:space="preserve"> perk</w:t>
      </w:r>
      <w:r w:rsidR="007463C1">
        <w:rPr>
          <w:sz w:val="24"/>
          <w:szCs w:val="24"/>
        </w:rPr>
        <w:t xml:space="preserve"> affects</w:t>
      </w:r>
      <w:r w:rsidR="00AD30CF">
        <w:rPr>
          <w:sz w:val="24"/>
          <w:szCs w:val="24"/>
        </w:rPr>
        <w:t xml:space="preserve"> pledges.  A graph showing</w:t>
      </w:r>
      <w:r w:rsidR="00943B8F">
        <w:rPr>
          <w:sz w:val="24"/>
          <w:szCs w:val="24"/>
        </w:rPr>
        <w:t xml:space="preserve"> whether perks varies by categories and its success rates.</w:t>
      </w:r>
      <w:r w:rsidR="000B5EA4">
        <w:rPr>
          <w:sz w:val="24"/>
          <w:szCs w:val="24"/>
        </w:rPr>
        <w:t xml:space="preserve"> </w:t>
      </w:r>
    </w:p>
    <w:p w14:paraId="7ED52B81" w14:textId="03029260" w:rsidR="00D64E76" w:rsidRPr="00D64E76" w:rsidRDefault="000B5EA4" w:rsidP="00D64E76">
      <w:pPr>
        <w:pStyle w:val="NormalWeb"/>
        <w:ind w:left="720"/>
        <w:jc w:val="both"/>
        <w:rPr>
          <w:sz w:val="24"/>
          <w:szCs w:val="24"/>
        </w:rPr>
      </w:pPr>
      <w:r>
        <w:rPr>
          <w:sz w:val="24"/>
          <w:szCs w:val="24"/>
        </w:rPr>
        <w:t>A graph showing the average percentage of overfunded projects by category. A chart showing the duration and location of projects</w:t>
      </w:r>
      <w:r w:rsidR="007463C1">
        <w:rPr>
          <w:sz w:val="24"/>
          <w:szCs w:val="24"/>
        </w:rPr>
        <w:t>.</w:t>
      </w:r>
    </w:p>
    <w:p w14:paraId="3BCA7287" w14:textId="71E53D83" w:rsidR="005A2CA3" w:rsidRPr="004D4B8B" w:rsidRDefault="005A2CA3" w:rsidP="00A602E3">
      <w:pPr>
        <w:pStyle w:val="NormalWeb"/>
        <w:ind w:left="720"/>
        <w:jc w:val="both"/>
        <w:rPr>
          <w:sz w:val="24"/>
          <w:szCs w:val="24"/>
        </w:rPr>
      </w:pPr>
      <w:r>
        <w:rPr>
          <w:sz w:val="24"/>
          <w:szCs w:val="24"/>
        </w:rPr>
        <w:t>A chart</w:t>
      </w:r>
      <w:r w:rsidR="007463C1">
        <w:rPr>
          <w:sz w:val="24"/>
          <w:szCs w:val="24"/>
        </w:rPr>
        <w:t xml:space="preserve"> table</w:t>
      </w:r>
      <w:r>
        <w:rPr>
          <w:sz w:val="24"/>
          <w:szCs w:val="24"/>
        </w:rPr>
        <w:t xml:space="preserve"> display showing the timelines the creators have to complete the campaign: state, goal, pledge, average donation, date created conversion, date end conversion</w:t>
      </w:r>
    </w:p>
    <w:p w14:paraId="5A336AEF" w14:textId="77777777" w:rsidR="00A602E3" w:rsidRPr="00A602E3" w:rsidRDefault="00A602E3" w:rsidP="00A602E3">
      <w:pPr>
        <w:pStyle w:val="NormalWeb"/>
        <w:ind w:left="720"/>
        <w:jc w:val="both"/>
        <w:rPr>
          <w:sz w:val="24"/>
          <w:szCs w:val="24"/>
        </w:rPr>
      </w:pPr>
    </w:p>
    <w:p w14:paraId="6EFC1AF2" w14:textId="77777777" w:rsidR="00124DD1" w:rsidRDefault="00124DD1" w:rsidP="00570D64">
      <w:pPr>
        <w:pStyle w:val="NormalWeb"/>
        <w:ind w:left="720"/>
        <w:jc w:val="both"/>
        <w:rPr>
          <w:sz w:val="24"/>
          <w:szCs w:val="24"/>
        </w:rPr>
      </w:pPr>
    </w:p>
    <w:p w14:paraId="057E7BE0" w14:textId="77777777" w:rsidR="00124DD1" w:rsidRDefault="00124DD1" w:rsidP="00570D64">
      <w:pPr>
        <w:pStyle w:val="NormalWeb"/>
        <w:ind w:left="720"/>
        <w:jc w:val="both"/>
        <w:rPr>
          <w:sz w:val="24"/>
          <w:szCs w:val="24"/>
        </w:rPr>
      </w:pPr>
    </w:p>
    <w:p w14:paraId="58EB4CB5" w14:textId="77777777" w:rsidR="00570D64" w:rsidRPr="00570D64" w:rsidRDefault="00570D64" w:rsidP="00570D64">
      <w:pPr>
        <w:pStyle w:val="NormalWeb"/>
        <w:jc w:val="both"/>
        <w:rPr>
          <w:sz w:val="24"/>
          <w:szCs w:val="24"/>
        </w:rPr>
      </w:pPr>
    </w:p>
    <w:p w14:paraId="2418ADA3" w14:textId="77777777" w:rsidR="00115423" w:rsidRPr="00E84C10" w:rsidRDefault="00115423" w:rsidP="00115423">
      <w:pPr>
        <w:pStyle w:val="NormalWeb"/>
        <w:ind w:left="720"/>
        <w:jc w:val="both"/>
        <w:rPr>
          <w:sz w:val="24"/>
          <w:szCs w:val="24"/>
        </w:rPr>
      </w:pPr>
    </w:p>
    <w:p w14:paraId="66D6950E" w14:textId="77777777" w:rsidR="00A5163C" w:rsidRPr="00A5163C" w:rsidRDefault="00A5163C">
      <w:pPr>
        <w:rPr>
          <w:rFonts w:ascii="Helvetica" w:hAnsi="Helvetica"/>
        </w:rPr>
      </w:pPr>
    </w:p>
    <w:sectPr w:rsidR="00A5163C" w:rsidRPr="00A5163C" w:rsidSect="00A93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F052CA"/>
    <w:multiLevelType w:val="hybridMultilevel"/>
    <w:tmpl w:val="889094DE"/>
    <w:lvl w:ilvl="0" w:tplc="4B08C3B4">
      <w:start w:val="1"/>
      <w:numFmt w:val="decimal"/>
      <w:lvlText w:val="%1."/>
      <w:lvlJc w:val="left"/>
      <w:pPr>
        <w:ind w:left="720" w:hanging="360"/>
      </w:pPr>
      <w:rPr>
        <w:rFonts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911088"/>
    <w:multiLevelType w:val="hybridMultilevel"/>
    <w:tmpl w:val="6D561330"/>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63C"/>
    <w:rsid w:val="000B5EA4"/>
    <w:rsid w:val="00100ECB"/>
    <w:rsid w:val="00115423"/>
    <w:rsid w:val="00124DD1"/>
    <w:rsid w:val="00141F9E"/>
    <w:rsid w:val="00174F05"/>
    <w:rsid w:val="00183C3F"/>
    <w:rsid w:val="001870BE"/>
    <w:rsid w:val="00203945"/>
    <w:rsid w:val="00236C55"/>
    <w:rsid w:val="00284C87"/>
    <w:rsid w:val="002A53BC"/>
    <w:rsid w:val="002B257C"/>
    <w:rsid w:val="00301A28"/>
    <w:rsid w:val="00315B16"/>
    <w:rsid w:val="00325223"/>
    <w:rsid w:val="003E79FE"/>
    <w:rsid w:val="003F1353"/>
    <w:rsid w:val="00410468"/>
    <w:rsid w:val="00454944"/>
    <w:rsid w:val="004C3638"/>
    <w:rsid w:val="004C411C"/>
    <w:rsid w:val="004D4B8B"/>
    <w:rsid w:val="004E57AB"/>
    <w:rsid w:val="00511D92"/>
    <w:rsid w:val="00537C77"/>
    <w:rsid w:val="005600C5"/>
    <w:rsid w:val="00566DCE"/>
    <w:rsid w:val="00570D64"/>
    <w:rsid w:val="00572E35"/>
    <w:rsid w:val="0058746C"/>
    <w:rsid w:val="005A2CA3"/>
    <w:rsid w:val="005E45EF"/>
    <w:rsid w:val="00614E72"/>
    <w:rsid w:val="00672FCE"/>
    <w:rsid w:val="00687E84"/>
    <w:rsid w:val="00695C23"/>
    <w:rsid w:val="007463C1"/>
    <w:rsid w:val="00762E69"/>
    <w:rsid w:val="007C0D2C"/>
    <w:rsid w:val="007D745E"/>
    <w:rsid w:val="007F6AD7"/>
    <w:rsid w:val="00800990"/>
    <w:rsid w:val="00824B84"/>
    <w:rsid w:val="0084020D"/>
    <w:rsid w:val="00872740"/>
    <w:rsid w:val="008B4ECD"/>
    <w:rsid w:val="00943B8F"/>
    <w:rsid w:val="0096594D"/>
    <w:rsid w:val="009672C9"/>
    <w:rsid w:val="009C7C4A"/>
    <w:rsid w:val="00A05E21"/>
    <w:rsid w:val="00A371E1"/>
    <w:rsid w:val="00A5163C"/>
    <w:rsid w:val="00A602E3"/>
    <w:rsid w:val="00A7527F"/>
    <w:rsid w:val="00A85BC7"/>
    <w:rsid w:val="00A936FE"/>
    <w:rsid w:val="00AD30CF"/>
    <w:rsid w:val="00B531D0"/>
    <w:rsid w:val="00B71C87"/>
    <w:rsid w:val="00C43C94"/>
    <w:rsid w:val="00CE1FD6"/>
    <w:rsid w:val="00CE218C"/>
    <w:rsid w:val="00CE7DCF"/>
    <w:rsid w:val="00D01511"/>
    <w:rsid w:val="00D20759"/>
    <w:rsid w:val="00D64E76"/>
    <w:rsid w:val="00DB3B5D"/>
    <w:rsid w:val="00DD3DEA"/>
    <w:rsid w:val="00DD4C12"/>
    <w:rsid w:val="00E1598D"/>
    <w:rsid w:val="00E84C10"/>
    <w:rsid w:val="00F1421A"/>
    <w:rsid w:val="00FB6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208AB"/>
  <w15:chartTrackingRefBased/>
  <w15:docId w15:val="{68B7E847-AE80-904C-A04C-A11FB3DE8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E35"/>
    <w:pPr>
      <w:spacing w:after="180" w:line="274" w:lineRule="auto"/>
    </w:pPr>
    <w:rPr>
      <w:sz w:val="21"/>
    </w:rPr>
  </w:style>
  <w:style w:type="paragraph" w:styleId="Heading1">
    <w:name w:val="heading 1"/>
    <w:basedOn w:val="Normal"/>
    <w:next w:val="Normal"/>
    <w:link w:val="Heading1Char"/>
    <w:uiPriority w:val="9"/>
    <w:qFormat/>
    <w:rsid w:val="00572E35"/>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semiHidden/>
    <w:unhideWhenUsed/>
    <w:qFormat/>
    <w:rsid w:val="00572E35"/>
    <w:pPr>
      <w:keepNext/>
      <w:keepLines/>
      <w:spacing w:before="120" w:after="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semiHidden/>
    <w:unhideWhenUsed/>
    <w:qFormat/>
    <w:rsid w:val="00572E35"/>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572E35"/>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572E35"/>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572E35"/>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572E35"/>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572E35"/>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72E35"/>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163C"/>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72E35"/>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semiHidden/>
    <w:rsid w:val="00572E35"/>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semiHidden/>
    <w:rsid w:val="00572E35"/>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572E35"/>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572E35"/>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72E35"/>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572E35"/>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572E35"/>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572E35"/>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572E35"/>
    <w:pPr>
      <w:spacing w:line="240" w:lineRule="auto"/>
    </w:pPr>
    <w:rPr>
      <w:rFonts w:asciiTheme="majorHAnsi" w:eastAsiaTheme="minorEastAsia" w:hAnsiTheme="majorHAnsi"/>
      <w:bCs/>
      <w:smallCaps/>
      <w:color w:val="44546A" w:themeColor="text2"/>
      <w:spacing w:val="6"/>
      <w:sz w:val="22"/>
      <w:szCs w:val="18"/>
    </w:rPr>
  </w:style>
  <w:style w:type="paragraph" w:styleId="Title">
    <w:name w:val="Title"/>
    <w:basedOn w:val="Normal"/>
    <w:next w:val="Normal"/>
    <w:link w:val="TitleChar"/>
    <w:uiPriority w:val="10"/>
    <w:qFormat/>
    <w:rsid w:val="00572E35"/>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572E35"/>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572E35"/>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572E35"/>
    <w:rPr>
      <w:rFonts w:eastAsiaTheme="majorEastAsia" w:cstheme="majorBidi"/>
      <w:iCs/>
      <w:color w:val="44546A" w:themeColor="text2"/>
      <w:sz w:val="40"/>
      <w:szCs w:val="24"/>
    </w:rPr>
  </w:style>
  <w:style w:type="character" w:styleId="Strong">
    <w:name w:val="Strong"/>
    <w:basedOn w:val="DefaultParagraphFont"/>
    <w:uiPriority w:val="22"/>
    <w:qFormat/>
    <w:rsid w:val="00572E35"/>
    <w:rPr>
      <w:b w:val="0"/>
      <w:bCs/>
      <w:i/>
      <w:color w:val="44546A" w:themeColor="text2"/>
    </w:rPr>
  </w:style>
  <w:style w:type="character" w:styleId="Emphasis">
    <w:name w:val="Emphasis"/>
    <w:basedOn w:val="DefaultParagraphFont"/>
    <w:uiPriority w:val="20"/>
    <w:qFormat/>
    <w:rsid w:val="00572E35"/>
    <w:rPr>
      <w:b/>
      <w:i/>
      <w:iCs/>
    </w:rPr>
  </w:style>
  <w:style w:type="paragraph" w:styleId="NoSpacing">
    <w:name w:val="No Spacing"/>
    <w:link w:val="NoSpacingChar"/>
    <w:uiPriority w:val="1"/>
    <w:qFormat/>
    <w:rsid w:val="00572E35"/>
    <w:pPr>
      <w:spacing w:after="0" w:line="240" w:lineRule="auto"/>
    </w:pPr>
  </w:style>
  <w:style w:type="character" w:customStyle="1" w:styleId="NoSpacingChar">
    <w:name w:val="No Spacing Char"/>
    <w:basedOn w:val="DefaultParagraphFont"/>
    <w:link w:val="NoSpacing"/>
    <w:uiPriority w:val="1"/>
    <w:rsid w:val="00572E35"/>
  </w:style>
  <w:style w:type="paragraph" w:styleId="ListParagraph">
    <w:name w:val="List Paragraph"/>
    <w:basedOn w:val="Normal"/>
    <w:uiPriority w:val="34"/>
    <w:qFormat/>
    <w:rsid w:val="00572E35"/>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572E35"/>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572E35"/>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572E35"/>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572E35"/>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572E35"/>
    <w:rPr>
      <w:i/>
      <w:iCs/>
      <w:color w:val="000000"/>
    </w:rPr>
  </w:style>
  <w:style w:type="character" w:styleId="IntenseEmphasis">
    <w:name w:val="Intense Emphasis"/>
    <w:basedOn w:val="DefaultParagraphFont"/>
    <w:uiPriority w:val="21"/>
    <w:qFormat/>
    <w:rsid w:val="00572E35"/>
    <w:rPr>
      <w:b/>
      <w:bCs/>
      <w:i/>
      <w:iCs/>
      <w:color w:val="4472C4" w:themeColor="accent1"/>
    </w:rPr>
  </w:style>
  <w:style w:type="character" w:styleId="SubtleReference">
    <w:name w:val="Subtle Reference"/>
    <w:basedOn w:val="DefaultParagraphFont"/>
    <w:uiPriority w:val="31"/>
    <w:qFormat/>
    <w:rsid w:val="00572E35"/>
    <w:rPr>
      <w:smallCaps/>
      <w:color w:val="000000"/>
      <w:u w:val="single"/>
    </w:rPr>
  </w:style>
  <w:style w:type="character" w:styleId="IntenseReference">
    <w:name w:val="Intense Reference"/>
    <w:basedOn w:val="DefaultParagraphFont"/>
    <w:uiPriority w:val="32"/>
    <w:qFormat/>
    <w:rsid w:val="00572E35"/>
    <w:rPr>
      <w:b w:val="0"/>
      <w:bCs/>
      <w:smallCaps/>
      <w:color w:val="4472C4" w:themeColor="accent1"/>
      <w:spacing w:val="5"/>
      <w:u w:val="single"/>
    </w:rPr>
  </w:style>
  <w:style w:type="character" w:styleId="BookTitle">
    <w:name w:val="Book Title"/>
    <w:basedOn w:val="DefaultParagraphFont"/>
    <w:uiPriority w:val="33"/>
    <w:qFormat/>
    <w:rsid w:val="00572E35"/>
    <w:rPr>
      <w:b/>
      <w:bCs/>
      <w:caps/>
      <w:smallCaps w:val="0"/>
      <w:color w:val="44546A" w:themeColor="text2"/>
      <w:spacing w:val="10"/>
    </w:rPr>
  </w:style>
  <w:style w:type="paragraph" w:styleId="TOCHeading">
    <w:name w:val="TOC Heading"/>
    <w:basedOn w:val="Heading1"/>
    <w:next w:val="Normal"/>
    <w:uiPriority w:val="39"/>
    <w:semiHidden/>
    <w:unhideWhenUsed/>
    <w:qFormat/>
    <w:rsid w:val="00572E35"/>
    <w:pPr>
      <w:spacing w:before="480" w:line="264" w:lineRule="auto"/>
      <w:outlineLvl w:val="9"/>
    </w:pPr>
    <w:rPr>
      <w:b/>
    </w:rPr>
  </w:style>
  <w:style w:type="paragraph" w:customStyle="1" w:styleId="PersonalName">
    <w:name w:val="Personal Name"/>
    <w:basedOn w:val="Title"/>
    <w:qFormat/>
    <w:rsid w:val="00572E35"/>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009847">
      <w:bodyDiv w:val="1"/>
      <w:marLeft w:val="0"/>
      <w:marRight w:val="0"/>
      <w:marTop w:val="0"/>
      <w:marBottom w:val="0"/>
      <w:divBdr>
        <w:top w:val="none" w:sz="0" w:space="0" w:color="auto"/>
        <w:left w:val="none" w:sz="0" w:space="0" w:color="auto"/>
        <w:bottom w:val="none" w:sz="0" w:space="0" w:color="auto"/>
        <w:right w:val="none" w:sz="0" w:space="0" w:color="auto"/>
      </w:divBdr>
    </w:div>
    <w:div w:id="54480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llyson/DAbootcamp/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lyson/DAbootcamp/StarterBook.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[StarterBook.xlsx]Count per Category!PivotTable17</c:name>
    <c:fmtId val="-1"/>
  </c:pivotSource>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en-US" sz="1800" baseline="0"/>
              <a:t>Count per Category</a:t>
            </a:r>
          </a:p>
          <a:p>
            <a:pPr>
              <a:defRPr sz="1800"/>
            </a:pPr>
            <a:endParaRPr lang="en-US" sz="1800" baseline="0"/>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'Count per Category'!$B$3:$B$4</c:f>
              <c:strCache>
                <c:ptCount val="1"/>
                <c:pt idx="0">
                  <c:v>canceled</c:v>
                </c:pt>
              </c:strCache>
            </c:strRef>
          </c:tx>
          <c:spPr>
            <a:solidFill>
              <a:schemeClr val="accent1"/>
            </a:solidFill>
            <a:ln>
              <a:noFill/>
            </a:ln>
            <a:effectLst/>
          </c:spPr>
          <c:invertIfNegative val="0"/>
          <c:cat>
            <c:strRef>
              <c:f>'Count per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'Count per Category'!$B$5:$B$14</c:f>
              <c:numCache>
                <c:formatCode>General</c:formatCode>
                <c:ptCount val="9"/>
                <c:pt idx="0">
                  <c:v>31</c:v>
                </c:pt>
                <c:pt idx="1">
                  <c:v>15</c:v>
                </c:pt>
                <c:pt idx="3">
                  <c:v>23</c:v>
                </c:pt>
                <c:pt idx="4">
                  <c:v>19</c:v>
                </c:pt>
                <c:pt idx="6">
                  <c:v>22</c:v>
                </c:pt>
                <c:pt idx="7">
                  <c:v>121</c:v>
                </c:pt>
                <c:pt idx="8">
                  <c:v>26</c:v>
                </c:pt>
              </c:numCache>
            </c:numRef>
          </c:val>
          <c:extLst>
            <c:ext xmlns:c16="http://schemas.microsoft.com/office/drawing/2014/chart" uri="{C3380CC4-5D6E-409C-BE32-E72D297353CC}">
              <c16:uniqueId val="{00000000-7A5D-3E4D-AC87-E8C4B1B68DBB}"/>
            </c:ext>
          </c:extLst>
        </c:ser>
        <c:ser>
          <c:idx val="1"/>
          <c:order val="1"/>
          <c:tx>
            <c:strRef>
              <c:f>'Count per Category'!$C$3:$C$4</c:f>
              <c:strCache>
                <c:ptCount val="1"/>
                <c:pt idx="0">
                  <c:v>failed</c:v>
                </c:pt>
              </c:strCache>
            </c:strRef>
          </c:tx>
          <c:spPr>
            <a:solidFill>
              <a:schemeClr val="accent2"/>
            </a:solidFill>
            <a:ln>
              <a:noFill/>
            </a:ln>
            <a:effectLst/>
          </c:spPr>
          <c:invertIfNegative val="0"/>
          <c:cat>
            <c:strRef>
              <c:f>'Count per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'Count per Category'!$C$5:$C$14</c:f>
              <c:numCache>
                <c:formatCode>General</c:formatCode>
                <c:ptCount val="9"/>
                <c:pt idx="0">
                  <c:v>130</c:v>
                </c:pt>
                <c:pt idx="1">
                  <c:v>115</c:v>
                </c:pt>
                <c:pt idx="2">
                  <c:v>96</c:v>
                </c:pt>
                <c:pt idx="4">
                  <c:v>110</c:v>
                </c:pt>
                <c:pt idx="5">
                  <c:v>72</c:v>
                </c:pt>
                <c:pt idx="6">
                  <c:v>87</c:v>
                </c:pt>
                <c:pt idx="7">
                  <c:v>138</c:v>
                </c:pt>
                <c:pt idx="8">
                  <c:v>349</c:v>
                </c:pt>
              </c:numCache>
            </c:numRef>
          </c:val>
          <c:extLst>
            <c:ext xmlns:c16="http://schemas.microsoft.com/office/drawing/2014/chart" uri="{C3380CC4-5D6E-409C-BE32-E72D297353CC}">
              <c16:uniqueId val="{00000001-7A5D-3E4D-AC87-E8C4B1B68DBB}"/>
            </c:ext>
          </c:extLst>
        </c:ser>
        <c:ser>
          <c:idx val="2"/>
          <c:order val="2"/>
          <c:tx>
            <c:strRef>
              <c:f>'Count per Category'!$D$3:$D$4</c:f>
              <c:strCache>
                <c:ptCount val="1"/>
                <c:pt idx="0">
                  <c:v>live</c:v>
                </c:pt>
              </c:strCache>
            </c:strRef>
          </c:tx>
          <c:spPr>
            <a:solidFill>
              <a:schemeClr val="accent3"/>
            </a:solidFill>
            <a:ln>
              <a:noFill/>
            </a:ln>
            <a:effectLst/>
          </c:spPr>
          <c:invertIfNegative val="0"/>
          <c:cat>
            <c:strRef>
              <c:f>'Count per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'Count per Category'!$D$5:$D$14</c:f>
              <c:numCache>
                <c:formatCode>General</c:formatCode>
                <c:ptCount val="9"/>
                <c:pt idx="1">
                  <c:v>4</c:v>
                </c:pt>
                <c:pt idx="4">
                  <c:v>17</c:v>
                </c:pt>
                <c:pt idx="8">
                  <c:v>12</c:v>
                </c:pt>
              </c:numCache>
            </c:numRef>
          </c:val>
          <c:extLst>
            <c:ext xmlns:c16="http://schemas.microsoft.com/office/drawing/2014/chart" uri="{C3380CC4-5D6E-409C-BE32-E72D297353CC}">
              <c16:uniqueId val="{00000002-7A5D-3E4D-AC87-E8C4B1B68DBB}"/>
            </c:ext>
          </c:extLst>
        </c:ser>
        <c:ser>
          <c:idx val="3"/>
          <c:order val="3"/>
          <c:tx>
            <c:strRef>
              <c:f>'Count per Category'!$E$3:$E$4</c:f>
              <c:strCache>
                <c:ptCount val="1"/>
                <c:pt idx="0">
                  <c:v>successful</c:v>
                </c:pt>
              </c:strCache>
            </c:strRef>
          </c:tx>
          <c:spPr>
            <a:solidFill>
              <a:schemeClr val="accent4"/>
            </a:solidFill>
            <a:ln>
              <a:noFill/>
            </a:ln>
            <a:effectLst/>
          </c:spPr>
          <c:invertIfNegative val="0"/>
          <c:cat>
            <c:strRef>
              <c:f>'Count per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'Count per Category'!$E$5:$E$14</c:f>
              <c:numCache>
                <c:formatCode>General</c:formatCode>
                <c:ptCount val="9"/>
                <c:pt idx="0">
                  <c:v>261</c:v>
                </c:pt>
                <c:pt idx="1">
                  <c:v>34</c:v>
                </c:pt>
                <c:pt idx="2">
                  <c:v>52</c:v>
                </c:pt>
                <c:pt idx="4">
                  <c:v>490</c:v>
                </c:pt>
                <c:pt idx="5">
                  <c:v>62</c:v>
                </c:pt>
                <c:pt idx="6">
                  <c:v>69</c:v>
                </c:pt>
                <c:pt idx="7">
                  <c:v>158</c:v>
                </c:pt>
                <c:pt idx="8">
                  <c:v>525</c:v>
                </c:pt>
              </c:numCache>
            </c:numRef>
          </c:val>
          <c:extLst>
            <c:ext xmlns:c16="http://schemas.microsoft.com/office/drawing/2014/chart" uri="{C3380CC4-5D6E-409C-BE32-E72D297353CC}">
              <c16:uniqueId val="{00000003-7A5D-3E4D-AC87-E8C4B1B68DBB}"/>
            </c:ext>
          </c:extLst>
        </c:ser>
        <c:dLbls>
          <c:showLegendKey val="0"/>
          <c:showVal val="0"/>
          <c:showCatName val="0"/>
          <c:showSerName val="0"/>
          <c:showPercent val="0"/>
          <c:showBubbleSize val="0"/>
        </c:dLbls>
        <c:gapWidth val="55"/>
        <c:overlap val="100"/>
        <c:axId val="1850928272"/>
        <c:axId val="1375183392"/>
      </c:barChart>
      <c:catAx>
        <c:axId val="1850928272"/>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400" baseline="0"/>
                  <a:t>Category</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5183392"/>
        <c:crosses val="autoZero"/>
        <c:auto val="1"/>
        <c:lblAlgn val="ctr"/>
        <c:lblOffset val="100"/>
        <c:noMultiLvlLbl val="0"/>
      </c:catAx>
      <c:valAx>
        <c:axId val="1375183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aseline="0"/>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09282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[StarterBook.xlsx]Count per Sub-Category!PivotTable18</c:name>
    <c:fmtId val="-1"/>
  </c:pivotSource>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US" sz="1600" baseline="0"/>
              <a:t>Count per Sub-Category </a:t>
            </a:r>
          </a:p>
        </c:rich>
      </c:tx>
      <c:layout>
        <c:manualLayout>
          <c:xMode val="edge"/>
          <c:yMode val="edge"/>
          <c:x val="0.33211903659101438"/>
          <c:y val="0"/>
        </c:manualLayout>
      </c:layout>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pivotFmt>
      <c:pivotFmt>
        <c:idx val="10"/>
        <c:spPr>
          <a:solidFill>
            <a:schemeClr val="accent2"/>
          </a:solidFill>
          <a:ln>
            <a:noFill/>
          </a:ln>
          <a:effectLst/>
        </c:spPr>
      </c:pivotFmt>
      <c:pivotFmt>
        <c:idx val="11"/>
        <c:spPr>
          <a:solidFill>
            <a:schemeClr val="accent3"/>
          </a:solidFill>
          <a:ln>
            <a:noFill/>
          </a:ln>
          <a:effectLst/>
        </c:spPr>
      </c:pivotFmt>
      <c:pivotFmt>
        <c:idx val="12"/>
        <c:spPr>
          <a:solidFill>
            <a:schemeClr val="accent4"/>
          </a:solidFill>
          <a:ln>
            <a:noFill/>
          </a:ln>
          <a:effectLst/>
        </c:spPr>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7.7816559414844721E-2"/>
          <c:y val="7.445336159903089E-2"/>
          <c:w val="0.82415614133258719"/>
          <c:h val="0.73999599934534743"/>
        </c:manualLayout>
      </c:layout>
      <c:barChart>
        <c:barDir val="col"/>
        <c:grouping val="stacked"/>
        <c:varyColors val="0"/>
        <c:ser>
          <c:idx val="0"/>
          <c:order val="0"/>
          <c:tx>
            <c:strRef>
              <c:f>'Count per Sub-Category'!$B$4:$B$5</c:f>
              <c:strCache>
                <c:ptCount val="1"/>
                <c:pt idx="0">
                  <c:v>canceled</c:v>
                </c:pt>
              </c:strCache>
            </c:strRef>
          </c:tx>
          <c:spPr>
            <a:solidFill>
              <a:schemeClr val="accent1"/>
            </a:solidFill>
            <a:ln>
              <a:noFill/>
            </a:ln>
            <a:effectLst/>
          </c:spPr>
          <c:invertIfNegative val="0"/>
          <c:cat>
            <c:strRef>
              <c:f>'Count per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'Count per Sub-Category'!$B$6:$B$47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86D8-D747-A284-4E31F78EE388}"/>
            </c:ext>
          </c:extLst>
        </c:ser>
        <c:ser>
          <c:idx val="1"/>
          <c:order val="1"/>
          <c:tx>
            <c:strRef>
              <c:f>'Count per Sub-Category'!$C$4:$C$5</c:f>
              <c:strCache>
                <c:ptCount val="1"/>
                <c:pt idx="0">
                  <c:v>failed</c:v>
                </c:pt>
              </c:strCache>
            </c:strRef>
          </c:tx>
          <c:spPr>
            <a:solidFill>
              <a:schemeClr val="accent2"/>
            </a:solidFill>
            <a:ln>
              <a:noFill/>
            </a:ln>
            <a:effectLst/>
          </c:spPr>
          <c:invertIfNegative val="0"/>
          <c:cat>
            <c:strRef>
              <c:f>'Count per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'Count per Sub-Category'!$C$6:$C$47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86D8-D747-A284-4E31F78EE388}"/>
            </c:ext>
          </c:extLst>
        </c:ser>
        <c:ser>
          <c:idx val="2"/>
          <c:order val="2"/>
          <c:tx>
            <c:strRef>
              <c:f>'Count per Sub-Category'!$D$4:$D$5</c:f>
              <c:strCache>
                <c:ptCount val="1"/>
                <c:pt idx="0">
                  <c:v>live</c:v>
                </c:pt>
              </c:strCache>
            </c:strRef>
          </c:tx>
          <c:spPr>
            <a:solidFill>
              <a:schemeClr val="accent3"/>
            </a:solidFill>
            <a:ln>
              <a:noFill/>
            </a:ln>
            <a:effectLst/>
          </c:spPr>
          <c:invertIfNegative val="0"/>
          <c:cat>
            <c:strRef>
              <c:f>'Count per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'Count per Sub-Category'!$D$6:$D$47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2-86D8-D747-A284-4E31F78EE388}"/>
            </c:ext>
          </c:extLst>
        </c:ser>
        <c:ser>
          <c:idx val="3"/>
          <c:order val="3"/>
          <c:tx>
            <c:strRef>
              <c:f>'Count per Sub-Category'!$E$4:$E$5</c:f>
              <c:strCache>
                <c:ptCount val="1"/>
                <c:pt idx="0">
                  <c:v>successful</c:v>
                </c:pt>
              </c:strCache>
            </c:strRef>
          </c:tx>
          <c:spPr>
            <a:solidFill>
              <a:schemeClr val="accent4"/>
            </a:solidFill>
            <a:ln>
              <a:noFill/>
            </a:ln>
            <a:effectLst/>
          </c:spPr>
          <c:invertIfNegative val="0"/>
          <c:cat>
            <c:strRef>
              <c:f>'Count per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'Count per Sub-Category'!$E$6:$E$47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3-86D8-D747-A284-4E31F78EE388}"/>
            </c:ext>
          </c:extLst>
        </c:ser>
        <c:dLbls>
          <c:showLegendKey val="0"/>
          <c:showVal val="0"/>
          <c:showCatName val="0"/>
          <c:showSerName val="0"/>
          <c:showPercent val="0"/>
          <c:showBubbleSize val="0"/>
        </c:dLbls>
        <c:gapWidth val="55"/>
        <c:overlap val="100"/>
        <c:axId val="1408564528"/>
        <c:axId val="1417072656"/>
      </c:barChart>
      <c:catAx>
        <c:axId val="1408564528"/>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baseline="0"/>
                  <a:t>Sub-Category    </a:t>
                </a:r>
              </a:p>
            </c:rich>
          </c:tx>
          <c:layout>
            <c:manualLayout>
              <c:xMode val="edge"/>
              <c:yMode val="edge"/>
              <c:x val="0.39931652385363592"/>
              <c:y val="0.94844488188976384"/>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7072656"/>
        <c:crosses val="autoZero"/>
        <c:auto val="1"/>
        <c:lblAlgn val="ctr"/>
        <c:lblOffset val="100"/>
        <c:noMultiLvlLbl val="0"/>
      </c:catAx>
      <c:valAx>
        <c:axId val="1417072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baseline="0"/>
                  <a:t>Count</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85645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1</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Allyson Chau</dc:creator>
  <cp:keywords/>
  <dc:description/>
  <cp:lastModifiedBy>Allyson Chau</cp:lastModifiedBy>
  <cp:revision>20</cp:revision>
  <dcterms:created xsi:type="dcterms:W3CDTF">2020-06-11T17:44:00Z</dcterms:created>
  <dcterms:modified xsi:type="dcterms:W3CDTF">2020-06-13T04:26:00Z</dcterms:modified>
</cp:coreProperties>
</file>