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1F4E78"/>
          <w:sz w:val="36"/>
          <w:szCs w:val="36"/>
        </w:rPr>
        <w:t xml:space="preserve">GLOBALFINANCE PARTNERS</w:t>
      </w:r>
    </w:p>
    <w:p>
      <w:pPr>
        <w:spacing w:after="1920"/>
        <w:jc w:val="center"/>
      </w:pPr>
      <w:r>
        <w:rPr>
          <w:b/>
          <w:bCs/>
          <w:color w:val="2E75B6"/>
          <w:sz w:val="44"/>
          <w:szCs w:val="44"/>
        </w:rPr>
        <w:t xml:space="preserve">Information Security Policy</w:t>
      </w:r>
    </w:p>
    <w:p>
      <w:pPr>
        <w:spacing w:after="240"/>
        <w:jc w:val="center"/>
      </w:pPr>
      <w:r>
        <w:rPr>
          <w:sz w:val="24"/>
          <w:szCs w:val="24"/>
        </w:rPr>
        <w:t xml:space="preserve">Version 1.0</w:t>
      </w:r>
    </w:p>
    <w:p>
      <w:pPr>
        <w:spacing w:after="1440"/>
        <w:jc w:val="center"/>
      </w:pPr>
      <w:r>
        <w:rPr>
          <w:sz w:val="24"/>
          <w:szCs w:val="24"/>
        </w:rPr>
        <w:t xml:space="preserve">Effective Date: May 2026</w:t>
      </w:r>
    </w:p>
    <w:p>
      <w:pPr>
        <w:spacing w:after="240" w:before="960"/>
        <w:jc w:val="center"/>
      </w:pPr>
      <w:r>
        <w:rPr>
          <w:b/>
          <w:bCs/>
          <w:i/>
          <w:iCs/>
          <w:sz w:val="24"/>
          <w:szCs w:val="24"/>
        </w:rPr>
        <w:t xml:space="preserve">NIST SP 800-100 Compliant</w:t>
      </w:r>
    </w:p>
    <w:p>
      <w:pPr>
        <w:spacing w:after="240"/>
        <w:jc w:val="center"/>
      </w:pPr>
      <w:r>
        <w:rPr>
          <w:b/>
          <w:bCs/>
          <w:i/>
          <w:iCs/>
          <w:sz w:val="24"/>
          <w:szCs w:val="24"/>
        </w:rPr>
        <w:t xml:space="preserve">ISO/IEC 27001:2022 Aligned</w:t>
      </w:r>
    </w:p>
    <w:p>
      <w:pPr>
        <w:spacing w:after="240" w:before="1920"/>
        <w:jc w:val="center"/>
      </w:pPr>
      <w:r>
        <w:rPr>
          <w:b/>
          <w:bCs/>
          <w:color w:val="C00000"/>
          <w:sz w:val="24"/>
          <w:szCs w:val="24"/>
        </w:rPr>
        <w:t xml:space="preserve">Classification: INTERNAL</w:t>
      </w:r>
    </w:p>
    <w:p>
      <w:r>
        <w:br w:type="page"/>
      </w:r>
    </w:p>
    <w:p>
      <w:pPr>
        <w:pStyle w:val="Heading1"/>
      </w:pPr>
      <w:r>
        <w:t xml:space="preserve">DOCUMENT CONTROL</w:t>
      </w:r>
    </w:p>
    <w:p>
      <w:pPr>
        <w:spacing w:after="240"/>
      </w:pPr>
      <w:r>
        <w:rPr>
          <w:sz w:val="22"/>
          <w:szCs w:val="22"/>
        </w:rPr>
        <w:t xml:space="preserve">This Information Security Policy establishes the framework for GlobalFinance Partners' Information Security Management System (ISMS) in accordance with ISO/IEC 27001:2022 and NIST SP 800-100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sz w:val="22"/>
                <w:szCs w:val="22"/>
              </w:rPr>
              <w:t xml:space="preserve">Policy Owner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Priya Nair, Chief Information Security Officer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sz w:val="22"/>
                <w:szCs w:val="22"/>
              </w:rPr>
              <w:t xml:space="preserve">Approved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Richard Harlow, Chief Executive Officer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sz w:val="22"/>
                <w:szCs w:val="22"/>
              </w:rPr>
              <w:t xml:space="preserve">Review Frequency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Annual or upon significant organizational 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sz w:val="22"/>
                <w:szCs w:val="22"/>
              </w:rPr>
              <w:t xml:space="preserve">Next Review 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May 2027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sz w:val="22"/>
                <w:szCs w:val="22"/>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0"/>
        <w:gridCol w:w="6560"/>
      </w:tblGrid>
      <w:tr>
        <w:tc>
          <w:tcPr>
            <w:tcW w:type="dxa" w:w="280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sz w:val="22"/>
                <w:szCs w:val="22"/>
              </w:rPr>
              <w:t xml:space="preserve">Last Updated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May 2026</w:t>
            </w:r>
          </w:p>
        </w:tc>
      </w:tr>
    </w:tbl>
    <w:p>
      <w:pPr>
        <w:spacing w:after="120" w:before="360"/>
      </w:pPr>
    </w:p>
    <w:p>
      <w:pPr>
        <w:pStyle w:val="Heading2"/>
      </w:pPr>
      <w: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400"/>
        <w:gridCol w:w="29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Date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Author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May 2026</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Initial release - NIST SP 800-100 compliant, ISO 27001:2022 aligned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 Nair, CISO</w:t>
            </w:r>
          </w:p>
        </w:tc>
      </w:tr>
    </w:tbl>
    <w:p>
      <w:r>
        <w:br w:type="page"/>
      </w:r>
    </w:p>
    <w:p>
      <w:pPr>
        <w:pStyle w:val="Heading1"/>
      </w:pPr>
      <w:r>
        <w:t xml:space="preserve">1. PURPOSE AND SCOPE</w:t>
      </w:r>
    </w:p>
    <w:p>
      <w:pPr>
        <w:pStyle w:val="Heading2"/>
      </w:pPr>
      <w:r>
        <w:t xml:space="preserve">1.1 Purpose</w:t>
      </w:r>
    </w:p>
    <w:p>
      <w:pPr>
        <w:spacing w:after="240"/>
      </w:pPr>
      <w:r>
        <w:rPr>
          <w:sz w:val="22"/>
          <w:szCs w:val="22"/>
        </w:rPr>
        <w:t xml:space="preserve">This Information Security Policy establishes GlobalFinance Partners' commitment to protecting information assets and defines the governance framework, roles, responsibilities, and security controls necessary to:</w:t>
      </w:r>
    </w:p>
    <w:p>
      <w:pPr>
        <w:pStyle w:val="ListParagraph"/>
        <w:numPr>
          <w:ilvl w:val="0"/>
          <w:numId w:val="2"/>
        </w:numPr>
        <w:spacing w:after="120"/>
      </w:pPr>
      <w:r>
        <w:rPr>
          <w:sz w:val="22"/>
          <w:szCs w:val="22"/>
        </w:rPr>
        <w:t xml:space="preserve">Protect the confidentiality, integrity, and availability of information assets</w:t>
      </w:r>
    </w:p>
    <w:p>
      <w:pPr>
        <w:pStyle w:val="ListParagraph"/>
        <w:numPr>
          <w:ilvl w:val="0"/>
          <w:numId w:val="2"/>
        </w:numPr>
        <w:spacing w:after="120"/>
      </w:pPr>
      <w:r>
        <w:rPr>
          <w:sz w:val="22"/>
          <w:szCs w:val="22"/>
        </w:rPr>
        <w:t xml:space="preserve">Ensure compliance with applicable laws, regulations, and contractual obligations including PCI-DSS, SOX, and GDPR</w:t>
      </w:r>
    </w:p>
    <w:p>
      <w:pPr>
        <w:pStyle w:val="ListParagraph"/>
        <w:numPr>
          <w:ilvl w:val="0"/>
          <w:numId w:val="2"/>
        </w:numPr>
        <w:spacing w:after="120"/>
      </w:pPr>
      <w:r>
        <w:rPr>
          <w:sz w:val="22"/>
          <w:szCs w:val="22"/>
        </w:rPr>
        <w:t xml:space="preserve">Support business objectives while managing information security risks</w:t>
      </w:r>
    </w:p>
    <w:p>
      <w:pPr>
        <w:pStyle w:val="ListParagraph"/>
        <w:numPr>
          <w:ilvl w:val="0"/>
          <w:numId w:val="2"/>
        </w:numPr>
        <w:spacing w:after="120"/>
      </w:pPr>
      <w:r>
        <w:rPr>
          <w:sz w:val="22"/>
          <w:szCs w:val="22"/>
        </w:rPr>
        <w:t xml:space="preserve">Establish accountability for information security across the organization</w:t>
      </w:r>
    </w:p>
    <w:p>
      <w:pPr>
        <w:pStyle w:val="ListParagraph"/>
        <w:numPr>
          <w:ilvl w:val="0"/>
          <w:numId w:val="2"/>
        </w:numPr>
        <w:spacing w:after="120"/>
      </w:pPr>
      <w:r>
        <w:rPr>
          <w:sz w:val="22"/>
          <w:szCs w:val="22"/>
        </w:rPr>
        <w:t xml:space="preserve">Provide a foundation for the organization's Information Security Management System (ISMS) aligned with ISO/IEC 27001:2022</w:t>
      </w:r>
    </w:p>
    <w:p>
      <w:pPr>
        <w:pStyle w:val="ListParagraph"/>
        <w:numPr>
          <w:ilvl w:val="0"/>
          <w:numId w:val="2"/>
        </w:numPr>
        <w:spacing w:after="120"/>
      </w:pPr>
      <w:r>
        <w:rPr>
          <w:sz w:val="22"/>
          <w:szCs w:val="22"/>
        </w:rPr>
        <w:t xml:space="preserve">Meet the requirements of NIST SP 800-100 for information security governance and program management</w:t>
      </w:r>
    </w:p>
    <w:p>
      <w:pPr>
        <w:pStyle w:val="Heading2"/>
        <w:spacing w:before="360"/>
      </w:pPr>
      <w:r>
        <w:t xml:space="preserve">1.2 Scope</w:t>
      </w:r>
    </w:p>
    <w:p>
      <w:pPr>
        <w:spacing w:after="240"/>
      </w:pPr>
      <w:r>
        <w:rPr>
          <w:sz w:val="22"/>
          <w:szCs w:val="22"/>
        </w:rPr>
        <w:t xml:space="preserve">This policy applies to:</w:t>
      </w:r>
    </w:p>
    <w:p>
      <w:pPr>
        <w:pStyle w:val="ListParagraph"/>
        <w:numPr>
          <w:ilvl w:val="0"/>
          <w:numId w:val="2"/>
        </w:numPr>
        <w:spacing w:after="120"/>
      </w:pPr>
      <w:r>
        <w:rPr>
          <w:sz w:val="22"/>
          <w:szCs w:val="22"/>
        </w:rPr>
        <w:t xml:space="preserve">All employees, contractors, consultants, temporary workers, and third parties accessing GlobalFinance Partners information or information systems</w:t>
      </w:r>
    </w:p>
    <w:p>
      <w:pPr>
        <w:pStyle w:val="ListParagraph"/>
        <w:numPr>
          <w:ilvl w:val="0"/>
          <w:numId w:val="2"/>
        </w:numPr>
        <w:spacing w:after="120"/>
      </w:pPr>
      <w:r>
        <w:rPr>
          <w:sz w:val="22"/>
          <w:szCs w:val="22"/>
        </w:rPr>
        <w:t xml:space="preserve">All information assets owned, controlled, or processed by GlobalFinance Partners, regardless of format or location</w:t>
      </w:r>
    </w:p>
    <w:p>
      <w:pPr>
        <w:pStyle w:val="ListParagraph"/>
        <w:numPr>
          <w:ilvl w:val="0"/>
          <w:numId w:val="2"/>
        </w:numPr>
        <w:spacing w:after="120"/>
      </w:pPr>
      <w:r>
        <w:rPr>
          <w:sz w:val="22"/>
          <w:szCs w:val="22"/>
        </w:rPr>
        <w:t xml:space="preserve">All information systems, networks, applications, and infrastructure, whether on-premises, cloud-based, or hybrid</w:t>
      </w:r>
    </w:p>
    <w:p>
      <w:pPr>
        <w:pStyle w:val="ListParagraph"/>
        <w:numPr>
          <w:ilvl w:val="0"/>
          <w:numId w:val="2"/>
        </w:numPr>
        <w:spacing w:after="120"/>
      </w:pPr>
      <w:r>
        <w:rPr>
          <w:sz w:val="22"/>
          <w:szCs w:val="22"/>
        </w:rPr>
        <w:t xml:space="preserve">All business processes that create, transmit, store, or process information</w:t>
      </w:r>
    </w:p>
    <w:p>
      <w:pPr>
        <w:pStyle w:val="ListParagraph"/>
        <w:numPr>
          <w:ilvl w:val="0"/>
          <w:numId w:val="2"/>
        </w:numPr>
        <w:spacing w:after="120"/>
      </w:pPr>
      <w:r>
        <w:rPr>
          <w:sz w:val="22"/>
          <w:szCs w:val="22"/>
        </w:rPr>
        <w:t xml:space="preserve">All physical and environmental facilities where information assets are located</w:t>
      </w:r>
    </w:p>
    <w:p>
      <w:pPr>
        <w:pStyle w:val="Heading2"/>
        <w:spacing w:before="360"/>
      </w:pPr>
      <w:r>
        <w:t xml:space="preserve">1.3 Objectives</w:t>
      </w:r>
    </w:p>
    <w:p>
      <w:pPr>
        <w:spacing w:after="240"/>
      </w:pPr>
      <w:r>
        <w:rPr>
          <w:sz w:val="22"/>
          <w:szCs w:val="22"/>
        </w:rPr>
        <w:t xml:space="preserve">The objectives of this policy are to:</w:t>
      </w:r>
    </w:p>
    <w:p>
      <w:pPr>
        <w:pStyle w:val="ListParagraph"/>
        <w:numPr>
          <w:ilvl w:val="0"/>
          <w:numId w:val="2"/>
        </w:numPr>
        <w:spacing w:after="120"/>
      </w:pPr>
      <w:r>
        <w:rPr>
          <w:sz w:val="22"/>
          <w:szCs w:val="22"/>
        </w:rPr>
        <w:t xml:space="preserve">Establish clear information security governance structure and decision-making authority</w:t>
      </w:r>
    </w:p>
    <w:p>
      <w:pPr>
        <w:pStyle w:val="ListParagraph"/>
        <w:numPr>
          <w:ilvl w:val="0"/>
          <w:numId w:val="2"/>
        </w:numPr>
        <w:spacing w:after="120"/>
      </w:pPr>
      <w:r>
        <w:rPr>
          <w:sz w:val="22"/>
          <w:szCs w:val="22"/>
        </w:rPr>
        <w:t xml:space="preserve">Define roles and responsibilities for information security management</w:t>
      </w:r>
    </w:p>
    <w:p>
      <w:pPr>
        <w:pStyle w:val="ListParagraph"/>
        <w:numPr>
          <w:ilvl w:val="0"/>
          <w:numId w:val="2"/>
        </w:numPr>
        <w:spacing w:after="120"/>
      </w:pPr>
      <w:r>
        <w:rPr>
          <w:sz w:val="22"/>
          <w:szCs w:val="22"/>
        </w:rPr>
        <w:t xml:space="preserve">Ensure information security strategies align with and support business objectives</w:t>
      </w:r>
    </w:p>
    <w:p>
      <w:pPr>
        <w:pStyle w:val="ListParagraph"/>
        <w:numPr>
          <w:ilvl w:val="0"/>
          <w:numId w:val="2"/>
        </w:numPr>
        <w:spacing w:after="120"/>
      </w:pPr>
      <w:r>
        <w:rPr>
          <w:sz w:val="22"/>
          <w:szCs w:val="22"/>
        </w:rPr>
        <w:t xml:space="preserve">Implement risk-based approach to information security consistent with NIST SP 800-30</w:t>
      </w:r>
    </w:p>
    <w:p>
      <w:pPr>
        <w:pStyle w:val="ListParagraph"/>
        <w:numPr>
          <w:ilvl w:val="0"/>
          <w:numId w:val="2"/>
        </w:numPr>
        <w:spacing w:after="120"/>
      </w:pPr>
      <w:r>
        <w:rPr>
          <w:sz w:val="22"/>
          <w:szCs w:val="22"/>
        </w:rPr>
        <w:t xml:space="preserve">Maintain compliance with regulatory requirements and industry standards</w:t>
      </w:r>
    </w:p>
    <w:p>
      <w:pPr>
        <w:pStyle w:val="ListParagraph"/>
        <w:numPr>
          <w:ilvl w:val="0"/>
          <w:numId w:val="2"/>
        </w:numPr>
        <w:spacing w:after="120"/>
      </w:pPr>
      <w:r>
        <w:rPr>
          <w:sz w:val="22"/>
          <w:szCs w:val="22"/>
        </w:rPr>
        <w:t xml:space="preserve">Foster a culture of security awareness and accountability</w:t>
      </w:r>
    </w:p>
    <w:p>
      <w:pPr>
        <w:pStyle w:val="ListParagraph"/>
        <w:numPr>
          <w:ilvl w:val="0"/>
          <w:numId w:val="2"/>
        </w:numPr>
        <w:spacing w:after="120"/>
      </w:pPr>
      <w:r>
        <w:rPr>
          <w:sz w:val="22"/>
          <w:szCs w:val="22"/>
        </w:rPr>
        <w:t xml:space="preserve">Enable continuous improvement of information security capabilities</w:t>
      </w:r>
    </w:p>
    <w:p>
      <w:r>
        <w:br w:type="page"/>
      </w:r>
    </w:p>
    <w:p>
      <w:pPr>
        <w:pStyle w:val="Heading1"/>
      </w:pPr>
      <w:r>
        <w:t xml:space="preserve">2. AUTHORITY AND COMPLIANCE</w:t>
      </w:r>
    </w:p>
    <w:p>
      <w:pPr>
        <w:pStyle w:val="Heading2"/>
      </w:pPr>
      <w:r>
        <w:t xml:space="preserve">2.1 Policy Authority</w:t>
      </w:r>
    </w:p>
    <w:p>
      <w:pPr>
        <w:spacing w:after="240"/>
      </w:pPr>
      <w:r>
        <w:rPr>
          <w:sz w:val="22"/>
          <w:szCs w:val="22"/>
        </w:rPr>
        <w:t xml:space="preserve">This policy is issued under the authority of the Chief Executive Officer and applies to all GlobalFinance Partners personnel and operations. The Chief Information Security Officer (CISO) is responsible for maintaining and enforcing this policy.</w:t>
      </w:r>
    </w:p>
    <w:p>
      <w:pPr>
        <w:pStyle w:val="Heading2"/>
      </w:pPr>
      <w:r>
        <w:t xml:space="preserve">2.2 Regulatory and Legal Compliance</w:t>
      </w:r>
    </w:p>
    <w:p>
      <w:pPr>
        <w:spacing w:after="240"/>
      </w:pPr>
      <w:r>
        <w:rPr>
          <w:sz w:val="22"/>
          <w:szCs w:val="22"/>
        </w:rPr>
        <w:t xml:space="preserve">GlobalFinance Partners is committed to complying with all applicable:</w:t>
      </w:r>
    </w:p>
    <w:p>
      <w:pPr>
        <w:pStyle w:val="ListParagraph"/>
        <w:numPr>
          <w:ilvl w:val="0"/>
          <w:numId w:val="2"/>
        </w:numPr>
        <w:spacing w:after="120"/>
      </w:pPr>
      <w:r>
        <w:rPr>
          <w:sz w:val="22"/>
          <w:szCs w:val="22"/>
        </w:rPr>
        <w:t xml:space="preserve">Federal and provincial privacy legislation including Personal Information Protection and Electronic Documents Act (PIPEDA)</w:t>
      </w:r>
    </w:p>
    <w:p>
      <w:pPr>
        <w:pStyle w:val="ListParagraph"/>
        <w:numPr>
          <w:ilvl w:val="0"/>
          <w:numId w:val="2"/>
        </w:numPr>
        <w:spacing w:after="120"/>
      </w:pPr>
      <w:r>
        <w:rPr>
          <w:sz w:val="22"/>
          <w:szCs w:val="22"/>
        </w:rPr>
        <w:t xml:space="preserve">Financial services regulations including securities laws and anti-money laundering requirements</w:t>
      </w:r>
    </w:p>
    <w:p>
      <w:pPr>
        <w:pStyle w:val="ListParagraph"/>
        <w:numPr>
          <w:ilvl w:val="0"/>
          <w:numId w:val="2"/>
        </w:numPr>
        <w:spacing w:after="120"/>
      </w:pPr>
      <w:r>
        <w:rPr>
          <w:sz w:val="22"/>
          <w:szCs w:val="22"/>
        </w:rPr>
        <w:t xml:space="preserve">Payment Card Industry Data Security Standard (PCI-DSS)</w:t>
      </w:r>
    </w:p>
    <w:p>
      <w:pPr>
        <w:pStyle w:val="ListParagraph"/>
        <w:numPr>
          <w:ilvl w:val="0"/>
          <w:numId w:val="2"/>
        </w:numPr>
        <w:spacing w:after="120"/>
      </w:pPr>
      <w:r>
        <w:rPr>
          <w:sz w:val="22"/>
          <w:szCs w:val="22"/>
        </w:rPr>
        <w:t xml:space="preserve">Sarbanes-Oxley Act (SOX) requirements for financial controls</w:t>
      </w:r>
    </w:p>
    <w:p>
      <w:pPr>
        <w:pStyle w:val="ListParagraph"/>
        <w:numPr>
          <w:ilvl w:val="0"/>
          <w:numId w:val="2"/>
        </w:numPr>
        <w:spacing w:after="120"/>
      </w:pPr>
      <w:r>
        <w:rPr>
          <w:sz w:val="22"/>
          <w:szCs w:val="22"/>
        </w:rPr>
        <w:t xml:space="preserve">General Data Protection Regulation (GDPR) for EU data subjects</w:t>
      </w:r>
    </w:p>
    <w:p>
      <w:pPr>
        <w:pStyle w:val="ListParagraph"/>
        <w:numPr>
          <w:ilvl w:val="0"/>
          <w:numId w:val="2"/>
        </w:numPr>
        <w:spacing w:after="120"/>
      </w:pPr>
      <w:r>
        <w:rPr>
          <w:sz w:val="22"/>
          <w:szCs w:val="22"/>
        </w:rPr>
        <w:t xml:space="preserve">Contractual obligations with clients, partners, and service providers</w:t>
      </w:r>
    </w:p>
    <w:p>
      <w:pPr>
        <w:pStyle w:val="ListParagraph"/>
        <w:numPr>
          <w:ilvl w:val="0"/>
          <w:numId w:val="2"/>
        </w:numPr>
        <w:spacing w:after="120"/>
      </w:pPr>
      <w:r>
        <w:rPr>
          <w:sz w:val="22"/>
          <w:szCs w:val="22"/>
        </w:rPr>
        <w:t xml:space="preserve">Industry standards including ISO/IEC 27001:2022 and NIST frameworks</w:t>
      </w:r>
    </w:p>
    <w:p>
      <w:pPr>
        <w:pStyle w:val="Heading2"/>
        <w:spacing w:before="360"/>
      </w:pPr>
      <w:r>
        <w:t xml:space="preserve">2.3 Standards and Frameworks</w:t>
      </w:r>
    </w:p>
    <w:p>
      <w:pPr>
        <w:spacing w:after="240"/>
      </w:pPr>
      <w:r>
        <w:rPr>
          <w:sz w:val="22"/>
          <w:szCs w:val="22"/>
        </w:rPr>
        <w:t xml:space="preserve">This policy is aligned with the following standards and frameworks:</w:t>
      </w:r>
    </w:p>
    <w:p>
      <w:pPr>
        <w:pStyle w:val="ListParagraph"/>
        <w:numPr>
          <w:ilvl w:val="0"/>
          <w:numId w:val="2"/>
        </w:numPr>
        <w:spacing w:after="120"/>
      </w:pPr>
      <w:r>
        <w:rPr>
          <w:sz w:val="22"/>
          <w:szCs w:val="22"/>
        </w:rPr>
        <w:t xml:space="preserve">ISO/IEC 27001:2022 - Information Security Management Systems</w:t>
      </w:r>
    </w:p>
    <w:p>
      <w:pPr>
        <w:pStyle w:val="ListParagraph"/>
        <w:numPr>
          <w:ilvl w:val="0"/>
          <w:numId w:val="2"/>
        </w:numPr>
        <w:spacing w:after="120"/>
      </w:pPr>
      <w:r>
        <w:rPr>
          <w:sz w:val="22"/>
          <w:szCs w:val="22"/>
        </w:rPr>
        <w:t xml:space="preserve">NIST SP 800-100 - Information Security Handbook: A Guide for Managers</w:t>
      </w:r>
    </w:p>
    <w:p>
      <w:pPr>
        <w:pStyle w:val="ListParagraph"/>
        <w:numPr>
          <w:ilvl w:val="0"/>
          <w:numId w:val="2"/>
        </w:numPr>
        <w:spacing w:after="120"/>
      </w:pPr>
      <w:r>
        <w:rPr>
          <w:sz w:val="22"/>
          <w:szCs w:val="22"/>
        </w:rPr>
        <w:t xml:space="preserve">NIST SP 800-53 - Security and Privacy Controls for Information Systems</w:t>
      </w:r>
    </w:p>
    <w:p>
      <w:pPr>
        <w:pStyle w:val="ListParagraph"/>
        <w:numPr>
          <w:ilvl w:val="0"/>
          <w:numId w:val="2"/>
        </w:numPr>
        <w:spacing w:after="120"/>
      </w:pPr>
      <w:r>
        <w:rPr>
          <w:sz w:val="22"/>
          <w:szCs w:val="22"/>
        </w:rPr>
        <w:t xml:space="preserve">NIST SP 800-61 - Computer Security Incident Handling Guide</w:t>
      </w:r>
    </w:p>
    <w:p>
      <w:pPr>
        <w:pStyle w:val="ListParagraph"/>
        <w:numPr>
          <w:ilvl w:val="0"/>
          <w:numId w:val="2"/>
        </w:numPr>
        <w:spacing w:after="120"/>
      </w:pPr>
      <w:r>
        <w:rPr>
          <w:sz w:val="22"/>
          <w:szCs w:val="22"/>
        </w:rPr>
        <w:t xml:space="preserve">NIST SP 800-34 - Contingency Planning Guide for Information Systems</w:t>
      </w:r>
    </w:p>
    <w:p>
      <w:pPr>
        <w:pStyle w:val="ListParagraph"/>
        <w:numPr>
          <w:ilvl w:val="0"/>
          <w:numId w:val="2"/>
        </w:numPr>
        <w:spacing w:after="120"/>
      </w:pPr>
      <w:r>
        <w:rPr>
          <w:sz w:val="22"/>
          <w:szCs w:val="22"/>
        </w:rPr>
        <w:t xml:space="preserve">NIST Cybersecurity Framework (CSF)</w:t>
      </w:r>
    </w:p>
    <w:p>
      <w:r>
        <w:br w:type="page"/>
      </w:r>
    </w:p>
    <w:p>
      <w:pPr>
        <w:pStyle w:val="Heading1"/>
      </w:pPr>
      <w:r>
        <w:t xml:space="preserve">3. INFORMATION SECURITY GOVERNANCE</w:t>
      </w:r>
    </w:p>
    <w:p>
      <w:pPr>
        <w:pStyle w:val="Heading2"/>
      </w:pPr>
      <w:r>
        <w:t xml:space="preserve">3.1 Governance Structure</w:t>
      </w:r>
    </w:p>
    <w:p>
      <w:pPr>
        <w:spacing w:after="240"/>
      </w:pPr>
      <w:r>
        <w:rPr>
          <w:sz w:val="22"/>
          <w:szCs w:val="22"/>
        </w:rPr>
        <w:t xml:space="preserve">GlobalFinance Partners employs a centralized governance structure with distributed operational responsibilities. The CISO has enterprise-wide authority for information security policy, standards, and oversight, while business units maintain responsibility for implementing controls within their domains.</w:t>
      </w:r>
    </w:p>
    <w:p>
      <w:pPr>
        <w:pStyle w:val="Heading2"/>
      </w:pPr>
      <w:r>
        <w:t xml:space="preserve">3.2 Information Security Governance Committee</w:t>
      </w:r>
    </w:p>
    <w:p>
      <w:pPr>
        <w:spacing w:after="240"/>
      </w:pPr>
      <w:r>
        <w:rPr>
          <w:sz w:val="22"/>
          <w:szCs w:val="22"/>
        </w:rPr>
        <w:t xml:space="preserve">The Information Security Governance Committee provides strategic oversight and decision-making for the ISMS. The committee meets quarterly and is composed of:</w:t>
      </w:r>
    </w:p>
    <w:p>
      <w:pPr>
        <w:pStyle w:val="ListParagraph"/>
        <w:numPr>
          <w:ilvl w:val="0"/>
          <w:numId w:val="2"/>
        </w:numPr>
        <w:spacing w:after="120"/>
      </w:pPr>
      <w:r>
        <w:rPr>
          <w:sz w:val="22"/>
          <w:szCs w:val="22"/>
        </w:rPr>
        <w:t xml:space="preserve">Chief Executive Officer (Chair) - Overall accountability and strategic alignment</w:t>
      </w:r>
    </w:p>
    <w:p>
      <w:pPr>
        <w:pStyle w:val="ListParagraph"/>
        <w:numPr>
          <w:ilvl w:val="0"/>
          <w:numId w:val="2"/>
        </w:numPr>
        <w:spacing w:after="120"/>
      </w:pPr>
      <w:r>
        <w:rPr>
          <w:sz w:val="22"/>
          <w:szCs w:val="22"/>
        </w:rPr>
        <w:t xml:space="preserve">Chief Information Security Officer - ISMS oversight and program management</w:t>
      </w:r>
    </w:p>
    <w:p>
      <w:pPr>
        <w:pStyle w:val="ListParagraph"/>
        <w:numPr>
          <w:ilvl w:val="0"/>
          <w:numId w:val="2"/>
        </w:numPr>
        <w:spacing w:after="120"/>
      </w:pPr>
      <w:r>
        <w:rPr>
          <w:sz w:val="22"/>
          <w:szCs w:val="22"/>
        </w:rPr>
        <w:t xml:space="preserve">Chief Information Officer - Technology infrastructure and systems</w:t>
      </w:r>
    </w:p>
    <w:p>
      <w:pPr>
        <w:pStyle w:val="ListParagraph"/>
        <w:numPr>
          <w:ilvl w:val="0"/>
          <w:numId w:val="2"/>
        </w:numPr>
        <w:spacing w:after="120"/>
      </w:pPr>
      <w:r>
        <w:rPr>
          <w:sz w:val="22"/>
          <w:szCs w:val="22"/>
        </w:rPr>
        <w:t xml:space="preserve">Chief Financial Officer - Security investments and budget authority</w:t>
      </w:r>
    </w:p>
    <w:p>
      <w:pPr>
        <w:pStyle w:val="ListParagraph"/>
        <w:numPr>
          <w:ilvl w:val="0"/>
          <w:numId w:val="2"/>
        </w:numPr>
        <w:spacing w:after="120"/>
      </w:pPr>
      <w:r>
        <w:rPr>
          <w:sz w:val="22"/>
          <w:szCs w:val="22"/>
        </w:rPr>
        <w:t xml:space="preserve">Chief Operating Officer - Business continuity and operational security</w:t>
      </w:r>
    </w:p>
    <w:p>
      <w:pPr>
        <w:pStyle w:val="ListParagraph"/>
        <w:numPr>
          <w:ilvl w:val="0"/>
          <w:numId w:val="2"/>
        </w:numPr>
        <w:spacing w:after="120"/>
      </w:pPr>
      <w:r>
        <w:rPr>
          <w:sz w:val="22"/>
          <w:szCs w:val="22"/>
        </w:rPr>
        <w:t xml:space="preserve">Chief Compliance Officer - Regulatory compliance and audit coordination</w:t>
      </w:r>
    </w:p>
    <w:p>
      <w:pPr>
        <w:pStyle w:val="ListParagraph"/>
        <w:numPr>
          <w:ilvl w:val="0"/>
          <w:numId w:val="2"/>
        </w:numPr>
        <w:spacing w:after="120"/>
      </w:pPr>
      <w:r>
        <w:rPr>
          <w:sz w:val="22"/>
          <w:szCs w:val="22"/>
        </w:rPr>
        <w:t xml:space="preserve">Chief Risk Officer - Enterprise risk management and third-party risk</w:t>
      </w:r>
    </w:p>
    <w:p>
      <w:pPr>
        <w:pStyle w:val="ListParagraph"/>
        <w:numPr>
          <w:ilvl w:val="0"/>
          <w:numId w:val="2"/>
        </w:numPr>
        <w:spacing w:after="120"/>
      </w:pPr>
      <w:r>
        <w:rPr>
          <w:sz w:val="22"/>
          <w:szCs w:val="22"/>
        </w:rPr>
        <w:t xml:space="preserve">Chief Technology Officer - Secure development and platform security</w:t>
      </w:r>
    </w:p>
    <w:p>
      <w:pPr>
        <w:spacing w:after="240" w:before="360"/>
      </w:pPr>
      <w:r>
        <w:rPr>
          <w:b/>
          <w:bCs/>
          <w:sz w:val="22"/>
          <w:szCs w:val="22"/>
        </w:rPr>
        <w:t xml:space="preserve">Committee responsibilities include:</w:t>
      </w:r>
    </w:p>
    <w:p>
      <w:pPr>
        <w:pStyle w:val="ListParagraph"/>
        <w:numPr>
          <w:ilvl w:val="0"/>
          <w:numId w:val="2"/>
        </w:numPr>
        <w:spacing w:after="120"/>
      </w:pPr>
      <w:r>
        <w:rPr>
          <w:sz w:val="22"/>
          <w:szCs w:val="22"/>
        </w:rPr>
        <w:t xml:space="preserve">Approving information security strategy, policies, and standards</w:t>
      </w:r>
    </w:p>
    <w:p>
      <w:pPr>
        <w:pStyle w:val="ListParagraph"/>
        <w:numPr>
          <w:ilvl w:val="0"/>
          <w:numId w:val="2"/>
        </w:numPr>
        <w:spacing w:after="120"/>
      </w:pPr>
      <w:r>
        <w:rPr>
          <w:sz w:val="22"/>
          <w:szCs w:val="22"/>
        </w:rPr>
        <w:t xml:space="preserve">Reviewing and approving significant security investments and initiatives</w:t>
      </w:r>
    </w:p>
    <w:p>
      <w:pPr>
        <w:pStyle w:val="ListParagraph"/>
        <w:numPr>
          <w:ilvl w:val="0"/>
          <w:numId w:val="2"/>
        </w:numPr>
        <w:spacing w:after="120"/>
      </w:pPr>
      <w:r>
        <w:rPr>
          <w:sz w:val="22"/>
          <w:szCs w:val="22"/>
        </w:rPr>
        <w:t xml:space="preserve">Monitoring ISMS performance through metrics and reporting</w:t>
      </w:r>
    </w:p>
    <w:p>
      <w:pPr>
        <w:pStyle w:val="ListParagraph"/>
        <w:numPr>
          <w:ilvl w:val="0"/>
          <w:numId w:val="2"/>
        </w:numPr>
        <w:spacing w:after="120"/>
      </w:pPr>
      <w:r>
        <w:rPr>
          <w:sz w:val="22"/>
          <w:szCs w:val="22"/>
        </w:rPr>
        <w:t xml:space="preserve">Overseeing risk treatment decisions for high-impact risks</w:t>
      </w:r>
    </w:p>
    <w:p>
      <w:pPr>
        <w:pStyle w:val="ListParagraph"/>
        <w:numPr>
          <w:ilvl w:val="0"/>
          <w:numId w:val="2"/>
        </w:numPr>
        <w:spacing w:after="120"/>
      </w:pPr>
      <w:r>
        <w:rPr>
          <w:sz w:val="22"/>
          <w:szCs w:val="22"/>
        </w:rPr>
        <w:t xml:space="preserve">Ensuring adequate resources for information security program</w:t>
      </w:r>
    </w:p>
    <w:p>
      <w:pPr>
        <w:pStyle w:val="ListParagraph"/>
        <w:numPr>
          <w:ilvl w:val="0"/>
          <w:numId w:val="2"/>
        </w:numPr>
        <w:spacing w:after="120"/>
      </w:pPr>
      <w:r>
        <w:rPr>
          <w:sz w:val="22"/>
          <w:szCs w:val="22"/>
        </w:rPr>
        <w:t xml:space="preserve">Reviewing and approving security assessments and audit findings</w:t>
      </w:r>
    </w:p>
    <w:p>
      <w:pPr>
        <w:pStyle w:val="ListParagraph"/>
        <w:numPr>
          <w:ilvl w:val="0"/>
          <w:numId w:val="2"/>
        </w:numPr>
        <w:spacing w:after="120"/>
      </w:pPr>
      <w:r>
        <w:rPr>
          <w:sz w:val="22"/>
          <w:szCs w:val="22"/>
        </w:rPr>
        <w:t xml:space="preserve">Providing direction for incident response and business continuity</w:t>
      </w:r>
    </w:p>
    <w:p>
      <w:r>
        <w:br w:type="page"/>
      </w:r>
    </w:p>
    <w:p>
      <w:pPr>
        <w:pStyle w:val="Heading1"/>
      </w:pPr>
      <w:r>
        <w:t xml:space="preserve">4. ROLES AND RESPONSIBILITIES</w:t>
      </w:r>
    </w:p>
    <w:p>
      <w:pPr>
        <w:spacing w:after="360"/>
      </w:pPr>
      <w:r>
        <w:rPr>
          <w:sz w:val="22"/>
          <w:szCs w:val="22"/>
        </w:rPr>
        <w:t xml:space="preserve">Information security is a shared responsibility across GlobalFinance Partners. The following roles have specific accountabilities for implementing and maintaining the ISMS in accordance with NIST SP 800-100 governance principles.</w:t>
      </w:r>
    </w:p>
    <w:p>
      <w:pPr>
        <w:pStyle w:val="Heading2"/>
      </w:pPr>
      <w:r>
        <w:t xml:space="preserve">4.1 Executive Leadership Responsibilities</w:t>
      </w:r>
    </w:p>
    <w:p>
      <w:pPr>
        <w:pStyle w:val="Heading3"/>
      </w:pPr>
      <w:r>
        <w:t xml:space="preserve">4.1.1 Chief Executive Officer (Richard Harlow)</w:t>
      </w:r>
    </w:p>
    <w:p>
      <w:pPr>
        <w:spacing w:after="240"/>
      </w:pPr>
      <w:r>
        <w:rPr>
          <w:b/>
          <w:bCs/>
          <w:sz w:val="22"/>
          <w:szCs w:val="22"/>
        </w:rPr>
        <w:t xml:space="preserve">Ultimate accountability for:</w:t>
      </w:r>
    </w:p>
    <w:p>
      <w:pPr>
        <w:pStyle w:val="ListParagraph"/>
        <w:numPr>
          <w:ilvl w:val="0"/>
          <w:numId w:val="2"/>
        </w:numPr>
        <w:spacing w:after="120"/>
      </w:pPr>
      <w:r>
        <w:rPr>
          <w:sz w:val="22"/>
          <w:szCs w:val="22"/>
        </w:rPr>
        <w:t xml:space="preserve">Overall organizational information security posture</w:t>
      </w:r>
    </w:p>
    <w:p>
      <w:pPr>
        <w:pStyle w:val="ListParagraph"/>
        <w:numPr>
          <w:ilvl w:val="0"/>
          <w:numId w:val="2"/>
        </w:numPr>
        <w:spacing w:after="120"/>
      </w:pPr>
      <w:r>
        <w:rPr>
          <w:sz w:val="22"/>
          <w:szCs w:val="22"/>
        </w:rPr>
        <w:t xml:space="preserve">Top management commitment to the ISMS</w:t>
      </w:r>
    </w:p>
    <w:p>
      <w:pPr>
        <w:pStyle w:val="ListParagraph"/>
        <w:numPr>
          <w:ilvl w:val="0"/>
          <w:numId w:val="2"/>
        </w:numPr>
        <w:spacing w:after="120"/>
      </w:pPr>
      <w:r>
        <w:rPr>
          <w:sz w:val="22"/>
          <w:szCs w:val="22"/>
        </w:rPr>
        <w:t xml:space="preserve">Ensuring information security supports business objectives</w:t>
      </w:r>
    </w:p>
    <w:p>
      <w:pPr>
        <w:pStyle w:val="ListParagraph"/>
        <w:numPr>
          <w:ilvl w:val="0"/>
          <w:numId w:val="2"/>
        </w:numPr>
        <w:spacing w:after="120"/>
      </w:pPr>
      <w:r>
        <w:rPr>
          <w:sz w:val="22"/>
          <w:szCs w:val="22"/>
        </w:rPr>
        <w:t xml:space="preserve">Approving information security policy and strategic direction</w:t>
      </w:r>
    </w:p>
    <w:p>
      <w:pPr>
        <w:pStyle w:val="ListParagraph"/>
        <w:numPr>
          <w:ilvl w:val="0"/>
          <w:numId w:val="2"/>
        </w:numPr>
        <w:spacing w:after="120"/>
      </w:pPr>
      <w:r>
        <w:rPr>
          <w:sz w:val="22"/>
          <w:szCs w:val="22"/>
        </w:rPr>
        <w:t xml:space="preserve">Allocating adequate resources for information security program</w:t>
      </w:r>
    </w:p>
    <w:p>
      <w:pPr>
        <w:pStyle w:val="ListParagraph"/>
        <w:numPr>
          <w:ilvl w:val="0"/>
          <w:numId w:val="2"/>
        </w:numPr>
        <w:spacing w:after="120"/>
      </w:pPr>
      <w:r>
        <w:rPr>
          <w:sz w:val="22"/>
          <w:szCs w:val="22"/>
        </w:rPr>
        <w:t xml:space="preserve">Promoting information security culture throughout the organization</w:t>
      </w:r>
    </w:p>
    <w:p>
      <w:pPr>
        <w:pStyle w:val="Heading3"/>
      </w:pPr>
      <w:r>
        <w:t xml:space="preserve">4.1.2 Chief Information Security Officer (Priya Nair)</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ISMS ownership, development, implementation, and maintenance</w:t>
      </w:r>
    </w:p>
    <w:p>
      <w:pPr>
        <w:pStyle w:val="ListParagraph"/>
        <w:numPr>
          <w:ilvl w:val="0"/>
          <w:numId w:val="2"/>
        </w:numPr>
        <w:spacing w:after="120"/>
      </w:pPr>
      <w:r>
        <w:rPr>
          <w:sz w:val="22"/>
          <w:szCs w:val="22"/>
        </w:rPr>
        <w:t xml:space="preserve">Information security policy authority and standards development</w:t>
      </w:r>
    </w:p>
    <w:p>
      <w:pPr>
        <w:pStyle w:val="ListParagraph"/>
        <w:numPr>
          <w:ilvl w:val="0"/>
          <w:numId w:val="2"/>
        </w:numPr>
        <w:spacing w:after="120"/>
      </w:pPr>
      <w:r>
        <w:rPr>
          <w:sz w:val="22"/>
          <w:szCs w:val="22"/>
        </w:rPr>
        <w:t xml:space="preserve">Risk assessment, treatment, and monitoring activities</w:t>
      </w:r>
    </w:p>
    <w:p>
      <w:pPr>
        <w:pStyle w:val="ListParagraph"/>
        <w:numPr>
          <w:ilvl w:val="0"/>
          <w:numId w:val="2"/>
        </w:numPr>
        <w:spacing w:after="120"/>
      </w:pPr>
      <w:r>
        <w:rPr>
          <w:sz w:val="22"/>
          <w:szCs w:val="22"/>
        </w:rPr>
        <w:t xml:space="preserve">Security control selection, implementation oversight, and effectiveness measurement</w:t>
      </w:r>
    </w:p>
    <w:p>
      <w:pPr>
        <w:pStyle w:val="ListParagraph"/>
        <w:numPr>
          <w:ilvl w:val="0"/>
          <w:numId w:val="2"/>
        </w:numPr>
        <w:spacing w:after="120"/>
      </w:pPr>
      <w:r>
        <w:rPr>
          <w:sz w:val="22"/>
          <w:szCs w:val="22"/>
        </w:rPr>
        <w:t xml:space="preserve">Security incident response coordination and reporting</w:t>
      </w:r>
    </w:p>
    <w:p>
      <w:pPr>
        <w:pStyle w:val="ListParagraph"/>
        <w:numPr>
          <w:ilvl w:val="0"/>
          <w:numId w:val="2"/>
        </w:numPr>
        <w:spacing w:after="120"/>
      </w:pPr>
      <w:r>
        <w:rPr>
          <w:sz w:val="22"/>
          <w:szCs w:val="22"/>
        </w:rPr>
        <w:t xml:space="preserve">Security awareness and training program management</w:t>
      </w:r>
    </w:p>
    <w:p>
      <w:pPr>
        <w:pStyle w:val="ListParagraph"/>
        <w:numPr>
          <w:ilvl w:val="0"/>
          <w:numId w:val="2"/>
        </w:numPr>
        <w:spacing w:after="120"/>
      </w:pPr>
      <w:r>
        <w:rPr>
          <w:sz w:val="22"/>
          <w:szCs w:val="22"/>
        </w:rPr>
        <w:t xml:space="preserve">Audit and compliance liaison for ISO 27001 and regulatory requirements</w:t>
      </w:r>
    </w:p>
    <w:p>
      <w:pPr>
        <w:pStyle w:val="ListParagraph"/>
        <w:numPr>
          <w:ilvl w:val="0"/>
          <w:numId w:val="2"/>
        </w:numPr>
        <w:spacing w:after="120"/>
      </w:pPr>
      <w:r>
        <w:rPr>
          <w:sz w:val="22"/>
          <w:szCs w:val="22"/>
        </w:rPr>
        <w:t xml:space="preserve">Reporting to executive leadership and governance committee</w:t>
      </w:r>
    </w:p>
    <w:p>
      <w:pPr>
        <w:pStyle w:val="ListParagraph"/>
        <w:numPr>
          <w:ilvl w:val="0"/>
          <w:numId w:val="2"/>
        </w:numPr>
        <w:spacing w:after="120"/>
      </w:pPr>
      <w:r>
        <w:rPr>
          <w:sz w:val="22"/>
          <w:szCs w:val="22"/>
        </w:rPr>
        <w:t xml:space="preserve">Third-party security risk management and vendor assessments</w:t>
      </w:r>
    </w:p>
    <w:p>
      <w:pPr>
        <w:pStyle w:val="ListParagraph"/>
        <w:numPr>
          <w:ilvl w:val="0"/>
          <w:numId w:val="2"/>
        </w:numPr>
        <w:spacing w:after="120"/>
      </w:pPr>
      <w:r>
        <w:rPr>
          <w:sz w:val="22"/>
          <w:szCs w:val="22"/>
        </w:rPr>
        <w:t xml:space="preserve">Security metrics, monitoring, and continuous improvement initiatives</w:t>
      </w:r>
    </w:p>
    <w:p>
      <w:pPr>
        <w:pStyle w:val="Heading3"/>
      </w:pPr>
      <w:r>
        <w:t xml:space="preserve">4.1.3 Chief Information Officer (Marcus Chen)</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IT strategy development and technology infrastructure ownership</w:t>
      </w:r>
    </w:p>
    <w:p>
      <w:pPr>
        <w:pStyle w:val="ListParagraph"/>
        <w:numPr>
          <w:ilvl w:val="0"/>
          <w:numId w:val="2"/>
        </w:numPr>
        <w:spacing w:after="120"/>
      </w:pPr>
      <w:r>
        <w:rPr>
          <w:sz w:val="22"/>
          <w:szCs w:val="22"/>
        </w:rPr>
        <w:t xml:space="preserve">Technology risk management and assessment</w:t>
      </w:r>
    </w:p>
    <w:p>
      <w:pPr>
        <w:pStyle w:val="ListParagraph"/>
        <w:numPr>
          <w:ilvl w:val="0"/>
          <w:numId w:val="2"/>
        </w:numPr>
        <w:spacing w:after="120"/>
      </w:pPr>
      <w:r>
        <w:rPr>
          <w:sz w:val="22"/>
          <w:szCs w:val="22"/>
        </w:rPr>
        <w:t xml:space="preserve">IT service delivery and operations security</w:t>
      </w:r>
    </w:p>
    <w:p>
      <w:pPr>
        <w:pStyle w:val="ListParagraph"/>
        <w:numPr>
          <w:ilvl w:val="0"/>
          <w:numId w:val="2"/>
        </w:numPr>
        <w:spacing w:after="120"/>
      </w:pPr>
      <w:r>
        <w:rPr>
          <w:sz w:val="22"/>
          <w:szCs w:val="22"/>
        </w:rPr>
        <w:t xml:space="preserve">System and network architecture security</w:t>
      </w:r>
    </w:p>
    <w:p>
      <w:pPr>
        <w:pStyle w:val="ListParagraph"/>
        <w:numPr>
          <w:ilvl w:val="0"/>
          <w:numId w:val="2"/>
        </w:numPr>
        <w:spacing w:after="120"/>
      </w:pPr>
      <w:r>
        <w:rPr>
          <w:sz w:val="22"/>
          <w:szCs w:val="22"/>
        </w:rPr>
        <w:t xml:space="preserve">IT asset management and configuration management</w:t>
      </w:r>
    </w:p>
    <w:p>
      <w:pPr>
        <w:pStyle w:val="ListParagraph"/>
        <w:numPr>
          <w:ilvl w:val="0"/>
          <w:numId w:val="2"/>
        </w:numPr>
        <w:spacing w:after="120"/>
      </w:pPr>
      <w:r>
        <w:rPr>
          <w:sz w:val="22"/>
          <w:szCs w:val="22"/>
        </w:rPr>
        <w:t xml:space="preserve">Technical security control implementation and maintenance</w:t>
      </w:r>
    </w:p>
    <w:p>
      <w:pPr>
        <w:pStyle w:val="ListParagraph"/>
        <w:numPr>
          <w:ilvl w:val="0"/>
          <w:numId w:val="2"/>
        </w:numPr>
        <w:spacing w:after="120"/>
      </w:pPr>
      <w:r>
        <w:rPr>
          <w:sz w:val="22"/>
          <w:szCs w:val="22"/>
        </w:rPr>
        <w:t xml:space="preserve">Collaboration with CISO on security architecture and controls</w:t>
      </w:r>
    </w:p>
    <w:p>
      <w:pPr>
        <w:pStyle w:val="Heading3"/>
      </w:pPr>
      <w:r>
        <w:t xml:space="preserve">4.1.4 Chief Financial Officer (Sandra Okonkwo)</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Financial risk oversight including cyber financial impact</w:t>
      </w:r>
    </w:p>
    <w:p>
      <w:pPr>
        <w:pStyle w:val="ListParagraph"/>
        <w:numPr>
          <w:ilvl w:val="0"/>
          <w:numId w:val="2"/>
        </w:numPr>
        <w:spacing w:after="120"/>
      </w:pPr>
      <w:r>
        <w:rPr>
          <w:sz w:val="22"/>
          <w:szCs w:val="22"/>
        </w:rPr>
        <w:t xml:space="preserve">Budget authority for security investments and capital planning</w:t>
      </w:r>
    </w:p>
    <w:p>
      <w:pPr>
        <w:pStyle w:val="ListParagraph"/>
        <w:numPr>
          <w:ilvl w:val="0"/>
          <w:numId w:val="2"/>
        </w:numPr>
        <w:spacing w:after="120"/>
      </w:pPr>
      <w:r>
        <w:rPr>
          <w:sz w:val="22"/>
          <w:szCs w:val="22"/>
        </w:rPr>
        <w:t xml:space="preserve">ROI analysis and cost-benefit assessments for security initiatives</w:t>
      </w:r>
    </w:p>
    <w:p>
      <w:pPr>
        <w:pStyle w:val="ListParagraph"/>
        <w:numPr>
          <w:ilvl w:val="0"/>
          <w:numId w:val="2"/>
        </w:numPr>
        <w:spacing w:after="120"/>
      </w:pPr>
      <w:r>
        <w:rPr>
          <w:sz w:val="22"/>
          <w:szCs w:val="22"/>
        </w:rPr>
        <w:t xml:space="preserve">Financial controls for SOX compliance</w:t>
      </w:r>
    </w:p>
    <w:p>
      <w:pPr>
        <w:pStyle w:val="ListParagraph"/>
        <w:numPr>
          <w:ilvl w:val="0"/>
          <w:numId w:val="2"/>
        </w:numPr>
        <w:spacing w:after="120"/>
      </w:pPr>
      <w:r>
        <w:rPr>
          <w:sz w:val="22"/>
          <w:szCs w:val="22"/>
        </w:rPr>
        <w:t xml:space="preserve">Cyber insurance and risk transfer strategies</w:t>
      </w:r>
    </w:p>
    <w:p>
      <w:pPr>
        <w:pStyle w:val="ListParagraph"/>
        <w:numPr>
          <w:ilvl w:val="0"/>
          <w:numId w:val="2"/>
        </w:numPr>
        <w:spacing w:after="120"/>
      </w:pPr>
      <w:r>
        <w:rPr>
          <w:sz w:val="22"/>
          <w:szCs w:val="22"/>
        </w:rPr>
        <w:t xml:space="preserve">Security investment review and prioritization</w:t>
      </w:r>
    </w:p>
    <w:p>
      <w:pPr>
        <w:pStyle w:val="Heading3"/>
      </w:pPr>
      <w:r>
        <w:t xml:space="preserve">4.1.5 Chief Operating Officer (James Whitfield)</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Business continuity planning and disaster recovery coordination</w:t>
      </w:r>
    </w:p>
    <w:p>
      <w:pPr>
        <w:pStyle w:val="ListParagraph"/>
        <w:numPr>
          <w:ilvl w:val="0"/>
          <w:numId w:val="2"/>
        </w:numPr>
        <w:spacing w:after="120"/>
      </w:pPr>
      <w:r>
        <w:rPr>
          <w:sz w:val="22"/>
          <w:szCs w:val="22"/>
        </w:rPr>
        <w:t xml:space="preserve">Operational process ownership and security integration</w:t>
      </w:r>
    </w:p>
    <w:p>
      <w:pPr>
        <w:pStyle w:val="ListParagraph"/>
        <w:numPr>
          <w:ilvl w:val="0"/>
          <w:numId w:val="2"/>
        </w:numPr>
        <w:spacing w:after="120"/>
      </w:pPr>
      <w:r>
        <w:rPr>
          <w:sz w:val="22"/>
          <w:szCs w:val="22"/>
        </w:rPr>
        <w:t xml:space="preserve">Incident response coordination for business operations</w:t>
      </w:r>
    </w:p>
    <w:p>
      <w:pPr>
        <w:pStyle w:val="ListParagraph"/>
        <w:numPr>
          <w:ilvl w:val="0"/>
          <w:numId w:val="2"/>
        </w:numPr>
        <w:spacing w:after="120"/>
      </w:pPr>
      <w:r>
        <w:rPr>
          <w:sz w:val="22"/>
          <w:szCs w:val="22"/>
        </w:rPr>
        <w:t xml:space="preserve">Crisis management and emergency response</w:t>
      </w:r>
    </w:p>
    <w:p>
      <w:pPr>
        <w:pStyle w:val="ListParagraph"/>
        <w:numPr>
          <w:ilvl w:val="0"/>
          <w:numId w:val="2"/>
        </w:numPr>
        <w:spacing w:after="120"/>
      </w:pPr>
      <w:r>
        <w:rPr>
          <w:sz w:val="22"/>
          <w:szCs w:val="22"/>
        </w:rPr>
        <w:t xml:space="preserve">Business impact analysis for critical operations</w:t>
      </w:r>
    </w:p>
    <w:p>
      <w:pPr>
        <w:pStyle w:val="ListParagraph"/>
        <w:numPr>
          <w:ilvl w:val="0"/>
          <w:numId w:val="2"/>
        </w:numPr>
        <w:spacing w:after="120"/>
      </w:pPr>
      <w:r>
        <w:rPr>
          <w:sz w:val="22"/>
          <w:szCs w:val="22"/>
        </w:rPr>
        <w:t xml:space="preserve">Operational security controls and resilience</w:t>
      </w:r>
    </w:p>
    <w:p>
      <w:pPr>
        <w:pStyle w:val="Heading3"/>
      </w:pPr>
      <w:r>
        <w:t xml:space="preserve">4.1.6 Chief Compliance Officer (Elaine Rousseau)</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Regulatory compliance coordination (PCI-DSS, SOX, GDPR)</w:t>
      </w:r>
    </w:p>
    <w:p>
      <w:pPr>
        <w:pStyle w:val="ListParagraph"/>
        <w:numPr>
          <w:ilvl w:val="0"/>
          <w:numId w:val="2"/>
        </w:numPr>
        <w:spacing w:after="120"/>
      </w:pPr>
      <w:r>
        <w:rPr>
          <w:sz w:val="22"/>
          <w:szCs w:val="22"/>
        </w:rPr>
        <w:t xml:space="preserve">Internal audit program oversight and coordination</w:t>
      </w:r>
    </w:p>
    <w:p>
      <w:pPr>
        <w:pStyle w:val="ListParagraph"/>
        <w:numPr>
          <w:ilvl w:val="0"/>
          <w:numId w:val="2"/>
        </w:numPr>
        <w:spacing w:after="120"/>
      </w:pPr>
      <w:r>
        <w:rPr>
          <w:sz w:val="22"/>
          <w:szCs w:val="22"/>
        </w:rPr>
        <w:t xml:space="preserve">Compliance monitoring and reporting</w:t>
      </w:r>
    </w:p>
    <w:p>
      <w:pPr>
        <w:pStyle w:val="ListParagraph"/>
        <w:numPr>
          <w:ilvl w:val="0"/>
          <w:numId w:val="2"/>
        </w:numPr>
        <w:spacing w:after="120"/>
      </w:pPr>
      <w:r>
        <w:rPr>
          <w:sz w:val="22"/>
          <w:szCs w:val="22"/>
        </w:rPr>
        <w:t xml:space="preserve">Legal and regulatory change management</w:t>
      </w:r>
    </w:p>
    <w:p>
      <w:pPr>
        <w:pStyle w:val="ListParagraph"/>
        <w:numPr>
          <w:ilvl w:val="0"/>
          <w:numId w:val="2"/>
        </w:numPr>
        <w:spacing w:after="120"/>
      </w:pPr>
      <w:r>
        <w:rPr>
          <w:sz w:val="22"/>
          <w:szCs w:val="22"/>
        </w:rPr>
        <w:t xml:space="preserve">Privacy program coordination with information security</w:t>
      </w:r>
    </w:p>
    <w:p>
      <w:pPr>
        <w:pStyle w:val="ListParagraph"/>
        <w:numPr>
          <w:ilvl w:val="0"/>
          <w:numId w:val="2"/>
        </w:numPr>
        <w:spacing w:after="120"/>
      </w:pPr>
      <w:r>
        <w:rPr>
          <w:sz w:val="22"/>
          <w:szCs w:val="22"/>
        </w:rPr>
        <w:t xml:space="preserve">Compliance training and awareness</w:t>
      </w:r>
    </w:p>
    <w:p>
      <w:pPr>
        <w:pStyle w:val="Heading3"/>
      </w:pPr>
      <w:r>
        <w:t xml:space="preserve">4.1.7 Chief Risk Officer (David Osei)</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Enterprise risk management framework and risk register ownership</w:t>
      </w:r>
    </w:p>
    <w:p>
      <w:pPr>
        <w:pStyle w:val="ListParagraph"/>
        <w:numPr>
          <w:ilvl w:val="0"/>
          <w:numId w:val="2"/>
        </w:numPr>
        <w:spacing w:after="120"/>
      </w:pPr>
      <w:r>
        <w:rPr>
          <w:sz w:val="22"/>
          <w:szCs w:val="22"/>
        </w:rPr>
        <w:t xml:space="preserve">Third-party risk management and vendor risk assessments</w:t>
      </w:r>
    </w:p>
    <w:p>
      <w:pPr>
        <w:pStyle w:val="ListParagraph"/>
        <w:numPr>
          <w:ilvl w:val="0"/>
          <w:numId w:val="2"/>
        </w:numPr>
        <w:spacing w:after="120"/>
      </w:pPr>
      <w:r>
        <w:rPr>
          <w:sz w:val="22"/>
          <w:szCs w:val="22"/>
        </w:rPr>
        <w:t xml:space="preserve">Risk appetite and tolerance definition</w:t>
      </w:r>
    </w:p>
    <w:p>
      <w:pPr>
        <w:pStyle w:val="ListParagraph"/>
        <w:numPr>
          <w:ilvl w:val="0"/>
          <w:numId w:val="2"/>
        </w:numPr>
        <w:spacing w:after="120"/>
      </w:pPr>
      <w:r>
        <w:rPr>
          <w:sz w:val="22"/>
          <w:szCs w:val="22"/>
        </w:rPr>
        <w:t xml:space="preserve">Integration of information security risk with enterprise risk</w:t>
      </w:r>
    </w:p>
    <w:p>
      <w:pPr>
        <w:pStyle w:val="ListParagraph"/>
        <w:numPr>
          <w:ilvl w:val="0"/>
          <w:numId w:val="2"/>
        </w:numPr>
        <w:spacing w:after="120"/>
      </w:pPr>
      <w:r>
        <w:rPr>
          <w:sz w:val="22"/>
          <w:szCs w:val="22"/>
        </w:rPr>
        <w:t xml:space="preserve">Risk reporting to board and executive management</w:t>
      </w:r>
    </w:p>
    <w:p>
      <w:pPr>
        <w:pStyle w:val="ListParagraph"/>
        <w:numPr>
          <w:ilvl w:val="0"/>
          <w:numId w:val="2"/>
        </w:numPr>
        <w:spacing w:after="120"/>
      </w:pPr>
      <w:r>
        <w:rPr>
          <w:sz w:val="22"/>
          <w:szCs w:val="22"/>
        </w:rPr>
        <w:t xml:space="preserve">Risk-based decision support and analysis</w:t>
      </w:r>
    </w:p>
    <w:p>
      <w:pPr>
        <w:pStyle w:val="Heading3"/>
      </w:pPr>
      <w:r>
        <w:t xml:space="preserve">4.1.8 Chief Technology Officer (Taryn Vasquez)</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Product and platform architecture security</w:t>
      </w:r>
    </w:p>
    <w:p>
      <w:pPr>
        <w:pStyle w:val="ListParagraph"/>
        <w:numPr>
          <w:ilvl w:val="0"/>
          <w:numId w:val="2"/>
        </w:numPr>
        <w:spacing w:after="120"/>
      </w:pPr>
      <w:r>
        <w:rPr>
          <w:sz w:val="22"/>
          <w:szCs w:val="22"/>
        </w:rPr>
        <w:t xml:space="preserve">Secure software development lifecycle (SDLC) implementation</w:t>
      </w:r>
    </w:p>
    <w:p>
      <w:pPr>
        <w:pStyle w:val="ListParagraph"/>
        <w:numPr>
          <w:ilvl w:val="0"/>
          <w:numId w:val="2"/>
        </w:numPr>
        <w:spacing w:after="120"/>
      </w:pPr>
      <w:r>
        <w:rPr>
          <w:sz w:val="22"/>
          <w:szCs w:val="22"/>
        </w:rPr>
        <w:t xml:space="preserve">Application security standards and secure coding practices</w:t>
      </w:r>
    </w:p>
    <w:p>
      <w:pPr>
        <w:pStyle w:val="ListParagraph"/>
        <w:numPr>
          <w:ilvl w:val="0"/>
          <w:numId w:val="2"/>
        </w:numPr>
        <w:spacing w:after="120"/>
      </w:pPr>
      <w:r>
        <w:rPr>
          <w:sz w:val="22"/>
          <w:szCs w:val="22"/>
        </w:rPr>
        <w:t xml:space="preserve">DevSecOps integration and automation</w:t>
      </w:r>
    </w:p>
    <w:p>
      <w:pPr>
        <w:pStyle w:val="ListParagraph"/>
        <w:numPr>
          <w:ilvl w:val="0"/>
          <w:numId w:val="2"/>
        </w:numPr>
        <w:spacing w:after="120"/>
      </w:pPr>
      <w:r>
        <w:rPr>
          <w:sz w:val="22"/>
          <w:szCs w:val="22"/>
        </w:rPr>
        <w:t xml:space="preserve">Technology innovation security review</w:t>
      </w:r>
    </w:p>
    <w:p>
      <w:pPr>
        <w:pStyle w:val="ListParagraph"/>
        <w:numPr>
          <w:ilvl w:val="0"/>
          <w:numId w:val="2"/>
        </w:numPr>
        <w:spacing w:after="120"/>
      </w:pPr>
      <w:r>
        <w:rPr>
          <w:sz w:val="22"/>
          <w:szCs w:val="22"/>
        </w:rPr>
        <w:t xml:space="preserve">Cloud security architecture and controls</w:t>
      </w:r>
    </w:p>
    <w:p>
      <w:pPr>
        <w:pStyle w:val="Heading3"/>
      </w:pPr>
      <w:r>
        <w:t xml:space="preserve">4.1.9 VP of Human Resources (Michelle Tran)</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Personnel security program implementation</w:t>
      </w:r>
    </w:p>
    <w:p>
      <w:pPr>
        <w:pStyle w:val="ListParagraph"/>
        <w:numPr>
          <w:ilvl w:val="0"/>
          <w:numId w:val="2"/>
        </w:numPr>
        <w:spacing w:after="120"/>
      </w:pPr>
      <w:r>
        <w:rPr>
          <w:sz w:val="22"/>
          <w:szCs w:val="22"/>
        </w:rPr>
        <w:t xml:space="preserve">Security awareness and training program delivery</w:t>
      </w:r>
    </w:p>
    <w:p>
      <w:pPr>
        <w:pStyle w:val="ListParagraph"/>
        <w:numPr>
          <w:ilvl w:val="0"/>
          <w:numId w:val="2"/>
        </w:numPr>
        <w:spacing w:after="120"/>
      </w:pPr>
      <w:r>
        <w:rPr>
          <w:sz w:val="22"/>
          <w:szCs w:val="22"/>
        </w:rPr>
        <w:t xml:space="preserve">Background screening and vetting procedures</w:t>
      </w:r>
    </w:p>
    <w:p>
      <w:pPr>
        <w:pStyle w:val="ListParagraph"/>
        <w:numPr>
          <w:ilvl w:val="0"/>
          <w:numId w:val="2"/>
        </w:numPr>
        <w:spacing w:after="120"/>
      </w:pPr>
      <w:r>
        <w:rPr>
          <w:sz w:val="22"/>
          <w:szCs w:val="22"/>
        </w:rPr>
        <w:t xml:space="preserve">Onboarding and offboarding security procedures</w:t>
      </w:r>
    </w:p>
    <w:p>
      <w:pPr>
        <w:pStyle w:val="ListParagraph"/>
        <w:numPr>
          <w:ilvl w:val="0"/>
          <w:numId w:val="2"/>
        </w:numPr>
        <w:spacing w:after="120"/>
      </w:pPr>
      <w:r>
        <w:rPr>
          <w:sz w:val="22"/>
          <w:szCs w:val="22"/>
        </w:rPr>
        <w:t xml:space="preserve">Access review during personnel changes</w:t>
      </w:r>
    </w:p>
    <w:p>
      <w:pPr>
        <w:pStyle w:val="ListParagraph"/>
        <w:numPr>
          <w:ilvl w:val="0"/>
          <w:numId w:val="2"/>
        </w:numPr>
        <w:spacing w:after="120"/>
      </w:pPr>
      <w:r>
        <w:rPr>
          <w:sz w:val="22"/>
          <w:szCs w:val="22"/>
        </w:rPr>
        <w:t xml:space="preserve">Security responsibilities in employment agreements</w:t>
      </w:r>
    </w:p>
    <w:p>
      <w:pPr>
        <w:pStyle w:val="ListParagraph"/>
        <w:numPr>
          <w:ilvl w:val="0"/>
          <w:numId w:val="2"/>
        </w:numPr>
        <w:spacing w:after="120"/>
      </w:pPr>
      <w:r>
        <w:rPr>
          <w:sz w:val="22"/>
          <w:szCs w:val="22"/>
        </w:rPr>
        <w:t xml:space="preserve">Disciplinary procedures for security violations</w:t>
      </w:r>
    </w:p>
    <w:p>
      <w:pPr>
        <w:pStyle w:val="Heading3"/>
      </w:pPr>
      <w:r>
        <w:t xml:space="preserve">4.1.10 VP of Legal Affairs (Nathaniel Burke)</w:t>
      </w:r>
    </w:p>
    <w:p>
      <w:pPr>
        <w:spacing w:after="240"/>
      </w:pPr>
      <w:r>
        <w:rPr>
          <w:b/>
          <w:bCs/>
          <w:sz w:val="22"/>
          <w:szCs w:val="22"/>
        </w:rPr>
        <w:t xml:space="preserve">Responsible for:</w:t>
      </w:r>
    </w:p>
    <w:p>
      <w:pPr>
        <w:pStyle w:val="ListParagraph"/>
        <w:numPr>
          <w:ilvl w:val="0"/>
          <w:numId w:val="2"/>
        </w:numPr>
        <w:spacing w:after="120"/>
      </w:pPr>
      <w:r>
        <w:rPr>
          <w:sz w:val="22"/>
          <w:szCs w:val="22"/>
        </w:rPr>
        <w:t xml:space="preserve">Contractual security obligations and NDA enforcement</w:t>
      </w:r>
    </w:p>
    <w:p>
      <w:pPr>
        <w:pStyle w:val="ListParagraph"/>
        <w:numPr>
          <w:ilvl w:val="0"/>
          <w:numId w:val="2"/>
        </w:numPr>
        <w:spacing w:after="120"/>
      </w:pPr>
      <w:r>
        <w:rPr>
          <w:sz w:val="22"/>
          <w:szCs w:val="22"/>
        </w:rPr>
        <w:t xml:space="preserve">Legal counsel on information security matters</w:t>
      </w:r>
    </w:p>
    <w:p>
      <w:pPr>
        <w:pStyle w:val="ListParagraph"/>
        <w:numPr>
          <w:ilvl w:val="0"/>
          <w:numId w:val="2"/>
        </w:numPr>
        <w:spacing w:after="120"/>
      </w:pPr>
      <w:r>
        <w:rPr>
          <w:sz w:val="22"/>
          <w:szCs w:val="22"/>
        </w:rPr>
        <w:t xml:space="preserve">Incident legal response and breach notification</w:t>
      </w:r>
    </w:p>
    <w:p>
      <w:pPr>
        <w:pStyle w:val="ListParagraph"/>
        <w:numPr>
          <w:ilvl w:val="0"/>
          <w:numId w:val="2"/>
        </w:numPr>
        <w:spacing w:after="120"/>
      </w:pPr>
      <w:r>
        <w:rPr>
          <w:sz w:val="22"/>
          <w:szCs w:val="22"/>
        </w:rPr>
        <w:t xml:space="preserve">Intellectual property protection</w:t>
      </w:r>
    </w:p>
    <w:p>
      <w:pPr>
        <w:pStyle w:val="ListParagraph"/>
        <w:numPr>
          <w:ilvl w:val="0"/>
          <w:numId w:val="2"/>
        </w:numPr>
        <w:spacing w:after="120"/>
      </w:pPr>
      <w:r>
        <w:rPr>
          <w:sz w:val="22"/>
          <w:szCs w:val="22"/>
        </w:rPr>
        <w:t xml:space="preserve">Legal review of security policies and agreements</w:t>
      </w:r>
    </w:p>
    <w:p>
      <w:pPr>
        <w:pStyle w:val="ListParagraph"/>
        <w:numPr>
          <w:ilvl w:val="0"/>
          <w:numId w:val="2"/>
        </w:numPr>
        <w:spacing w:after="120"/>
      </w:pPr>
      <w:r>
        <w:rPr>
          <w:sz w:val="22"/>
          <w:szCs w:val="22"/>
        </w:rPr>
        <w:t xml:space="preserve">Law enforcement coordination when required</w:t>
      </w:r>
    </w:p>
    <w:p>
      <w:pPr>
        <w:pStyle w:val="Heading2"/>
        <w:spacing w:before="480"/>
      </w:pPr>
      <w:r>
        <w:t xml:space="preserve">4.2 All Personnel Responsibilities</w:t>
      </w:r>
    </w:p>
    <w:p>
      <w:pPr>
        <w:spacing w:after="240"/>
      </w:pPr>
      <w:r>
        <w:rPr>
          <w:sz w:val="22"/>
          <w:szCs w:val="22"/>
        </w:rPr>
        <w:t xml:space="preserve">All employees, contractors, and third parties with access to GlobalFinance Partners information or systems are responsible for:</w:t>
      </w:r>
    </w:p>
    <w:p>
      <w:pPr>
        <w:pStyle w:val="ListParagraph"/>
        <w:numPr>
          <w:ilvl w:val="0"/>
          <w:numId w:val="2"/>
        </w:numPr>
        <w:spacing w:after="120"/>
      </w:pPr>
      <w:r>
        <w:rPr>
          <w:sz w:val="22"/>
          <w:szCs w:val="22"/>
        </w:rPr>
        <w:t xml:space="preserve">Complying with this policy and all associated security standards and procedures</w:t>
      </w:r>
    </w:p>
    <w:p>
      <w:pPr>
        <w:pStyle w:val="ListParagraph"/>
        <w:numPr>
          <w:ilvl w:val="0"/>
          <w:numId w:val="2"/>
        </w:numPr>
        <w:spacing w:after="120"/>
      </w:pPr>
      <w:r>
        <w:rPr>
          <w:sz w:val="22"/>
          <w:szCs w:val="22"/>
        </w:rPr>
        <w:t xml:space="preserve">Protecting information assets in accordance with their classification</w:t>
      </w:r>
    </w:p>
    <w:p>
      <w:pPr>
        <w:pStyle w:val="ListParagraph"/>
        <w:numPr>
          <w:ilvl w:val="0"/>
          <w:numId w:val="2"/>
        </w:numPr>
        <w:spacing w:after="120"/>
      </w:pPr>
      <w:r>
        <w:rPr>
          <w:sz w:val="22"/>
          <w:szCs w:val="22"/>
        </w:rPr>
        <w:t xml:space="preserve">Using information systems only for authorized business purposes</w:t>
      </w:r>
    </w:p>
    <w:p>
      <w:pPr>
        <w:pStyle w:val="ListParagraph"/>
        <w:numPr>
          <w:ilvl w:val="0"/>
          <w:numId w:val="2"/>
        </w:numPr>
        <w:spacing w:after="120"/>
      </w:pPr>
      <w:r>
        <w:rPr>
          <w:sz w:val="22"/>
          <w:szCs w:val="22"/>
        </w:rPr>
        <w:t xml:space="preserve">Reporting security incidents and vulnerabilities immediately</w:t>
      </w:r>
    </w:p>
    <w:p>
      <w:pPr>
        <w:pStyle w:val="ListParagraph"/>
        <w:numPr>
          <w:ilvl w:val="0"/>
          <w:numId w:val="2"/>
        </w:numPr>
        <w:spacing w:after="120"/>
      </w:pPr>
      <w:r>
        <w:rPr>
          <w:sz w:val="22"/>
          <w:szCs w:val="22"/>
        </w:rPr>
        <w:t xml:space="preserve">Completing mandatory security awareness training</w:t>
      </w:r>
    </w:p>
    <w:p>
      <w:pPr>
        <w:pStyle w:val="ListParagraph"/>
        <w:numPr>
          <w:ilvl w:val="0"/>
          <w:numId w:val="2"/>
        </w:numPr>
        <w:spacing w:after="120"/>
      </w:pPr>
      <w:r>
        <w:rPr>
          <w:sz w:val="22"/>
          <w:szCs w:val="22"/>
        </w:rPr>
        <w:t xml:space="preserve">Safeguarding authentication credentials and access rights</w:t>
      </w:r>
    </w:p>
    <w:p>
      <w:pPr>
        <w:pStyle w:val="ListParagraph"/>
        <w:numPr>
          <w:ilvl w:val="0"/>
          <w:numId w:val="2"/>
        </w:numPr>
        <w:spacing w:after="120"/>
      </w:pPr>
      <w:r>
        <w:rPr>
          <w:sz w:val="22"/>
          <w:szCs w:val="22"/>
        </w:rPr>
        <w:t xml:space="preserve">Understanding and following acceptable use policies</w:t>
      </w:r>
    </w:p>
    <w:p>
      <w:pPr>
        <w:pStyle w:val="ListParagraph"/>
        <w:numPr>
          <w:ilvl w:val="0"/>
          <w:numId w:val="2"/>
        </w:numPr>
        <w:spacing w:after="120"/>
      </w:pPr>
      <w:r>
        <w:rPr>
          <w:sz w:val="22"/>
          <w:szCs w:val="22"/>
        </w:rPr>
        <w:t xml:space="preserve">Maintaining confidentiality of sensitive business information</w:t>
      </w:r>
    </w:p>
    <w:p>
      <w:r>
        <w:br w:type="page"/>
      </w:r>
    </w:p>
    <w:p>
      <w:pPr>
        <w:pStyle w:val="Heading1"/>
      </w:pPr>
      <w:r>
        <w:t xml:space="preserve">5. INFORMATION SECURITY STRATEGIC PLANNING</w:t>
      </w:r>
    </w:p>
    <w:p>
      <w:pPr>
        <w:pStyle w:val="Heading2"/>
      </w:pPr>
      <w:r>
        <w:t xml:space="preserve">5.1 Strategic Alignment</w:t>
      </w:r>
    </w:p>
    <w:p>
      <w:pPr>
        <w:spacing w:after="240"/>
      </w:pPr>
      <w:r>
        <w:rPr>
          <w:sz w:val="22"/>
          <w:szCs w:val="22"/>
        </w:rPr>
        <w:t xml:space="preserve">In accordance with NIST SP 800-100 guidance, GlobalFinance Partners' information security strategy is aligned with and supports the organization's business objectives, strategic plan, and IT strategic plan. The CISO develops and maintains an Information Security Strategic Plan that is reviewed and updated annually or when significant changes occur.</w:t>
      </w:r>
    </w:p>
    <w:p>
      <w:pPr>
        <w:pStyle w:val="Heading2"/>
      </w:pPr>
      <w:r>
        <w:t xml:space="preserve">5.2 Information Security Mission and Vision</w:t>
      </w:r>
    </w:p>
    <w:p>
      <w:pPr>
        <w:spacing w:after="120"/>
      </w:pPr>
      <w:r>
        <w:rPr>
          <w:b/>
          <w:bCs/>
          <w:sz w:val="22"/>
          <w:szCs w:val="22"/>
        </w:rPr>
        <w:t xml:space="preserve">Mission:</w:t>
      </w:r>
    </w:p>
    <w:p>
      <w:pPr>
        <w:spacing w:after="240"/>
      </w:pPr>
      <w:r>
        <w:rPr>
          <w:i/>
          <w:iCs/>
          <w:sz w:val="22"/>
          <w:szCs w:val="22"/>
        </w:rPr>
        <w:t xml:space="preserve">To protect GlobalFinance Partners' information assets through a risk-based, comprehensive information security program that enables business objectives, ensures regulatory compliance, and maintains stakeholder trust.</w:t>
      </w:r>
    </w:p>
    <w:p>
      <w:pPr>
        <w:spacing w:after="120"/>
      </w:pPr>
      <w:r>
        <w:rPr>
          <w:b/>
          <w:bCs/>
          <w:sz w:val="22"/>
          <w:szCs w:val="22"/>
        </w:rPr>
        <w:t xml:space="preserve">Vision:</w:t>
      </w:r>
    </w:p>
    <w:p>
      <w:pPr>
        <w:spacing w:after="360"/>
      </w:pPr>
      <w:r>
        <w:rPr>
          <w:i/>
          <w:iCs/>
          <w:sz w:val="22"/>
          <w:szCs w:val="22"/>
        </w:rPr>
        <w:t xml:space="preserve">To establish GlobalFinance Partners as an industry leader in information security maturity, with a resilient security posture that protects clients, enables innovation, and demonstrates excellence in security governance.</w:t>
      </w:r>
    </w:p>
    <w:p>
      <w:pPr>
        <w:pStyle w:val="Heading2"/>
      </w:pPr>
      <w:r>
        <w:t xml:space="preserve">5.3 Strategic Goals and Objectives</w:t>
      </w:r>
    </w:p>
    <w:p>
      <w:pPr>
        <w:spacing w:after="240"/>
      </w:pPr>
      <w:r>
        <w:rPr>
          <w:sz w:val="22"/>
          <w:szCs w:val="22"/>
        </w:rPr>
        <w:t xml:space="preserve">The information security program pursues the following strategic goals:</w:t>
      </w:r>
    </w:p>
    <w:p>
      <w:pPr>
        <w:spacing w:after="120"/>
      </w:pPr>
      <w:r>
        <w:rPr>
          <w:b/>
          <w:bCs/>
          <w:sz w:val="22"/>
          <w:szCs w:val="22"/>
        </w:rPr>
        <w:t xml:space="preserve">Goal 1: Risk Management Excellence</w:t>
      </w:r>
    </w:p>
    <w:p>
      <w:pPr>
        <w:pStyle w:val="ListParagraph"/>
        <w:numPr>
          <w:ilvl w:val="1"/>
          <w:numId w:val="2"/>
        </w:numPr>
        <w:spacing w:after="80"/>
      </w:pPr>
      <w:r>
        <w:rPr>
          <w:sz w:val="22"/>
          <w:szCs w:val="22"/>
        </w:rPr>
        <w:t xml:space="preserve">Implement comprehensive risk assessment methodology aligned with NIST SP 800-30</w:t>
      </w:r>
    </w:p>
    <w:p>
      <w:pPr>
        <w:pStyle w:val="ListParagraph"/>
        <w:numPr>
          <w:ilvl w:val="1"/>
          <w:numId w:val="2"/>
        </w:numPr>
        <w:spacing w:after="80"/>
      </w:pPr>
      <w:r>
        <w:rPr>
          <w:sz w:val="22"/>
          <w:szCs w:val="22"/>
        </w:rPr>
        <w:t xml:space="preserve">Maintain current risk register with executive visibility</w:t>
      </w:r>
    </w:p>
    <w:p>
      <w:pPr>
        <w:pStyle w:val="ListParagraph"/>
        <w:numPr>
          <w:ilvl w:val="1"/>
          <w:numId w:val="2"/>
        </w:numPr>
        <w:spacing w:after="80"/>
      </w:pPr>
      <w:r>
        <w:rPr>
          <w:sz w:val="22"/>
          <w:szCs w:val="22"/>
        </w:rPr>
        <w:t xml:space="preserve">Achieve risk treatment for all high and critical risks within defined timelines</w:t>
      </w:r>
    </w:p>
    <w:p>
      <w:pPr>
        <w:pStyle w:val="ListParagraph"/>
        <w:numPr>
          <w:ilvl w:val="1"/>
          <w:numId w:val="2"/>
        </w:numPr>
        <w:spacing w:after="80"/>
      </w:pPr>
      <w:r>
        <w:rPr>
          <w:sz w:val="22"/>
          <w:szCs w:val="22"/>
        </w:rPr>
        <w:t xml:space="preserve">Integrate security risk into enterprise risk management framework</w:t>
      </w:r>
    </w:p>
    <w:p>
      <w:pPr>
        <w:spacing w:after="120" w:before="240"/>
      </w:pPr>
      <w:r>
        <w:rPr>
          <w:b/>
          <w:bCs/>
          <w:sz w:val="22"/>
          <w:szCs w:val="22"/>
        </w:rPr>
        <w:t xml:space="preserve">Goal 2: Regulatory Compliance and Audit Readiness</w:t>
      </w:r>
    </w:p>
    <w:p>
      <w:pPr>
        <w:pStyle w:val="ListParagraph"/>
        <w:numPr>
          <w:ilvl w:val="1"/>
          <w:numId w:val="2"/>
        </w:numPr>
        <w:spacing w:after="80"/>
      </w:pPr>
      <w:r>
        <w:rPr>
          <w:sz w:val="22"/>
          <w:szCs w:val="22"/>
        </w:rPr>
        <w:t xml:space="preserve">Maintain ISO/IEC 27001:2022 certification</w:t>
      </w:r>
    </w:p>
    <w:p>
      <w:pPr>
        <w:pStyle w:val="ListParagraph"/>
        <w:numPr>
          <w:ilvl w:val="1"/>
          <w:numId w:val="2"/>
        </w:numPr>
        <w:spacing w:after="80"/>
      </w:pPr>
      <w:r>
        <w:rPr>
          <w:sz w:val="22"/>
          <w:szCs w:val="22"/>
        </w:rPr>
        <w:t xml:space="preserve">Achieve and maintain PCI-DSS compliance</w:t>
      </w:r>
    </w:p>
    <w:p>
      <w:pPr>
        <w:pStyle w:val="ListParagraph"/>
        <w:numPr>
          <w:ilvl w:val="1"/>
          <w:numId w:val="2"/>
        </w:numPr>
        <w:spacing w:after="80"/>
      </w:pPr>
      <w:r>
        <w:rPr>
          <w:sz w:val="22"/>
          <w:szCs w:val="22"/>
        </w:rPr>
        <w:t xml:space="preserve">Ensure SOX IT controls effectiveness</w:t>
      </w:r>
    </w:p>
    <w:p>
      <w:pPr>
        <w:pStyle w:val="ListParagraph"/>
        <w:numPr>
          <w:ilvl w:val="1"/>
          <w:numId w:val="2"/>
        </w:numPr>
        <w:spacing w:after="80"/>
      </w:pPr>
      <w:r>
        <w:rPr>
          <w:sz w:val="22"/>
          <w:szCs w:val="22"/>
        </w:rPr>
        <w:t xml:space="preserve">Demonstrate GDPR compliance for all EU processing</w:t>
      </w:r>
    </w:p>
    <w:p>
      <w:pPr>
        <w:spacing w:after="120" w:before="240"/>
      </w:pPr>
      <w:r>
        <w:rPr>
          <w:b/>
          <w:bCs/>
          <w:sz w:val="22"/>
          <w:szCs w:val="22"/>
        </w:rPr>
        <w:t xml:space="preserve">Goal 3: Security Operations Maturity</w:t>
      </w:r>
    </w:p>
    <w:p>
      <w:pPr>
        <w:pStyle w:val="ListParagraph"/>
        <w:numPr>
          <w:ilvl w:val="1"/>
          <w:numId w:val="2"/>
        </w:numPr>
        <w:spacing w:after="80"/>
      </w:pPr>
      <w:r>
        <w:rPr>
          <w:sz w:val="22"/>
          <w:szCs w:val="22"/>
        </w:rPr>
        <w:t xml:space="preserve">Implement 24/7 security monitoring and incident response capability</w:t>
      </w:r>
    </w:p>
    <w:p>
      <w:pPr>
        <w:pStyle w:val="ListParagraph"/>
        <w:numPr>
          <w:ilvl w:val="1"/>
          <w:numId w:val="2"/>
        </w:numPr>
        <w:spacing w:after="80"/>
      </w:pPr>
      <w:r>
        <w:rPr>
          <w:sz w:val="22"/>
          <w:szCs w:val="22"/>
        </w:rPr>
        <w:t xml:space="preserve">Reduce mean time to detect (MTTD) and respond (MTTR) to security incidents</w:t>
      </w:r>
    </w:p>
    <w:p>
      <w:pPr>
        <w:pStyle w:val="ListParagraph"/>
        <w:numPr>
          <w:ilvl w:val="1"/>
          <w:numId w:val="2"/>
        </w:numPr>
        <w:spacing w:after="80"/>
      </w:pPr>
      <w:r>
        <w:rPr>
          <w:sz w:val="22"/>
          <w:szCs w:val="22"/>
        </w:rPr>
        <w:t xml:space="preserve">Establish automated threat detection and response capabilities</w:t>
      </w:r>
    </w:p>
    <w:p>
      <w:pPr>
        <w:pStyle w:val="ListParagraph"/>
        <w:numPr>
          <w:ilvl w:val="1"/>
          <w:numId w:val="2"/>
        </w:numPr>
        <w:spacing w:after="80"/>
      </w:pPr>
      <w:r>
        <w:rPr>
          <w:sz w:val="22"/>
          <w:szCs w:val="22"/>
        </w:rPr>
        <w:t xml:space="preserve">Achieve 99.5% uptime for critical security systems</w:t>
      </w:r>
    </w:p>
    <w:p>
      <w:pPr>
        <w:spacing w:after="120" w:before="240"/>
      </w:pPr>
      <w:r>
        <w:rPr>
          <w:b/>
          <w:bCs/>
          <w:sz w:val="22"/>
          <w:szCs w:val="22"/>
        </w:rPr>
        <w:t xml:space="preserve">Goal 4: Security Culture and Awareness</w:t>
      </w:r>
    </w:p>
    <w:p>
      <w:pPr>
        <w:pStyle w:val="ListParagraph"/>
        <w:numPr>
          <w:ilvl w:val="1"/>
          <w:numId w:val="2"/>
        </w:numPr>
        <w:spacing w:after="80"/>
      </w:pPr>
      <w:r>
        <w:rPr>
          <w:sz w:val="22"/>
          <w:szCs w:val="22"/>
        </w:rPr>
        <w:t xml:space="preserve">Achieve 100% completion of annual security awareness training</w:t>
      </w:r>
    </w:p>
    <w:p>
      <w:pPr>
        <w:pStyle w:val="ListParagraph"/>
        <w:numPr>
          <w:ilvl w:val="1"/>
          <w:numId w:val="2"/>
        </w:numPr>
        <w:spacing w:after="80"/>
      </w:pPr>
      <w:r>
        <w:rPr>
          <w:sz w:val="22"/>
          <w:szCs w:val="22"/>
        </w:rPr>
        <w:t xml:space="preserve">Reduce successful phishing simulation click rate below 5%</w:t>
      </w:r>
    </w:p>
    <w:p>
      <w:pPr>
        <w:pStyle w:val="ListParagraph"/>
        <w:numPr>
          <w:ilvl w:val="1"/>
          <w:numId w:val="2"/>
        </w:numPr>
        <w:spacing w:after="80"/>
      </w:pPr>
      <w:r>
        <w:rPr>
          <w:sz w:val="22"/>
          <w:szCs w:val="22"/>
        </w:rPr>
        <w:t xml:space="preserve">Integrate security into all business processes and decision-making</w:t>
      </w:r>
    </w:p>
    <w:p>
      <w:pPr>
        <w:pStyle w:val="ListParagraph"/>
        <w:numPr>
          <w:ilvl w:val="1"/>
          <w:numId w:val="2"/>
        </w:numPr>
        <w:spacing w:after="80"/>
      </w:pPr>
      <w:r>
        <w:rPr>
          <w:sz w:val="22"/>
          <w:szCs w:val="22"/>
        </w:rPr>
        <w:t xml:space="preserve">Foster security champion network across business units</w:t>
      </w:r>
    </w:p>
    <w:p>
      <w:pPr>
        <w:spacing w:after="120" w:before="240"/>
      </w:pPr>
      <w:r>
        <w:rPr>
          <w:b/>
          <w:bCs/>
          <w:sz w:val="22"/>
          <w:szCs w:val="22"/>
        </w:rPr>
        <w:t xml:space="preserve">Goal 5: Continuous Improvement</w:t>
      </w:r>
    </w:p>
    <w:p>
      <w:pPr>
        <w:pStyle w:val="ListParagraph"/>
        <w:numPr>
          <w:ilvl w:val="1"/>
          <w:numId w:val="2"/>
        </w:numPr>
        <w:spacing w:after="80"/>
      </w:pPr>
      <w:r>
        <w:rPr>
          <w:sz w:val="22"/>
          <w:szCs w:val="22"/>
        </w:rPr>
        <w:t xml:space="preserve">Implement security metrics program with executive dashboards</w:t>
      </w:r>
    </w:p>
    <w:p>
      <w:pPr>
        <w:pStyle w:val="ListParagraph"/>
        <w:numPr>
          <w:ilvl w:val="1"/>
          <w:numId w:val="2"/>
        </w:numPr>
        <w:spacing w:after="80"/>
      </w:pPr>
      <w:r>
        <w:rPr>
          <w:sz w:val="22"/>
          <w:szCs w:val="22"/>
        </w:rPr>
        <w:t xml:space="preserve">Conduct annual ISMS internal audit and management review</w:t>
      </w:r>
    </w:p>
    <w:p>
      <w:pPr>
        <w:pStyle w:val="ListParagraph"/>
        <w:numPr>
          <w:ilvl w:val="1"/>
          <w:numId w:val="2"/>
        </w:numPr>
        <w:spacing w:after="80"/>
      </w:pPr>
      <w:r>
        <w:rPr>
          <w:sz w:val="22"/>
          <w:szCs w:val="22"/>
        </w:rPr>
        <w:t xml:space="preserve">Maintain continuous monitoring of security control effectiveness</w:t>
      </w:r>
    </w:p>
    <w:p>
      <w:pPr>
        <w:pStyle w:val="ListParagraph"/>
        <w:numPr>
          <w:ilvl w:val="1"/>
          <w:numId w:val="2"/>
        </w:numPr>
        <w:spacing w:after="80"/>
      </w:pPr>
      <w:r>
        <w:rPr>
          <w:sz w:val="22"/>
          <w:szCs w:val="22"/>
        </w:rPr>
        <w:t xml:space="preserve">Drive security improvement through lessons learned and root cause analysis</w:t>
      </w:r>
    </w:p>
    <w:p>
      <w:pPr>
        <w:pStyle w:val="Heading2"/>
      </w:pPr>
      <w:r>
        <w:t xml:space="preserve">5.4 Performance Measures</w:t>
      </w:r>
    </w:p>
    <w:p>
      <w:pPr>
        <w:spacing w:after="240"/>
      </w:pPr>
      <w:r>
        <w:rPr>
          <w:sz w:val="22"/>
          <w:szCs w:val="22"/>
        </w:rPr>
        <w:t xml:space="preserve">The CISO establishes and monitors key performance indicators (KPIs) and key risk indicators (KRIs) to measure ISMS effectiveness, in accordance with NIST SP 800-55 guidance. Metrics are reported quarterly to the Information Security Governance Committee.</w:t>
      </w:r>
    </w:p>
    <w:p>
      <w:r>
        <w:br w:type="page"/>
      </w:r>
    </w:p>
    <w:p>
      <w:pPr>
        <w:pStyle w:val="Heading1"/>
      </w:pPr>
      <w:r>
        <w:t xml:space="preserve">6. SECURITY POLICY FRAMEWORK</w:t>
      </w:r>
    </w:p>
    <w:p>
      <w:pPr>
        <w:pStyle w:val="Heading2"/>
      </w:pPr>
      <w:r>
        <w:t xml:space="preserve">6.1 Policy Hierarchy</w:t>
      </w:r>
    </w:p>
    <w:p>
      <w:pPr>
        <w:spacing w:after="240"/>
      </w:pPr>
      <w:r>
        <w:rPr>
          <w:sz w:val="22"/>
          <w:szCs w:val="22"/>
        </w:rPr>
        <w:t xml:space="preserve">GlobalFinance Partners' security governance follows a hierarchical policy framework:</w:t>
      </w:r>
    </w:p>
    <w:p>
      <w:pPr>
        <w:pStyle w:val="ListParagraph"/>
        <w:numPr>
          <w:ilvl w:val="0"/>
          <w:numId w:val="2"/>
        </w:numPr>
        <w:spacing w:after="120"/>
      </w:pPr>
      <w:r>
        <w:rPr>
          <w:sz w:val="22"/>
          <w:szCs w:val="22"/>
        </w:rPr>
        <w:t xml:space="preserve">Policies: High-level mandatory statements approved by executive leadership</w:t>
      </w:r>
    </w:p>
    <w:p>
      <w:pPr>
        <w:pStyle w:val="ListParagraph"/>
        <w:numPr>
          <w:ilvl w:val="0"/>
          <w:numId w:val="2"/>
        </w:numPr>
        <w:spacing w:after="120"/>
      </w:pPr>
      <w:r>
        <w:rPr>
          <w:sz w:val="22"/>
          <w:szCs w:val="22"/>
        </w:rPr>
        <w:t xml:space="preserve">Standards: Specific mandatory requirements and controls derived from policies</w:t>
      </w:r>
    </w:p>
    <w:p>
      <w:pPr>
        <w:pStyle w:val="ListParagraph"/>
        <w:numPr>
          <w:ilvl w:val="0"/>
          <w:numId w:val="2"/>
        </w:numPr>
        <w:spacing w:after="120"/>
      </w:pPr>
      <w:r>
        <w:rPr>
          <w:sz w:val="22"/>
          <w:szCs w:val="22"/>
        </w:rPr>
        <w:t xml:space="preserve">Procedures: Detailed step-by-step instructions for implementing standards</w:t>
      </w:r>
    </w:p>
    <w:p>
      <w:pPr>
        <w:pStyle w:val="ListParagraph"/>
        <w:numPr>
          <w:ilvl w:val="0"/>
          <w:numId w:val="2"/>
        </w:numPr>
        <w:spacing w:after="120"/>
      </w:pPr>
      <w:r>
        <w:rPr>
          <w:sz w:val="22"/>
          <w:szCs w:val="22"/>
        </w:rPr>
        <w:t xml:space="preserve">Guidelines: Recommended practices and supplementary guidance</w:t>
      </w:r>
    </w:p>
    <w:p>
      <w:pPr>
        <w:pStyle w:val="Heading2"/>
        <w:spacing w:before="360"/>
      </w:pPr>
      <w:r>
        <w:t xml:space="preserve">6.2 Policy Development and Approval</w:t>
      </w:r>
    </w:p>
    <w:p>
      <w:pPr>
        <w:spacing w:after="240"/>
      </w:pPr>
      <w:r>
        <w:rPr>
          <w:sz w:val="22"/>
          <w:szCs w:val="22"/>
        </w:rPr>
        <w:t xml:space="preserve">All information security policies and standards are:</w:t>
      </w:r>
    </w:p>
    <w:p>
      <w:pPr>
        <w:pStyle w:val="ListParagraph"/>
        <w:numPr>
          <w:ilvl w:val="0"/>
          <w:numId w:val="2"/>
        </w:numPr>
        <w:spacing w:after="120"/>
      </w:pPr>
      <w:r>
        <w:rPr>
          <w:sz w:val="22"/>
          <w:szCs w:val="22"/>
        </w:rPr>
        <w:t xml:space="preserve">Developed by the CISO in consultation with relevant stakeholders</w:t>
      </w:r>
    </w:p>
    <w:p>
      <w:pPr>
        <w:pStyle w:val="ListParagraph"/>
        <w:numPr>
          <w:ilvl w:val="0"/>
          <w:numId w:val="2"/>
        </w:numPr>
        <w:spacing w:after="120"/>
      </w:pPr>
      <w:r>
        <w:rPr>
          <w:sz w:val="22"/>
          <w:szCs w:val="22"/>
        </w:rPr>
        <w:t xml:space="preserve">Reviewed by Legal and Compliance for regulatory alignment</w:t>
      </w:r>
    </w:p>
    <w:p>
      <w:pPr>
        <w:pStyle w:val="ListParagraph"/>
        <w:numPr>
          <w:ilvl w:val="0"/>
          <w:numId w:val="2"/>
        </w:numPr>
        <w:spacing w:after="120"/>
      </w:pPr>
      <w:r>
        <w:rPr>
          <w:sz w:val="22"/>
          <w:szCs w:val="22"/>
        </w:rPr>
        <w:t xml:space="preserve">Approved by the Information Security Governance Committee</w:t>
      </w:r>
    </w:p>
    <w:p>
      <w:pPr>
        <w:pStyle w:val="ListParagraph"/>
        <w:numPr>
          <w:ilvl w:val="0"/>
          <w:numId w:val="2"/>
        </w:numPr>
        <w:spacing w:after="120"/>
      </w:pPr>
      <w:r>
        <w:rPr>
          <w:sz w:val="22"/>
          <w:szCs w:val="22"/>
        </w:rPr>
        <w:t xml:space="preserve">Communicated to all affected personnel</w:t>
      </w:r>
    </w:p>
    <w:p>
      <w:pPr>
        <w:pStyle w:val="ListParagraph"/>
        <w:numPr>
          <w:ilvl w:val="0"/>
          <w:numId w:val="2"/>
        </w:numPr>
        <w:spacing w:after="120"/>
      </w:pPr>
      <w:r>
        <w:rPr>
          <w:sz w:val="22"/>
          <w:szCs w:val="22"/>
        </w:rPr>
        <w:t xml:space="preserve">Reviewed and updated annually or upon significant change</w:t>
      </w:r>
    </w:p>
    <w:p>
      <w:pPr>
        <w:pStyle w:val="ListParagraph"/>
        <w:numPr>
          <w:ilvl w:val="0"/>
          <w:numId w:val="2"/>
        </w:numPr>
        <w:spacing w:after="120"/>
      </w:pPr>
      <w:r>
        <w:rPr>
          <w:sz w:val="22"/>
          <w:szCs w:val="22"/>
        </w:rPr>
        <w:t xml:space="preserve">Version controlled and maintained in central policy repository</w:t>
      </w:r>
    </w:p>
    <w:p>
      <w:pPr>
        <w:pStyle w:val="Heading2"/>
        <w:spacing w:before="360"/>
      </w:pPr>
      <w:r>
        <w:t xml:space="preserve">6.3 Mandatory Security Policies</w:t>
      </w:r>
    </w:p>
    <w:p>
      <w:pPr>
        <w:spacing w:after="240"/>
      </w:pPr>
      <w:r>
        <w:rPr>
          <w:sz w:val="22"/>
          <w:szCs w:val="22"/>
        </w:rPr>
        <w:t xml:space="preserve">The following domain-specific policies support this Information Security Policy:</w:t>
      </w:r>
    </w:p>
    <w:p>
      <w:pPr>
        <w:pStyle w:val="ListParagraph"/>
        <w:numPr>
          <w:ilvl w:val="0"/>
          <w:numId w:val="2"/>
        </w:numPr>
        <w:spacing w:after="120"/>
      </w:pPr>
      <w:r>
        <w:rPr>
          <w:sz w:val="22"/>
          <w:szCs w:val="22"/>
        </w:rPr>
        <w:t xml:space="preserve">Access Control Policy - User access management and authentication requirements</w:t>
      </w:r>
    </w:p>
    <w:p>
      <w:pPr>
        <w:pStyle w:val="ListParagraph"/>
        <w:numPr>
          <w:ilvl w:val="0"/>
          <w:numId w:val="2"/>
        </w:numPr>
        <w:spacing w:after="120"/>
      </w:pPr>
      <w:r>
        <w:rPr>
          <w:sz w:val="22"/>
          <w:szCs w:val="22"/>
        </w:rPr>
        <w:t xml:space="preserve">Asset Management Policy - Information and IT asset classification and handling</w:t>
      </w:r>
    </w:p>
    <w:p>
      <w:pPr>
        <w:pStyle w:val="ListParagraph"/>
        <w:numPr>
          <w:ilvl w:val="0"/>
          <w:numId w:val="2"/>
        </w:numPr>
        <w:spacing w:after="120"/>
      </w:pPr>
      <w:r>
        <w:rPr>
          <w:sz w:val="22"/>
          <w:szCs w:val="22"/>
        </w:rPr>
        <w:t xml:space="preserve">Cryptography Policy - Encryption standards and key management</w:t>
      </w:r>
    </w:p>
    <w:p>
      <w:pPr>
        <w:pStyle w:val="ListParagraph"/>
        <w:numPr>
          <w:ilvl w:val="0"/>
          <w:numId w:val="2"/>
        </w:numPr>
        <w:spacing w:after="120"/>
      </w:pPr>
      <w:r>
        <w:rPr>
          <w:sz w:val="22"/>
          <w:szCs w:val="22"/>
        </w:rPr>
        <w:t xml:space="preserve">Physical and Environmental Security Policy - Facility security controls</w:t>
      </w:r>
    </w:p>
    <w:p>
      <w:pPr>
        <w:pStyle w:val="ListParagraph"/>
        <w:numPr>
          <w:ilvl w:val="0"/>
          <w:numId w:val="2"/>
        </w:numPr>
        <w:spacing w:after="120"/>
      </w:pPr>
      <w:r>
        <w:rPr>
          <w:sz w:val="22"/>
          <w:szCs w:val="22"/>
        </w:rPr>
        <w:t xml:space="preserve">Operations Security Policy - System operations and change management</w:t>
      </w:r>
    </w:p>
    <w:p>
      <w:pPr>
        <w:pStyle w:val="ListParagraph"/>
        <w:numPr>
          <w:ilvl w:val="0"/>
          <w:numId w:val="2"/>
        </w:numPr>
        <w:spacing w:after="120"/>
      </w:pPr>
      <w:r>
        <w:rPr>
          <w:sz w:val="22"/>
          <w:szCs w:val="22"/>
        </w:rPr>
        <w:t xml:space="preserve">Communications Security Policy - Network and transmission security</w:t>
      </w:r>
    </w:p>
    <w:p>
      <w:pPr>
        <w:pStyle w:val="ListParagraph"/>
        <w:numPr>
          <w:ilvl w:val="0"/>
          <w:numId w:val="2"/>
        </w:numPr>
        <w:spacing w:after="120"/>
      </w:pPr>
      <w:r>
        <w:rPr>
          <w:sz w:val="22"/>
          <w:szCs w:val="22"/>
        </w:rPr>
        <w:t xml:space="preserve">System Acquisition, Development and Maintenance Policy - Secure SDLC requirements</w:t>
      </w:r>
    </w:p>
    <w:p>
      <w:pPr>
        <w:pStyle w:val="ListParagraph"/>
        <w:numPr>
          <w:ilvl w:val="0"/>
          <w:numId w:val="2"/>
        </w:numPr>
        <w:spacing w:after="120"/>
      </w:pPr>
      <w:r>
        <w:rPr>
          <w:sz w:val="22"/>
          <w:szCs w:val="22"/>
        </w:rPr>
        <w:t xml:space="preserve">Supplier Relationships Policy - Third-party security management</w:t>
      </w:r>
    </w:p>
    <w:p>
      <w:pPr>
        <w:pStyle w:val="ListParagraph"/>
        <w:numPr>
          <w:ilvl w:val="0"/>
          <w:numId w:val="2"/>
        </w:numPr>
        <w:spacing w:after="120"/>
      </w:pPr>
      <w:r>
        <w:rPr>
          <w:sz w:val="22"/>
          <w:szCs w:val="22"/>
        </w:rPr>
        <w:t xml:space="preserve">Incident Management Policy - Security event handling and response</w:t>
      </w:r>
    </w:p>
    <w:p>
      <w:pPr>
        <w:pStyle w:val="ListParagraph"/>
        <w:numPr>
          <w:ilvl w:val="0"/>
          <w:numId w:val="2"/>
        </w:numPr>
        <w:spacing w:after="120"/>
      </w:pPr>
      <w:r>
        <w:rPr>
          <w:sz w:val="22"/>
          <w:szCs w:val="22"/>
        </w:rPr>
        <w:t xml:space="preserve">Business Continuity Policy - Continuity planning and disaster recovery</w:t>
      </w:r>
    </w:p>
    <w:p>
      <w:pPr>
        <w:pStyle w:val="ListParagraph"/>
        <w:numPr>
          <w:ilvl w:val="0"/>
          <w:numId w:val="2"/>
        </w:numPr>
        <w:spacing w:after="120"/>
      </w:pPr>
      <w:r>
        <w:rPr>
          <w:sz w:val="22"/>
          <w:szCs w:val="22"/>
        </w:rPr>
        <w:t xml:space="preserve">Compliance Policy - Legal and regulatory compliance requirements</w:t>
      </w:r>
    </w:p>
    <w:p>
      <w:pPr>
        <w:pStyle w:val="ListParagraph"/>
        <w:numPr>
          <w:ilvl w:val="0"/>
          <w:numId w:val="2"/>
        </w:numPr>
        <w:spacing w:after="120"/>
      </w:pPr>
      <w:r>
        <w:rPr>
          <w:sz w:val="22"/>
          <w:szCs w:val="22"/>
        </w:rPr>
        <w:t xml:space="preserve">Acceptable Use Policy - Authorized use of information systems</w:t>
      </w:r>
    </w:p>
    <w:p>
      <w:pPr>
        <w:pStyle w:val="ListParagraph"/>
        <w:numPr>
          <w:ilvl w:val="0"/>
          <w:numId w:val="2"/>
        </w:numPr>
        <w:spacing w:after="120"/>
      </w:pPr>
      <w:r>
        <w:rPr>
          <w:sz w:val="22"/>
          <w:szCs w:val="22"/>
        </w:rPr>
        <w:t xml:space="preserve">Remote Access Policy - Secure remote and mobile access</w:t>
      </w:r>
    </w:p>
    <w:p>
      <w:pPr>
        <w:pStyle w:val="ListParagraph"/>
        <w:numPr>
          <w:ilvl w:val="0"/>
          <w:numId w:val="2"/>
        </w:numPr>
        <w:spacing w:after="120"/>
      </w:pPr>
      <w:r>
        <w:rPr>
          <w:sz w:val="22"/>
          <w:szCs w:val="22"/>
        </w:rPr>
        <w:t xml:space="preserve">Data Classification and Protection Policy - Information handling requirements</w:t>
      </w:r>
    </w:p>
    <w:p>
      <w:pPr>
        <w:pStyle w:val="ListParagraph"/>
        <w:numPr>
          <w:ilvl w:val="0"/>
          <w:numId w:val="2"/>
        </w:numPr>
        <w:spacing w:after="120"/>
      </w:pPr>
      <w:r>
        <w:rPr>
          <w:sz w:val="22"/>
          <w:szCs w:val="22"/>
        </w:rPr>
        <w:t xml:space="preserve">Privacy Policy - Personal information protection requirements</w:t>
      </w:r>
    </w:p>
    <w:p>
      <w:r>
        <w:br w:type="page"/>
      </w:r>
    </w:p>
    <w:p>
      <w:pPr>
        <w:pStyle w:val="Heading1"/>
      </w:pPr>
      <w:r>
        <w:t xml:space="preserve">7. RISK MANAGEMENT</w:t>
      </w:r>
    </w:p>
    <w:p>
      <w:pPr>
        <w:pStyle w:val="Heading2"/>
      </w:pPr>
      <w:r>
        <w:t xml:space="preserve">7.1 Risk Management Approach</w:t>
      </w:r>
    </w:p>
    <w:p>
      <w:pPr>
        <w:spacing w:after="240"/>
      </w:pPr>
      <w:r>
        <w:rPr>
          <w:sz w:val="22"/>
          <w:szCs w:val="22"/>
        </w:rPr>
        <w:t xml:space="preserve">GlobalFinance Partners employs a systematic risk management approach aligned with NIST SP 800-30 and ISO/IEC 27001:2022 requirements. Risk management is integrated into all organizational processes and decision-making.</w:t>
      </w:r>
    </w:p>
    <w:p>
      <w:pPr>
        <w:pStyle w:val="Heading2"/>
      </w:pPr>
      <w:r>
        <w:t xml:space="preserve">7.2 Risk Assessment</w:t>
      </w:r>
    </w:p>
    <w:p>
      <w:pPr>
        <w:spacing w:after="240"/>
      </w:pPr>
      <w:r>
        <w:rPr>
          <w:sz w:val="22"/>
          <w:szCs w:val="22"/>
        </w:rPr>
        <w:t xml:space="preserve">Risk assessments are conducted:</w:t>
      </w:r>
    </w:p>
    <w:p>
      <w:pPr>
        <w:pStyle w:val="ListParagraph"/>
        <w:numPr>
          <w:ilvl w:val="0"/>
          <w:numId w:val="2"/>
        </w:numPr>
        <w:spacing w:after="120"/>
      </w:pPr>
      <w:r>
        <w:rPr>
          <w:sz w:val="22"/>
          <w:szCs w:val="22"/>
        </w:rPr>
        <w:t xml:space="preserve">Annually for all information systems and business processes</w:t>
      </w:r>
    </w:p>
    <w:p>
      <w:pPr>
        <w:pStyle w:val="ListParagraph"/>
        <w:numPr>
          <w:ilvl w:val="0"/>
          <w:numId w:val="2"/>
        </w:numPr>
        <w:spacing w:after="120"/>
      </w:pPr>
      <w:r>
        <w:rPr>
          <w:sz w:val="22"/>
          <w:szCs w:val="22"/>
        </w:rPr>
        <w:t xml:space="preserve">When significant changes occur (new systems, processes, or threats)</w:t>
      </w:r>
    </w:p>
    <w:p>
      <w:pPr>
        <w:pStyle w:val="ListParagraph"/>
        <w:numPr>
          <w:ilvl w:val="0"/>
          <w:numId w:val="2"/>
        </w:numPr>
        <w:spacing w:after="120"/>
      </w:pPr>
      <w:r>
        <w:rPr>
          <w:sz w:val="22"/>
          <w:szCs w:val="22"/>
        </w:rPr>
        <w:t xml:space="preserve">Following security incidents that indicate previously unidentified risks</w:t>
      </w:r>
    </w:p>
    <w:p>
      <w:pPr>
        <w:pStyle w:val="ListParagraph"/>
        <w:numPr>
          <w:ilvl w:val="0"/>
          <w:numId w:val="2"/>
        </w:numPr>
        <w:spacing w:after="120"/>
      </w:pPr>
      <w:r>
        <w:rPr>
          <w:sz w:val="22"/>
          <w:szCs w:val="22"/>
        </w:rPr>
        <w:t xml:space="preserve">As part of project planning for new initiatives</w:t>
      </w:r>
    </w:p>
    <w:p>
      <w:pPr>
        <w:pStyle w:val="ListParagraph"/>
        <w:numPr>
          <w:ilvl w:val="0"/>
          <w:numId w:val="2"/>
        </w:numPr>
        <w:spacing w:after="120"/>
      </w:pPr>
      <w:r>
        <w:rPr>
          <w:sz w:val="22"/>
          <w:szCs w:val="22"/>
        </w:rPr>
        <w:t xml:space="preserve">For third-party relationships prior to engagement</w:t>
      </w:r>
    </w:p>
    <w:p>
      <w:pPr>
        <w:spacing w:after="240" w:before="360"/>
      </w:pPr>
      <w:r>
        <w:rPr>
          <w:sz w:val="22"/>
          <w:szCs w:val="22"/>
        </w:rPr>
        <w:t xml:space="preserve">Risk assessment methodology includes:</w:t>
      </w:r>
    </w:p>
    <w:p>
      <w:pPr>
        <w:pStyle w:val="ListParagraph"/>
        <w:numPr>
          <w:ilvl w:val="0"/>
          <w:numId w:val="2"/>
        </w:numPr>
        <w:spacing w:after="120"/>
      </w:pPr>
      <w:r>
        <w:rPr>
          <w:sz w:val="22"/>
          <w:szCs w:val="22"/>
        </w:rPr>
        <w:t xml:space="preserve">Asset identification and valuation</w:t>
      </w:r>
    </w:p>
    <w:p>
      <w:pPr>
        <w:pStyle w:val="ListParagraph"/>
        <w:numPr>
          <w:ilvl w:val="0"/>
          <w:numId w:val="2"/>
        </w:numPr>
        <w:spacing w:after="120"/>
      </w:pPr>
      <w:r>
        <w:rPr>
          <w:sz w:val="22"/>
          <w:szCs w:val="22"/>
        </w:rPr>
        <w:t xml:space="preserve">Threat and vulnerability analysis</w:t>
      </w:r>
    </w:p>
    <w:p>
      <w:pPr>
        <w:pStyle w:val="ListParagraph"/>
        <w:numPr>
          <w:ilvl w:val="0"/>
          <w:numId w:val="2"/>
        </w:numPr>
        <w:spacing w:after="120"/>
      </w:pPr>
      <w:r>
        <w:rPr>
          <w:sz w:val="22"/>
          <w:szCs w:val="22"/>
        </w:rPr>
        <w:t xml:space="preserve">Likelihood and impact determination</w:t>
      </w:r>
    </w:p>
    <w:p>
      <w:pPr>
        <w:pStyle w:val="ListParagraph"/>
        <w:numPr>
          <w:ilvl w:val="0"/>
          <w:numId w:val="2"/>
        </w:numPr>
        <w:spacing w:after="120"/>
      </w:pPr>
      <w:r>
        <w:rPr>
          <w:sz w:val="22"/>
          <w:szCs w:val="22"/>
        </w:rPr>
        <w:t xml:space="preserve">Risk level calculation (Low, Medium, High, Critical)</w:t>
      </w:r>
    </w:p>
    <w:p>
      <w:pPr>
        <w:pStyle w:val="ListParagraph"/>
        <w:numPr>
          <w:ilvl w:val="0"/>
          <w:numId w:val="2"/>
        </w:numPr>
        <w:spacing w:after="120"/>
      </w:pPr>
      <w:r>
        <w:rPr>
          <w:sz w:val="22"/>
          <w:szCs w:val="22"/>
        </w:rPr>
        <w:t xml:space="preserve">Existing control evaluation</w:t>
      </w:r>
    </w:p>
    <w:p>
      <w:pPr>
        <w:pStyle w:val="ListParagraph"/>
        <w:numPr>
          <w:ilvl w:val="0"/>
          <w:numId w:val="2"/>
        </w:numPr>
        <w:spacing w:after="120"/>
      </w:pPr>
      <w:r>
        <w:rPr>
          <w:sz w:val="22"/>
          <w:szCs w:val="22"/>
        </w:rPr>
        <w:t xml:space="preserve">Residual risk assessment</w:t>
      </w:r>
    </w:p>
    <w:p>
      <w:pPr>
        <w:pStyle w:val="Heading2"/>
        <w:spacing w:before="360"/>
      </w:pPr>
      <w:r>
        <w:t xml:space="preserve">7.3 Risk Treatment</w:t>
      </w:r>
    </w:p>
    <w:p>
      <w:pPr>
        <w:spacing w:after="240"/>
      </w:pPr>
      <w:r>
        <w:rPr>
          <w:sz w:val="22"/>
          <w:szCs w:val="22"/>
        </w:rPr>
        <w:t xml:space="preserve">Identified risks are treated through one of the following options:</w:t>
      </w:r>
    </w:p>
    <w:p>
      <w:pPr>
        <w:pStyle w:val="ListParagraph"/>
        <w:numPr>
          <w:ilvl w:val="0"/>
          <w:numId w:val="2"/>
        </w:numPr>
        <w:spacing w:after="120"/>
      </w:pPr>
      <w:r>
        <w:rPr>
          <w:sz w:val="22"/>
          <w:szCs w:val="22"/>
        </w:rPr>
        <w:t xml:space="preserve">Risk Mitigation - Implement controls to reduce risk to acceptable levels</w:t>
      </w:r>
    </w:p>
    <w:p>
      <w:pPr>
        <w:pStyle w:val="ListParagraph"/>
        <w:numPr>
          <w:ilvl w:val="0"/>
          <w:numId w:val="2"/>
        </w:numPr>
        <w:spacing w:after="120"/>
      </w:pPr>
      <w:r>
        <w:rPr>
          <w:sz w:val="22"/>
          <w:szCs w:val="22"/>
        </w:rPr>
        <w:t xml:space="preserve">Risk Avoidance - Eliminate the risk by removing the source or activity</w:t>
      </w:r>
    </w:p>
    <w:p>
      <w:pPr>
        <w:pStyle w:val="ListParagraph"/>
        <w:numPr>
          <w:ilvl w:val="0"/>
          <w:numId w:val="2"/>
        </w:numPr>
        <w:spacing w:after="120"/>
      </w:pPr>
      <w:r>
        <w:rPr>
          <w:sz w:val="22"/>
          <w:szCs w:val="22"/>
        </w:rPr>
        <w:t xml:space="preserve">Risk Transfer - Share or transfer risk through insurance or contracts</w:t>
      </w:r>
    </w:p>
    <w:p>
      <w:pPr>
        <w:pStyle w:val="ListParagraph"/>
        <w:numPr>
          <w:ilvl w:val="0"/>
          <w:numId w:val="2"/>
        </w:numPr>
        <w:spacing w:after="120"/>
      </w:pPr>
      <w:r>
        <w:rPr>
          <w:sz w:val="22"/>
          <w:szCs w:val="22"/>
        </w:rPr>
        <w:t xml:space="preserve">Risk Acceptance - Accept risk when cost of treatment exceeds benefit (requires executive approval)</w:t>
      </w:r>
    </w:p>
    <w:p>
      <w:pPr>
        <w:spacing w:after="240" w:before="360"/>
      </w:pPr>
      <w:r>
        <w:rPr>
          <w:sz w:val="22"/>
          <w:szCs w:val="22"/>
        </w:rPr>
        <w:t xml:space="preserve">Risk treatment prioritization:</w:t>
      </w:r>
    </w:p>
    <w:p>
      <w:pPr>
        <w:pStyle w:val="ListParagraph"/>
        <w:numPr>
          <w:ilvl w:val="0"/>
          <w:numId w:val="2"/>
        </w:numPr>
        <w:spacing w:after="120"/>
      </w:pPr>
      <w:r>
        <w:rPr>
          <w:sz w:val="22"/>
          <w:szCs w:val="22"/>
        </w:rPr>
        <w:t xml:space="preserve">Critical risks: Treatment plan within 30 days, implementation within 90 days</w:t>
      </w:r>
    </w:p>
    <w:p>
      <w:pPr>
        <w:pStyle w:val="ListParagraph"/>
        <w:numPr>
          <w:ilvl w:val="0"/>
          <w:numId w:val="2"/>
        </w:numPr>
        <w:spacing w:after="120"/>
      </w:pPr>
      <w:r>
        <w:rPr>
          <w:sz w:val="22"/>
          <w:szCs w:val="22"/>
        </w:rPr>
        <w:t xml:space="preserve">High risks: Treatment plan within 60 days, implementation within 180 days</w:t>
      </w:r>
    </w:p>
    <w:p>
      <w:pPr>
        <w:pStyle w:val="ListParagraph"/>
        <w:numPr>
          <w:ilvl w:val="0"/>
          <w:numId w:val="2"/>
        </w:numPr>
        <w:spacing w:after="120"/>
      </w:pPr>
      <w:r>
        <w:rPr>
          <w:sz w:val="22"/>
          <w:szCs w:val="22"/>
        </w:rPr>
        <w:t xml:space="preserve">Medium risks: Treatment plan within 90 days, implementation within 12 months</w:t>
      </w:r>
    </w:p>
    <w:p>
      <w:pPr>
        <w:pStyle w:val="ListParagraph"/>
        <w:numPr>
          <w:ilvl w:val="0"/>
          <w:numId w:val="2"/>
        </w:numPr>
        <w:spacing w:after="120"/>
      </w:pPr>
      <w:r>
        <w:rPr>
          <w:sz w:val="22"/>
          <w:szCs w:val="22"/>
        </w:rPr>
        <w:t xml:space="preserve">Low risks: Address through standard security improvements and monitoring</w:t>
      </w:r>
    </w:p>
    <w:p>
      <w:pPr>
        <w:pStyle w:val="Heading2"/>
        <w:spacing w:before="360"/>
      </w:pPr>
      <w:r>
        <w:t xml:space="preserve">7.4 Risk Monitoring and Review</w:t>
      </w:r>
    </w:p>
    <w:p>
      <w:pPr>
        <w:spacing w:after="240"/>
      </w:pPr>
      <w:r>
        <w:rPr>
          <w:sz w:val="22"/>
          <w:szCs w:val="22"/>
        </w:rPr>
        <w:t xml:space="preserve">The risk register is maintained by the CISO and reviewed:</w:t>
      </w:r>
    </w:p>
    <w:p>
      <w:pPr>
        <w:pStyle w:val="ListParagraph"/>
        <w:numPr>
          <w:ilvl w:val="0"/>
          <w:numId w:val="2"/>
        </w:numPr>
        <w:spacing w:after="120"/>
      </w:pPr>
      <w:r>
        <w:rPr>
          <w:sz w:val="22"/>
          <w:szCs w:val="22"/>
        </w:rPr>
        <w:t xml:space="preserve">Monthly by the Information Security team for operational risks</w:t>
      </w:r>
    </w:p>
    <w:p>
      <w:pPr>
        <w:pStyle w:val="ListParagraph"/>
        <w:numPr>
          <w:ilvl w:val="0"/>
          <w:numId w:val="2"/>
        </w:numPr>
        <w:spacing w:after="120"/>
      </w:pPr>
      <w:r>
        <w:rPr>
          <w:sz w:val="22"/>
          <w:szCs w:val="22"/>
        </w:rPr>
        <w:t xml:space="preserve">Quarterly by the Information Security Governance Committee</w:t>
      </w:r>
    </w:p>
    <w:p>
      <w:pPr>
        <w:pStyle w:val="ListParagraph"/>
        <w:numPr>
          <w:ilvl w:val="0"/>
          <w:numId w:val="2"/>
        </w:numPr>
        <w:spacing w:after="120"/>
      </w:pPr>
      <w:r>
        <w:rPr>
          <w:sz w:val="22"/>
          <w:szCs w:val="22"/>
        </w:rPr>
        <w:t xml:space="preserve">As part of management review and internal audit activities</w:t>
      </w:r>
    </w:p>
    <w:p>
      <w:pPr>
        <w:pStyle w:val="ListParagraph"/>
        <w:numPr>
          <w:ilvl w:val="0"/>
          <w:numId w:val="2"/>
        </w:numPr>
        <w:spacing w:after="120"/>
      </w:pPr>
      <w:r>
        <w:rPr>
          <w:sz w:val="22"/>
          <w:szCs w:val="22"/>
        </w:rPr>
        <w:t xml:space="preserve">Following significant security incidents or environmental changes</w:t>
      </w:r>
    </w:p>
    <w:p>
      <w:r>
        <w:br w:type="page"/>
      </w:r>
    </w:p>
    <w:p>
      <w:pPr>
        <w:pStyle w:val="Heading1"/>
      </w:pPr>
      <w:r>
        <w:t xml:space="preserve">8. SECURITY CONTROLS</w:t>
      </w:r>
    </w:p>
    <w:p>
      <w:pPr>
        <w:pStyle w:val="Heading2"/>
      </w:pPr>
      <w:r>
        <w:t xml:space="preserve">8.1 Control Framework</w:t>
      </w:r>
    </w:p>
    <w:p>
      <w:pPr>
        <w:spacing w:after="240"/>
      </w:pPr>
      <w:r>
        <w:rPr>
          <w:sz w:val="22"/>
          <w:szCs w:val="22"/>
        </w:rPr>
        <w:t xml:space="preserve">GlobalFinance Partners implements security controls based on:</w:t>
      </w:r>
    </w:p>
    <w:p>
      <w:pPr>
        <w:pStyle w:val="ListParagraph"/>
        <w:numPr>
          <w:ilvl w:val="0"/>
          <w:numId w:val="2"/>
        </w:numPr>
        <w:spacing w:after="120"/>
      </w:pPr>
      <w:r>
        <w:rPr>
          <w:sz w:val="22"/>
          <w:szCs w:val="22"/>
        </w:rPr>
        <w:t xml:space="preserve">ISO/IEC 27001:2022 Annex A control objectives</w:t>
      </w:r>
    </w:p>
    <w:p>
      <w:pPr>
        <w:pStyle w:val="ListParagraph"/>
        <w:numPr>
          <w:ilvl w:val="0"/>
          <w:numId w:val="2"/>
        </w:numPr>
        <w:spacing w:after="120"/>
      </w:pPr>
      <w:r>
        <w:rPr>
          <w:sz w:val="22"/>
          <w:szCs w:val="22"/>
        </w:rPr>
        <w:t xml:space="preserve">NIST SP 800-53 security control families</w:t>
      </w:r>
    </w:p>
    <w:p>
      <w:pPr>
        <w:pStyle w:val="ListParagraph"/>
        <w:numPr>
          <w:ilvl w:val="0"/>
          <w:numId w:val="2"/>
        </w:numPr>
        <w:spacing w:after="120"/>
      </w:pPr>
      <w:r>
        <w:rPr>
          <w:sz w:val="22"/>
          <w:szCs w:val="22"/>
        </w:rPr>
        <w:t xml:space="preserve">Risk assessment results and treatment decisions</w:t>
      </w:r>
    </w:p>
    <w:p>
      <w:pPr>
        <w:pStyle w:val="ListParagraph"/>
        <w:numPr>
          <w:ilvl w:val="0"/>
          <w:numId w:val="2"/>
        </w:numPr>
        <w:spacing w:after="120"/>
      </w:pPr>
      <w:r>
        <w:rPr>
          <w:sz w:val="22"/>
          <w:szCs w:val="22"/>
        </w:rPr>
        <w:t xml:space="preserve">Regulatory and contractual requirements</w:t>
      </w:r>
    </w:p>
    <w:p>
      <w:pPr>
        <w:pStyle w:val="ListParagraph"/>
        <w:numPr>
          <w:ilvl w:val="0"/>
          <w:numId w:val="2"/>
        </w:numPr>
        <w:spacing w:after="120"/>
      </w:pPr>
      <w:r>
        <w:rPr>
          <w:sz w:val="22"/>
          <w:szCs w:val="22"/>
        </w:rPr>
        <w:t xml:space="preserve">Industry best practices and benchmarking</w:t>
      </w:r>
    </w:p>
    <w:p>
      <w:pPr>
        <w:pStyle w:val="Heading2"/>
        <w:spacing w:before="360"/>
      </w:pPr>
      <w:r>
        <w:t xml:space="preserve">8.2 Control Categories</w:t>
      </w:r>
    </w:p>
    <w:p>
      <w:pPr>
        <w:spacing w:after="240"/>
      </w:pPr>
      <w:r>
        <w:rPr>
          <w:sz w:val="22"/>
          <w:szCs w:val="22"/>
        </w:rPr>
        <w:t xml:space="preserve">Security controls are organized into the following categories:</w:t>
      </w:r>
    </w:p>
    <w:p>
      <w:pPr>
        <w:spacing w:after="120"/>
      </w:pPr>
      <w:r>
        <w:rPr>
          <w:b/>
          <w:bCs/>
          <w:sz w:val="22"/>
          <w:szCs w:val="22"/>
        </w:rPr>
        <w:t xml:space="preserve">Organizational Controls:</w:t>
      </w:r>
    </w:p>
    <w:p>
      <w:pPr>
        <w:pStyle w:val="ListParagraph"/>
        <w:numPr>
          <w:ilvl w:val="1"/>
          <w:numId w:val="2"/>
        </w:numPr>
        <w:spacing w:after="80"/>
      </w:pPr>
      <w:r>
        <w:rPr>
          <w:sz w:val="22"/>
          <w:szCs w:val="22"/>
        </w:rPr>
        <w:t xml:space="preserve">Information security policies and governance</w:t>
      </w:r>
    </w:p>
    <w:p>
      <w:pPr>
        <w:pStyle w:val="ListParagraph"/>
        <w:numPr>
          <w:ilvl w:val="1"/>
          <w:numId w:val="2"/>
        </w:numPr>
        <w:spacing w:after="80"/>
      </w:pPr>
      <w:r>
        <w:rPr>
          <w:sz w:val="22"/>
          <w:szCs w:val="22"/>
        </w:rPr>
        <w:t xml:space="preserve">Organizational roles and responsibilities</w:t>
      </w:r>
    </w:p>
    <w:p>
      <w:pPr>
        <w:pStyle w:val="ListParagraph"/>
        <w:numPr>
          <w:ilvl w:val="1"/>
          <w:numId w:val="2"/>
        </w:numPr>
        <w:spacing w:after="80"/>
      </w:pPr>
      <w:r>
        <w:rPr>
          <w:sz w:val="22"/>
          <w:szCs w:val="22"/>
        </w:rPr>
        <w:t xml:space="preserve">Segregation of duties</w:t>
      </w:r>
    </w:p>
    <w:p>
      <w:pPr>
        <w:pStyle w:val="ListParagraph"/>
        <w:numPr>
          <w:ilvl w:val="1"/>
          <w:numId w:val="2"/>
        </w:numPr>
        <w:spacing w:after="80"/>
      </w:pPr>
      <w:r>
        <w:rPr>
          <w:sz w:val="22"/>
          <w:szCs w:val="22"/>
        </w:rPr>
        <w:t xml:space="preserve">Management authorization and oversight</w:t>
      </w:r>
    </w:p>
    <w:p>
      <w:pPr>
        <w:spacing w:after="120" w:before="240"/>
      </w:pPr>
      <w:r>
        <w:rPr>
          <w:b/>
          <w:bCs/>
          <w:sz w:val="22"/>
          <w:szCs w:val="22"/>
        </w:rPr>
        <w:t xml:space="preserve">People Controls:</w:t>
      </w:r>
    </w:p>
    <w:p>
      <w:pPr>
        <w:pStyle w:val="ListParagraph"/>
        <w:numPr>
          <w:ilvl w:val="1"/>
          <w:numId w:val="2"/>
        </w:numPr>
        <w:spacing w:after="80"/>
      </w:pPr>
      <w:r>
        <w:rPr>
          <w:sz w:val="22"/>
          <w:szCs w:val="22"/>
        </w:rPr>
        <w:t xml:space="preserve">Personnel screening and background checks</w:t>
      </w:r>
    </w:p>
    <w:p>
      <w:pPr>
        <w:pStyle w:val="ListParagraph"/>
        <w:numPr>
          <w:ilvl w:val="1"/>
          <w:numId w:val="2"/>
        </w:numPr>
        <w:spacing w:after="80"/>
      </w:pPr>
      <w:r>
        <w:rPr>
          <w:sz w:val="22"/>
          <w:szCs w:val="22"/>
        </w:rPr>
        <w:t xml:space="preserve">Terms and conditions of employment</w:t>
      </w:r>
    </w:p>
    <w:p>
      <w:pPr>
        <w:pStyle w:val="ListParagraph"/>
        <w:numPr>
          <w:ilvl w:val="1"/>
          <w:numId w:val="2"/>
        </w:numPr>
        <w:spacing w:after="80"/>
      </w:pPr>
      <w:r>
        <w:rPr>
          <w:sz w:val="22"/>
          <w:szCs w:val="22"/>
        </w:rPr>
        <w:t xml:space="preserve">Security awareness and training</w:t>
      </w:r>
    </w:p>
    <w:p>
      <w:pPr>
        <w:pStyle w:val="ListParagraph"/>
        <w:numPr>
          <w:ilvl w:val="1"/>
          <w:numId w:val="2"/>
        </w:numPr>
        <w:spacing w:after="80"/>
      </w:pPr>
      <w:r>
        <w:rPr>
          <w:sz w:val="22"/>
          <w:szCs w:val="22"/>
        </w:rPr>
        <w:t xml:space="preserve">Disciplinary processes</w:t>
      </w:r>
    </w:p>
    <w:p>
      <w:pPr>
        <w:spacing w:after="120" w:before="240"/>
      </w:pPr>
      <w:r>
        <w:rPr>
          <w:b/>
          <w:bCs/>
          <w:sz w:val="22"/>
          <w:szCs w:val="22"/>
        </w:rPr>
        <w:t xml:space="preserve">Physical Controls:</w:t>
      </w:r>
    </w:p>
    <w:p>
      <w:pPr>
        <w:pStyle w:val="ListParagraph"/>
        <w:numPr>
          <w:ilvl w:val="1"/>
          <w:numId w:val="2"/>
        </w:numPr>
        <w:spacing w:after="80"/>
      </w:pPr>
      <w:r>
        <w:rPr>
          <w:sz w:val="22"/>
          <w:szCs w:val="22"/>
        </w:rPr>
        <w:t xml:space="preserve">Physical security perimeters and access controls</w:t>
      </w:r>
    </w:p>
    <w:p>
      <w:pPr>
        <w:pStyle w:val="ListParagraph"/>
        <w:numPr>
          <w:ilvl w:val="1"/>
          <w:numId w:val="2"/>
        </w:numPr>
        <w:spacing w:after="80"/>
      </w:pPr>
      <w:r>
        <w:rPr>
          <w:sz w:val="22"/>
          <w:szCs w:val="22"/>
        </w:rPr>
        <w:t xml:space="preserve">Secure areas and data center controls</w:t>
      </w:r>
    </w:p>
    <w:p>
      <w:pPr>
        <w:pStyle w:val="ListParagraph"/>
        <w:numPr>
          <w:ilvl w:val="1"/>
          <w:numId w:val="2"/>
        </w:numPr>
        <w:spacing w:after="80"/>
      </w:pPr>
      <w:r>
        <w:rPr>
          <w:sz w:val="22"/>
          <w:szCs w:val="22"/>
        </w:rPr>
        <w:t xml:space="preserve">Equipment security and maintenance</w:t>
      </w:r>
    </w:p>
    <w:p>
      <w:pPr>
        <w:pStyle w:val="ListParagraph"/>
        <w:numPr>
          <w:ilvl w:val="1"/>
          <w:numId w:val="2"/>
        </w:numPr>
        <w:spacing w:after="80"/>
      </w:pPr>
      <w:r>
        <w:rPr>
          <w:sz w:val="22"/>
          <w:szCs w:val="22"/>
        </w:rPr>
        <w:t xml:space="preserve">Environmental controls and monitoring</w:t>
      </w:r>
    </w:p>
    <w:p>
      <w:pPr>
        <w:spacing w:after="120" w:before="240"/>
      </w:pPr>
      <w:r>
        <w:rPr>
          <w:b/>
          <w:bCs/>
          <w:sz w:val="22"/>
          <w:szCs w:val="22"/>
        </w:rPr>
        <w:t xml:space="preserve">Technological Controls:</w:t>
      </w:r>
    </w:p>
    <w:p>
      <w:pPr>
        <w:pStyle w:val="ListParagraph"/>
        <w:numPr>
          <w:ilvl w:val="1"/>
          <w:numId w:val="2"/>
        </w:numPr>
        <w:spacing w:after="80"/>
      </w:pPr>
      <w:r>
        <w:rPr>
          <w:sz w:val="22"/>
          <w:szCs w:val="22"/>
        </w:rPr>
        <w:t xml:space="preserve">Access control and authentication mechanisms</w:t>
      </w:r>
    </w:p>
    <w:p>
      <w:pPr>
        <w:pStyle w:val="ListParagraph"/>
        <w:numPr>
          <w:ilvl w:val="1"/>
          <w:numId w:val="2"/>
        </w:numPr>
        <w:spacing w:after="80"/>
      </w:pPr>
      <w:r>
        <w:rPr>
          <w:sz w:val="22"/>
          <w:szCs w:val="22"/>
        </w:rPr>
        <w:t xml:space="preserve">Cryptographic controls</w:t>
      </w:r>
    </w:p>
    <w:p>
      <w:pPr>
        <w:pStyle w:val="ListParagraph"/>
        <w:numPr>
          <w:ilvl w:val="1"/>
          <w:numId w:val="2"/>
        </w:numPr>
        <w:spacing w:after="80"/>
      </w:pPr>
      <w:r>
        <w:rPr>
          <w:sz w:val="22"/>
          <w:szCs w:val="22"/>
        </w:rPr>
        <w:t xml:space="preserve">Network security controls</w:t>
      </w:r>
    </w:p>
    <w:p>
      <w:pPr>
        <w:pStyle w:val="ListParagraph"/>
        <w:numPr>
          <w:ilvl w:val="1"/>
          <w:numId w:val="2"/>
        </w:numPr>
        <w:spacing w:after="80"/>
      </w:pPr>
      <w:r>
        <w:rPr>
          <w:sz w:val="22"/>
          <w:szCs w:val="22"/>
        </w:rPr>
        <w:t xml:space="preserve">Security monitoring and logging</w:t>
      </w:r>
    </w:p>
    <w:p>
      <w:pPr>
        <w:pStyle w:val="ListParagraph"/>
        <w:numPr>
          <w:ilvl w:val="1"/>
          <w:numId w:val="2"/>
        </w:numPr>
        <w:spacing w:after="80"/>
      </w:pPr>
      <w:r>
        <w:rPr>
          <w:sz w:val="22"/>
          <w:szCs w:val="22"/>
        </w:rPr>
        <w:t xml:space="preserve">Malware protection</w:t>
      </w:r>
    </w:p>
    <w:p>
      <w:pPr>
        <w:pStyle w:val="ListParagraph"/>
        <w:numPr>
          <w:ilvl w:val="1"/>
          <w:numId w:val="2"/>
        </w:numPr>
        <w:spacing w:after="80"/>
      </w:pPr>
      <w:r>
        <w:rPr>
          <w:sz w:val="22"/>
          <w:szCs w:val="22"/>
        </w:rPr>
        <w:t xml:space="preserve">Backup and recovery controls</w:t>
      </w:r>
    </w:p>
    <w:p>
      <w:pPr>
        <w:pStyle w:val="Heading2"/>
        <w:spacing w:before="360"/>
      </w:pPr>
      <w:r>
        <w:t xml:space="preserve">8.3 Control Implementation</w:t>
      </w:r>
    </w:p>
    <w:p>
      <w:pPr>
        <w:spacing w:after="240"/>
      </w:pPr>
      <w:r>
        <w:rPr>
          <w:sz w:val="22"/>
          <w:szCs w:val="22"/>
        </w:rPr>
        <w:t xml:space="preserve">All security controls must be:</w:t>
      </w:r>
    </w:p>
    <w:p>
      <w:pPr>
        <w:pStyle w:val="ListParagraph"/>
        <w:numPr>
          <w:ilvl w:val="0"/>
          <w:numId w:val="2"/>
        </w:numPr>
        <w:spacing w:after="120"/>
      </w:pPr>
      <w:r>
        <w:rPr>
          <w:sz w:val="22"/>
          <w:szCs w:val="22"/>
        </w:rPr>
        <w:t xml:space="preserve">Documented with clear implementation requirements</w:t>
      </w:r>
    </w:p>
    <w:p>
      <w:pPr>
        <w:pStyle w:val="ListParagraph"/>
        <w:numPr>
          <w:ilvl w:val="0"/>
          <w:numId w:val="2"/>
        </w:numPr>
        <w:spacing w:after="120"/>
      </w:pPr>
      <w:r>
        <w:rPr>
          <w:sz w:val="22"/>
          <w:szCs w:val="22"/>
        </w:rPr>
        <w:t xml:space="preserve">Assigned to responsible individuals or teams</w:t>
      </w:r>
    </w:p>
    <w:p>
      <w:pPr>
        <w:pStyle w:val="ListParagraph"/>
        <w:numPr>
          <w:ilvl w:val="0"/>
          <w:numId w:val="2"/>
        </w:numPr>
        <w:spacing w:after="120"/>
      </w:pPr>
      <w:r>
        <w:rPr>
          <w:sz w:val="22"/>
          <w:szCs w:val="22"/>
        </w:rPr>
        <w:t xml:space="preserve">Implemented according to approved standards and procedures</w:t>
      </w:r>
    </w:p>
    <w:p>
      <w:pPr>
        <w:pStyle w:val="ListParagraph"/>
        <w:numPr>
          <w:ilvl w:val="0"/>
          <w:numId w:val="2"/>
        </w:numPr>
        <w:spacing w:after="120"/>
      </w:pPr>
      <w:r>
        <w:rPr>
          <w:sz w:val="22"/>
          <w:szCs w:val="22"/>
        </w:rPr>
        <w:t xml:space="preserve">Tested to verify effectiveness</w:t>
      </w:r>
    </w:p>
    <w:p>
      <w:pPr>
        <w:pStyle w:val="ListParagraph"/>
        <w:numPr>
          <w:ilvl w:val="0"/>
          <w:numId w:val="2"/>
        </w:numPr>
        <w:spacing w:after="120"/>
      </w:pPr>
      <w:r>
        <w:rPr>
          <w:sz w:val="22"/>
          <w:szCs w:val="22"/>
        </w:rPr>
        <w:t xml:space="preserve">Monitored for ongoing compliance and effectiveness</w:t>
      </w:r>
    </w:p>
    <w:p>
      <w:pPr>
        <w:pStyle w:val="ListParagraph"/>
        <w:numPr>
          <w:ilvl w:val="0"/>
          <w:numId w:val="2"/>
        </w:numPr>
        <w:spacing w:after="120"/>
      </w:pPr>
      <w:r>
        <w:rPr>
          <w:sz w:val="22"/>
          <w:szCs w:val="22"/>
        </w:rPr>
        <w:t xml:space="preserve">Reviewed and updated when changes occur</w:t>
      </w:r>
    </w:p>
    <w:p>
      <w:pPr>
        <w:pStyle w:val="Heading2"/>
        <w:spacing w:before="360"/>
      </w:pPr>
      <w:r>
        <w:t xml:space="preserve">8.4 Baseline Security Requirements</w:t>
      </w:r>
    </w:p>
    <w:p>
      <w:pPr>
        <w:spacing w:after="240"/>
      </w:pPr>
      <w:r>
        <w:rPr>
          <w:sz w:val="22"/>
          <w:szCs w:val="22"/>
        </w:rPr>
        <w:t xml:space="preserve">All information systems must implement baseline security requirements aligned with their FIPS 199 impact categorization (Low, Moderate, or High). Systems categorized as Moderate or High require additional enhanced controls commensurate with the risk level.</w:t>
      </w:r>
    </w:p>
    <w:p>
      <w:r>
        <w:br w:type="page"/>
      </w:r>
    </w:p>
    <w:p>
      <w:pPr>
        <w:pStyle w:val="Heading1"/>
      </w:pPr>
      <w:r>
        <w:t xml:space="preserve">9. INCIDENT MANAGEMENT</w:t>
      </w:r>
    </w:p>
    <w:p>
      <w:pPr>
        <w:pStyle w:val="Heading2"/>
      </w:pPr>
      <w:r>
        <w:t xml:space="preserve">9.1 Incident Response Framework</w:t>
      </w:r>
    </w:p>
    <w:p>
      <w:pPr>
        <w:spacing w:after="240"/>
      </w:pPr>
      <w:r>
        <w:rPr>
          <w:sz w:val="22"/>
          <w:szCs w:val="22"/>
        </w:rPr>
        <w:t xml:space="preserve">GlobalFinance Partners maintains an incident response capability aligned with NIST SP 800-61 to detect, respond to, and recover from security incidents. The Incident Response Team operates under the authority of the CISO with support from the COO, CIO, and relevant business units.</w:t>
      </w:r>
    </w:p>
    <w:p>
      <w:pPr>
        <w:pStyle w:val="Heading2"/>
      </w:pPr>
      <w:r>
        <w:t xml:space="preserve">9.2 Incident Definition</w:t>
      </w:r>
    </w:p>
    <w:p>
      <w:pPr>
        <w:spacing w:after="240"/>
      </w:pPr>
      <w:r>
        <w:rPr>
          <w:sz w:val="22"/>
          <w:szCs w:val="22"/>
        </w:rPr>
        <w:t xml:space="preserve">An information security incident is any event that:</w:t>
      </w:r>
    </w:p>
    <w:p>
      <w:pPr>
        <w:pStyle w:val="ListParagraph"/>
        <w:numPr>
          <w:ilvl w:val="0"/>
          <w:numId w:val="2"/>
        </w:numPr>
        <w:spacing w:after="120"/>
      </w:pPr>
      <w:r>
        <w:rPr>
          <w:sz w:val="22"/>
          <w:szCs w:val="22"/>
        </w:rPr>
        <w:t xml:space="preserve">Compromises the confidentiality, integrity, or availability of information or systems</w:t>
      </w:r>
    </w:p>
    <w:p>
      <w:pPr>
        <w:pStyle w:val="ListParagraph"/>
        <w:numPr>
          <w:ilvl w:val="0"/>
          <w:numId w:val="2"/>
        </w:numPr>
        <w:spacing w:after="120"/>
      </w:pPr>
      <w:r>
        <w:rPr>
          <w:sz w:val="22"/>
          <w:szCs w:val="22"/>
        </w:rPr>
        <w:t xml:space="preserve">Violates information security policies or acceptable use requirements</w:t>
      </w:r>
    </w:p>
    <w:p>
      <w:pPr>
        <w:pStyle w:val="ListParagraph"/>
        <w:numPr>
          <w:ilvl w:val="0"/>
          <w:numId w:val="2"/>
        </w:numPr>
        <w:spacing w:after="120"/>
      </w:pPr>
      <w:r>
        <w:rPr>
          <w:sz w:val="22"/>
          <w:szCs w:val="22"/>
        </w:rPr>
        <w:t xml:space="preserve">Results in unauthorized access to or use of information assets</w:t>
      </w:r>
    </w:p>
    <w:p>
      <w:pPr>
        <w:pStyle w:val="ListParagraph"/>
        <w:numPr>
          <w:ilvl w:val="0"/>
          <w:numId w:val="2"/>
        </w:numPr>
        <w:spacing w:after="120"/>
      </w:pPr>
      <w:r>
        <w:rPr>
          <w:sz w:val="22"/>
          <w:szCs w:val="22"/>
        </w:rPr>
        <w:t xml:space="preserve">Disrupts normal business operations</w:t>
      </w:r>
    </w:p>
    <w:p>
      <w:pPr>
        <w:pStyle w:val="ListParagraph"/>
        <w:numPr>
          <w:ilvl w:val="0"/>
          <w:numId w:val="2"/>
        </w:numPr>
        <w:spacing w:after="120"/>
      </w:pPr>
      <w:r>
        <w:rPr>
          <w:sz w:val="22"/>
          <w:szCs w:val="22"/>
        </w:rPr>
        <w:t xml:space="preserve">Indicates potential security weakness or compromise</w:t>
      </w:r>
    </w:p>
    <w:p>
      <w:pPr>
        <w:pStyle w:val="Heading2"/>
        <w:spacing w:before="360"/>
      </w:pPr>
      <w:r>
        <w:t xml:space="preserve">9.3 Incident Reporting</w:t>
      </w:r>
    </w:p>
    <w:p>
      <w:pPr>
        <w:spacing w:after="240"/>
      </w:pPr>
      <w:r>
        <w:rPr>
          <w:sz w:val="22"/>
          <w:szCs w:val="22"/>
        </w:rPr>
        <w:t xml:space="preserve">All personnel must immediately report suspected security incidents through:</w:t>
      </w:r>
    </w:p>
    <w:p>
      <w:pPr>
        <w:pStyle w:val="ListParagraph"/>
        <w:numPr>
          <w:ilvl w:val="0"/>
          <w:numId w:val="2"/>
        </w:numPr>
        <w:spacing w:after="120"/>
      </w:pPr>
      <w:r>
        <w:rPr>
          <w:sz w:val="22"/>
          <w:szCs w:val="22"/>
        </w:rPr>
        <w:t xml:space="preserve">Security Operations Center (SOC): security@globalfinancepartners.com</w:t>
      </w:r>
    </w:p>
    <w:p>
      <w:pPr>
        <w:pStyle w:val="ListParagraph"/>
        <w:numPr>
          <w:ilvl w:val="0"/>
          <w:numId w:val="2"/>
        </w:numPr>
        <w:spacing w:after="120"/>
      </w:pPr>
      <w:r>
        <w:rPr>
          <w:sz w:val="22"/>
          <w:szCs w:val="22"/>
        </w:rPr>
        <w:t xml:space="preserve">Incident Hotline: 1-800-SEC-RESP (available 24/7)</w:t>
      </w:r>
    </w:p>
    <w:p>
      <w:pPr>
        <w:pStyle w:val="ListParagraph"/>
        <w:numPr>
          <w:ilvl w:val="0"/>
          <w:numId w:val="2"/>
        </w:numPr>
        <w:spacing w:after="120"/>
      </w:pPr>
      <w:r>
        <w:rPr>
          <w:sz w:val="22"/>
          <w:szCs w:val="22"/>
        </w:rPr>
        <w:t xml:space="preserve">Direct notification to Information Security team</w:t>
      </w:r>
    </w:p>
    <w:p>
      <w:pPr>
        <w:pStyle w:val="ListParagraph"/>
        <w:numPr>
          <w:ilvl w:val="0"/>
          <w:numId w:val="2"/>
        </w:numPr>
        <w:spacing w:after="120"/>
      </w:pPr>
      <w:r>
        <w:rPr>
          <w:sz w:val="22"/>
          <w:szCs w:val="22"/>
        </w:rPr>
        <w:t xml:space="preserve">Manager or supervisor escalation</w:t>
      </w:r>
    </w:p>
    <w:p>
      <w:pPr>
        <w:spacing w:after="240" w:before="360"/>
      </w:pPr>
      <w:r>
        <w:rPr>
          <w:b/>
          <w:bCs/>
          <w:sz w:val="22"/>
          <w:szCs w:val="22"/>
        </w:rPr>
        <w:t xml:space="preserve">Personnel who report incidents in good faith will not face disciplinary action, even if the report is later determined to be a false positive.</w:t>
      </w:r>
    </w:p>
    <w:p>
      <w:pPr>
        <w:pStyle w:val="Heading2"/>
        <w:spacing w:before="360"/>
      </w:pPr>
      <w:r>
        <w:t xml:space="preserve">9.4 Incident Response Process</w:t>
      </w:r>
    </w:p>
    <w:p>
      <w:pPr>
        <w:spacing w:after="240"/>
      </w:pPr>
      <w:r>
        <w:rPr>
          <w:sz w:val="22"/>
          <w:szCs w:val="22"/>
        </w:rPr>
        <w:t xml:space="preserve">Incident response follows these phases:</w:t>
      </w:r>
    </w:p>
    <w:p>
      <w:pPr>
        <w:pStyle w:val="ListParagraph"/>
        <w:numPr>
          <w:ilvl w:val="0"/>
          <w:numId w:val="2"/>
        </w:numPr>
        <w:spacing w:after="120"/>
      </w:pPr>
      <w:r>
        <w:rPr>
          <w:sz w:val="22"/>
          <w:szCs w:val="22"/>
        </w:rPr>
        <w:t xml:space="preserve">Preparation: Maintain incident response capability and readiness</w:t>
      </w:r>
    </w:p>
    <w:p>
      <w:pPr>
        <w:pStyle w:val="ListParagraph"/>
        <w:numPr>
          <w:ilvl w:val="0"/>
          <w:numId w:val="2"/>
        </w:numPr>
        <w:spacing w:after="120"/>
      </w:pPr>
      <w:r>
        <w:rPr>
          <w:sz w:val="22"/>
          <w:szCs w:val="22"/>
        </w:rPr>
        <w:t xml:space="preserve">Detection and Analysis: Identify and assess potential incidents</w:t>
      </w:r>
    </w:p>
    <w:p>
      <w:pPr>
        <w:pStyle w:val="ListParagraph"/>
        <w:numPr>
          <w:ilvl w:val="0"/>
          <w:numId w:val="2"/>
        </w:numPr>
        <w:spacing w:after="120"/>
      </w:pPr>
      <w:r>
        <w:rPr>
          <w:sz w:val="22"/>
          <w:szCs w:val="22"/>
        </w:rPr>
        <w:t xml:space="preserve">Containment: Limit incident scope and prevent further damage</w:t>
      </w:r>
    </w:p>
    <w:p>
      <w:pPr>
        <w:pStyle w:val="ListParagraph"/>
        <w:numPr>
          <w:ilvl w:val="0"/>
          <w:numId w:val="2"/>
        </w:numPr>
        <w:spacing w:after="120"/>
      </w:pPr>
      <w:r>
        <w:rPr>
          <w:sz w:val="22"/>
          <w:szCs w:val="22"/>
        </w:rPr>
        <w:t xml:space="preserve">Eradication: Remove threat and restore security</w:t>
      </w:r>
    </w:p>
    <w:p>
      <w:pPr>
        <w:pStyle w:val="ListParagraph"/>
        <w:numPr>
          <w:ilvl w:val="0"/>
          <w:numId w:val="2"/>
        </w:numPr>
        <w:spacing w:after="120"/>
      </w:pPr>
      <w:r>
        <w:rPr>
          <w:sz w:val="22"/>
          <w:szCs w:val="22"/>
        </w:rPr>
        <w:t xml:space="preserve">Recovery: Restore normal operations</w:t>
      </w:r>
    </w:p>
    <w:p>
      <w:pPr>
        <w:pStyle w:val="ListParagraph"/>
        <w:numPr>
          <w:ilvl w:val="0"/>
          <w:numId w:val="2"/>
        </w:numPr>
        <w:spacing w:after="120"/>
      </w:pPr>
      <w:r>
        <w:rPr>
          <w:sz w:val="22"/>
          <w:szCs w:val="22"/>
        </w:rPr>
        <w:t xml:space="preserve">Post-Incident Review: Document lessons learned and improve processes</w:t>
      </w:r>
    </w:p>
    <w:p>
      <w:pPr>
        <w:pStyle w:val="Heading2"/>
        <w:spacing w:before="360"/>
      </w:pPr>
      <w:r>
        <w:t xml:space="preserve">9.5 Incident Classification and Escalation</w:t>
      </w:r>
    </w:p>
    <w:p>
      <w:pPr>
        <w:spacing w:after="240"/>
      </w:pPr>
      <w:r>
        <w:rPr>
          <w:sz w:val="22"/>
          <w:szCs w:val="22"/>
        </w:rPr>
        <w:t xml:space="preserve">Incidents are classified by severity:</w:t>
      </w:r>
    </w:p>
    <w:p>
      <w:pPr>
        <w:pStyle w:val="ListParagraph"/>
        <w:numPr>
          <w:ilvl w:val="0"/>
          <w:numId w:val="2"/>
        </w:numPr>
        <w:spacing w:after="120"/>
      </w:pPr>
      <w:r>
        <w:rPr>
          <w:sz w:val="22"/>
          <w:szCs w:val="22"/>
        </w:rPr>
        <w:t xml:space="preserve">Critical (P1): Severe impact on operations, major data breach, regulatory reporting required</w:t>
      </w:r>
    </w:p>
    <w:p>
      <w:pPr>
        <w:pStyle w:val="ListParagraph"/>
        <w:numPr>
          <w:ilvl w:val="0"/>
          <w:numId w:val="2"/>
        </w:numPr>
        <w:spacing w:after="120"/>
      </w:pPr>
      <w:r>
        <w:rPr>
          <w:sz w:val="22"/>
          <w:szCs w:val="22"/>
        </w:rPr>
        <w:t xml:space="preserve">High (P2): Significant impact, potential data exposure, executive notification</w:t>
      </w:r>
    </w:p>
    <w:p>
      <w:pPr>
        <w:pStyle w:val="ListParagraph"/>
        <w:numPr>
          <w:ilvl w:val="0"/>
          <w:numId w:val="2"/>
        </w:numPr>
        <w:spacing w:after="120"/>
      </w:pPr>
      <w:r>
        <w:rPr>
          <w:sz w:val="22"/>
          <w:szCs w:val="22"/>
        </w:rPr>
        <w:t xml:space="preserve">Medium (P3): Moderate impact, limited scope, standard response procedures</w:t>
      </w:r>
    </w:p>
    <w:p>
      <w:pPr>
        <w:pStyle w:val="ListParagraph"/>
        <w:numPr>
          <w:ilvl w:val="0"/>
          <w:numId w:val="2"/>
        </w:numPr>
        <w:spacing w:after="120"/>
      </w:pPr>
      <w:r>
        <w:rPr>
          <w:sz w:val="22"/>
          <w:szCs w:val="22"/>
        </w:rPr>
        <w:t xml:space="preserve">Low (P4): Minimal impact, isolated incident, routine handling</w:t>
      </w:r>
    </w:p>
    <w:p>
      <w:pPr>
        <w:spacing w:after="240" w:before="360"/>
      </w:pPr>
      <w:r>
        <w:rPr>
          <w:sz w:val="22"/>
          <w:szCs w:val="22"/>
        </w:rPr>
        <w:t xml:space="preserve">Critical and High severity incidents require immediate executive notification including CEO, CISO, CIO, COO, and CCO.</w:t>
      </w:r>
    </w:p>
    <w:p>
      <w:r>
        <w:br w:type="page"/>
      </w:r>
    </w:p>
    <w:p>
      <w:pPr>
        <w:pStyle w:val="Heading1"/>
      </w:pPr>
      <w:r>
        <w:t xml:space="preserve">10. BUSINESS CONTINUITY AND DISASTER RECOVERY</w:t>
      </w:r>
    </w:p>
    <w:p>
      <w:pPr>
        <w:pStyle w:val="Heading2"/>
      </w:pPr>
      <w:r>
        <w:t xml:space="preserve">10.1 Business Continuity Framework</w:t>
      </w:r>
    </w:p>
    <w:p>
      <w:pPr>
        <w:spacing w:after="240"/>
      </w:pPr>
      <w:r>
        <w:rPr>
          <w:sz w:val="22"/>
          <w:szCs w:val="22"/>
        </w:rPr>
        <w:t xml:space="preserve">GlobalFinance Partners maintains business continuity and disaster recovery capabilities aligned with NIST SP 800-34 to ensure the organization can continue or resume critical operations following disruptive events.</w:t>
      </w:r>
    </w:p>
    <w:p>
      <w:pPr>
        <w:pStyle w:val="Heading2"/>
      </w:pPr>
      <w:r>
        <w:t xml:space="preserve">10.2 Business Impact Analysis</w:t>
      </w:r>
    </w:p>
    <w:p>
      <w:pPr>
        <w:spacing w:after="240"/>
      </w:pPr>
      <w:r>
        <w:rPr>
          <w:sz w:val="22"/>
          <w:szCs w:val="22"/>
        </w:rPr>
        <w:t xml:space="preserve">Business impact analysis is conducted annually to:</w:t>
      </w:r>
    </w:p>
    <w:p>
      <w:pPr>
        <w:pStyle w:val="ListParagraph"/>
        <w:numPr>
          <w:ilvl w:val="0"/>
          <w:numId w:val="2"/>
        </w:numPr>
        <w:spacing w:after="120"/>
      </w:pPr>
      <w:r>
        <w:rPr>
          <w:sz w:val="22"/>
          <w:szCs w:val="22"/>
        </w:rPr>
        <w:t xml:space="preserve">Identify critical business processes and supporting systems</w:t>
      </w:r>
    </w:p>
    <w:p>
      <w:pPr>
        <w:pStyle w:val="ListParagraph"/>
        <w:numPr>
          <w:ilvl w:val="0"/>
          <w:numId w:val="2"/>
        </w:numPr>
        <w:spacing w:after="120"/>
      </w:pPr>
      <w:r>
        <w:rPr>
          <w:sz w:val="22"/>
          <w:szCs w:val="22"/>
        </w:rPr>
        <w:t xml:space="preserve">Determine maximum tolerable downtime (MTD) for each process</w:t>
      </w:r>
    </w:p>
    <w:p>
      <w:pPr>
        <w:pStyle w:val="ListParagraph"/>
        <w:numPr>
          <w:ilvl w:val="0"/>
          <w:numId w:val="2"/>
        </w:numPr>
        <w:spacing w:after="120"/>
      </w:pPr>
      <w:r>
        <w:rPr>
          <w:sz w:val="22"/>
          <w:szCs w:val="22"/>
        </w:rPr>
        <w:t xml:space="preserve">Establish recovery time objectives (RTO) and recovery point objectives (RPO)</w:t>
      </w:r>
    </w:p>
    <w:p>
      <w:pPr>
        <w:pStyle w:val="ListParagraph"/>
        <w:numPr>
          <w:ilvl w:val="0"/>
          <w:numId w:val="2"/>
        </w:numPr>
        <w:spacing w:after="120"/>
      </w:pPr>
      <w:r>
        <w:rPr>
          <w:sz w:val="22"/>
          <w:szCs w:val="22"/>
        </w:rPr>
        <w:t xml:space="preserve">Prioritize recovery activities</w:t>
      </w:r>
    </w:p>
    <w:p>
      <w:pPr>
        <w:pStyle w:val="ListParagraph"/>
        <w:numPr>
          <w:ilvl w:val="0"/>
          <w:numId w:val="2"/>
        </w:numPr>
        <w:spacing w:after="120"/>
      </w:pPr>
      <w:r>
        <w:rPr>
          <w:sz w:val="22"/>
          <w:szCs w:val="22"/>
        </w:rPr>
        <w:t xml:space="preserve">Identify dependencies and interdependencies</w:t>
      </w:r>
    </w:p>
    <w:p>
      <w:pPr>
        <w:pStyle w:val="Heading2"/>
        <w:spacing w:before="360"/>
      </w:pPr>
      <w:r>
        <w:t xml:space="preserve">10.3 Contingency Planning</w:t>
      </w:r>
    </w:p>
    <w:p>
      <w:pPr>
        <w:spacing w:after="240"/>
      </w:pPr>
      <w:r>
        <w:rPr>
          <w:sz w:val="22"/>
          <w:szCs w:val="22"/>
        </w:rPr>
        <w:t xml:space="preserve">Contingency plans are maintained for:</w:t>
      </w:r>
    </w:p>
    <w:p>
      <w:pPr>
        <w:pStyle w:val="ListParagraph"/>
        <w:numPr>
          <w:ilvl w:val="0"/>
          <w:numId w:val="2"/>
        </w:numPr>
        <w:spacing w:after="120"/>
      </w:pPr>
      <w:r>
        <w:rPr>
          <w:sz w:val="22"/>
          <w:szCs w:val="22"/>
        </w:rPr>
        <w:t xml:space="preserve">Information System Contingency Plans (ISCP) for all critical systems</w:t>
      </w:r>
    </w:p>
    <w:p>
      <w:pPr>
        <w:pStyle w:val="ListParagraph"/>
        <w:numPr>
          <w:ilvl w:val="0"/>
          <w:numId w:val="2"/>
        </w:numPr>
        <w:spacing w:after="120"/>
      </w:pPr>
      <w:r>
        <w:rPr>
          <w:sz w:val="22"/>
          <w:szCs w:val="22"/>
        </w:rPr>
        <w:t xml:space="preserve">Business Continuity Plans (BCP) for critical business processes</w:t>
      </w:r>
    </w:p>
    <w:p>
      <w:pPr>
        <w:pStyle w:val="ListParagraph"/>
        <w:numPr>
          <w:ilvl w:val="0"/>
          <w:numId w:val="2"/>
        </w:numPr>
        <w:spacing w:after="120"/>
      </w:pPr>
      <w:r>
        <w:rPr>
          <w:sz w:val="22"/>
          <w:szCs w:val="22"/>
        </w:rPr>
        <w:t xml:space="preserve">Disaster Recovery Plans (DRP) for data center and infrastructure recovery</w:t>
      </w:r>
    </w:p>
    <w:p>
      <w:pPr>
        <w:pStyle w:val="ListParagraph"/>
        <w:numPr>
          <w:ilvl w:val="0"/>
          <w:numId w:val="2"/>
        </w:numPr>
        <w:spacing w:after="120"/>
      </w:pPr>
      <w:r>
        <w:rPr>
          <w:sz w:val="22"/>
          <w:szCs w:val="22"/>
        </w:rPr>
        <w:t xml:space="preserve">Crisis Communication Plans for internal and external communications</w:t>
      </w:r>
    </w:p>
    <w:p>
      <w:pPr>
        <w:pStyle w:val="ListParagraph"/>
        <w:numPr>
          <w:ilvl w:val="0"/>
          <w:numId w:val="2"/>
        </w:numPr>
        <w:spacing w:after="120"/>
      </w:pPr>
      <w:r>
        <w:rPr>
          <w:sz w:val="22"/>
          <w:szCs w:val="22"/>
        </w:rPr>
        <w:t xml:space="preserve">Cyber Incident Response Plans for security event management</w:t>
      </w:r>
    </w:p>
    <w:p>
      <w:pPr>
        <w:pStyle w:val="Heading2"/>
        <w:spacing w:before="360"/>
      </w:pPr>
      <w:r>
        <w:t xml:space="preserve">10.4 Backup and Recovery</w:t>
      </w:r>
    </w:p>
    <w:p>
      <w:pPr>
        <w:spacing w:after="240"/>
      </w:pPr>
      <w:r>
        <w:rPr>
          <w:sz w:val="22"/>
          <w:szCs w:val="22"/>
        </w:rPr>
        <w:t xml:space="preserve">Information backup requirements:</w:t>
      </w:r>
    </w:p>
    <w:p>
      <w:pPr>
        <w:pStyle w:val="ListParagraph"/>
        <w:numPr>
          <w:ilvl w:val="0"/>
          <w:numId w:val="2"/>
        </w:numPr>
        <w:spacing w:after="120"/>
      </w:pPr>
      <w:r>
        <w:rPr>
          <w:sz w:val="22"/>
          <w:szCs w:val="22"/>
        </w:rPr>
        <w:t xml:space="preserve">Critical data: Daily incremental, weekly full backups</w:t>
      </w:r>
    </w:p>
    <w:p>
      <w:pPr>
        <w:pStyle w:val="ListParagraph"/>
        <w:numPr>
          <w:ilvl w:val="0"/>
          <w:numId w:val="2"/>
        </w:numPr>
        <w:spacing w:after="120"/>
      </w:pPr>
      <w:r>
        <w:rPr>
          <w:sz w:val="22"/>
          <w:szCs w:val="22"/>
        </w:rPr>
        <w:t xml:space="preserve">Important data: Weekly full backups, monthly archival</w:t>
      </w:r>
    </w:p>
    <w:p>
      <w:pPr>
        <w:pStyle w:val="ListParagraph"/>
        <w:numPr>
          <w:ilvl w:val="0"/>
          <w:numId w:val="2"/>
        </w:numPr>
        <w:spacing w:after="120"/>
      </w:pPr>
      <w:r>
        <w:rPr>
          <w:sz w:val="22"/>
          <w:szCs w:val="22"/>
        </w:rPr>
        <w:t xml:space="preserve">Backup retention: Minimum 30 days online, 90 days nearline, 7 years archive for financial data</w:t>
      </w:r>
    </w:p>
    <w:p>
      <w:pPr>
        <w:pStyle w:val="ListParagraph"/>
        <w:numPr>
          <w:ilvl w:val="0"/>
          <w:numId w:val="2"/>
        </w:numPr>
        <w:spacing w:after="120"/>
      </w:pPr>
      <w:r>
        <w:rPr>
          <w:sz w:val="22"/>
          <w:szCs w:val="22"/>
        </w:rPr>
        <w:t xml:space="preserve">Backup testing: Quarterly restore testing for critical systems</w:t>
      </w:r>
    </w:p>
    <w:p>
      <w:pPr>
        <w:pStyle w:val="ListParagraph"/>
        <w:numPr>
          <w:ilvl w:val="0"/>
          <w:numId w:val="2"/>
        </w:numPr>
        <w:spacing w:after="120"/>
      </w:pPr>
      <w:r>
        <w:rPr>
          <w:sz w:val="22"/>
          <w:szCs w:val="22"/>
        </w:rPr>
        <w:t xml:space="preserve">Offsite storage: Geographically separated backup storage location</w:t>
      </w:r>
    </w:p>
    <w:p>
      <w:pPr>
        <w:pStyle w:val="ListParagraph"/>
        <w:numPr>
          <w:ilvl w:val="0"/>
          <w:numId w:val="2"/>
        </w:numPr>
        <w:spacing w:after="120"/>
      </w:pPr>
      <w:r>
        <w:rPr>
          <w:sz w:val="22"/>
          <w:szCs w:val="22"/>
        </w:rPr>
        <w:t xml:space="preserve">Encryption: All backups encrypted at rest and in transit</w:t>
      </w:r>
    </w:p>
    <w:p>
      <w:pPr>
        <w:pStyle w:val="Heading2"/>
        <w:spacing w:before="360"/>
      </w:pPr>
      <w:r>
        <w:t xml:space="preserve">10.5 Testing and Exercises</w:t>
      </w:r>
    </w:p>
    <w:p>
      <w:pPr>
        <w:spacing w:after="240"/>
      </w:pPr>
      <w:r>
        <w:rPr>
          <w:sz w:val="22"/>
          <w:szCs w:val="22"/>
        </w:rPr>
        <w:t xml:space="preserve">Business continuity and disaster recovery plans are tested:</w:t>
      </w:r>
    </w:p>
    <w:p>
      <w:pPr>
        <w:pStyle w:val="ListParagraph"/>
        <w:numPr>
          <w:ilvl w:val="0"/>
          <w:numId w:val="2"/>
        </w:numPr>
        <w:spacing w:after="120"/>
      </w:pPr>
      <w:r>
        <w:rPr>
          <w:sz w:val="22"/>
          <w:szCs w:val="22"/>
        </w:rPr>
        <w:t xml:space="preserve">Annually: Full-scale disaster recovery exercise with failover to alternate site</w:t>
      </w:r>
    </w:p>
    <w:p>
      <w:pPr>
        <w:pStyle w:val="ListParagraph"/>
        <w:numPr>
          <w:ilvl w:val="0"/>
          <w:numId w:val="2"/>
        </w:numPr>
        <w:spacing w:after="120"/>
      </w:pPr>
      <w:r>
        <w:rPr>
          <w:sz w:val="22"/>
          <w:szCs w:val="22"/>
        </w:rPr>
        <w:t xml:space="preserve">Semi-annually: Tabletop exercises for critical business processes</w:t>
      </w:r>
    </w:p>
    <w:p>
      <w:pPr>
        <w:pStyle w:val="ListParagraph"/>
        <w:numPr>
          <w:ilvl w:val="0"/>
          <w:numId w:val="2"/>
        </w:numPr>
        <w:spacing w:after="120"/>
      </w:pPr>
      <w:r>
        <w:rPr>
          <w:sz w:val="22"/>
          <w:szCs w:val="22"/>
        </w:rPr>
        <w:t xml:space="preserve">Quarterly: Component testing of backup and recovery procedures</w:t>
      </w:r>
    </w:p>
    <w:p>
      <w:pPr>
        <w:pStyle w:val="ListParagraph"/>
        <w:numPr>
          <w:ilvl w:val="0"/>
          <w:numId w:val="2"/>
        </w:numPr>
        <w:spacing w:after="120"/>
      </w:pPr>
      <w:r>
        <w:rPr>
          <w:sz w:val="22"/>
          <w:szCs w:val="22"/>
        </w:rPr>
        <w:t xml:space="preserve">Monthly: Review and update of emergency contact lists</w:t>
      </w:r>
    </w:p>
    <w:p>
      <w:r>
        <w:br w:type="page"/>
      </w:r>
    </w:p>
    <w:p>
      <w:pPr>
        <w:pStyle w:val="Heading1"/>
      </w:pPr>
      <w:r>
        <w:t xml:space="preserve">11. THIRD-PARTY AND SUPPLIER SECURITY</w:t>
      </w:r>
    </w:p>
    <w:p>
      <w:pPr>
        <w:pStyle w:val="Heading2"/>
      </w:pPr>
      <w:r>
        <w:t xml:space="preserve">11.1 Third-Party Risk Management</w:t>
      </w:r>
    </w:p>
    <w:p>
      <w:pPr>
        <w:spacing w:after="240"/>
      </w:pPr>
      <w:r>
        <w:rPr>
          <w:sz w:val="22"/>
          <w:szCs w:val="22"/>
        </w:rPr>
        <w:t xml:space="preserve">All third parties with access to GlobalFinance Partners information, systems, or facilities must undergo security assessment appropriate to the level of risk they present. The Chief Risk Officer and CISO are jointly responsible for third-party risk management.</w:t>
      </w:r>
    </w:p>
    <w:p>
      <w:pPr>
        <w:pStyle w:val="Heading2"/>
      </w:pPr>
      <w:r>
        <w:t xml:space="preserve">11.2 Supplier Security Requirements</w:t>
      </w:r>
    </w:p>
    <w:p>
      <w:pPr>
        <w:spacing w:after="240"/>
      </w:pPr>
      <w:r>
        <w:rPr>
          <w:sz w:val="22"/>
          <w:szCs w:val="22"/>
        </w:rPr>
        <w:t xml:space="preserve">Third-party agreements must include:</w:t>
      </w:r>
    </w:p>
    <w:p>
      <w:pPr>
        <w:pStyle w:val="ListParagraph"/>
        <w:numPr>
          <w:ilvl w:val="0"/>
          <w:numId w:val="2"/>
        </w:numPr>
        <w:spacing w:after="120"/>
      </w:pPr>
      <w:r>
        <w:rPr>
          <w:sz w:val="22"/>
          <w:szCs w:val="22"/>
        </w:rPr>
        <w:t xml:space="preserve">Security and confidentiality requirements</w:t>
      </w:r>
    </w:p>
    <w:p>
      <w:pPr>
        <w:pStyle w:val="ListParagraph"/>
        <w:numPr>
          <w:ilvl w:val="0"/>
          <w:numId w:val="2"/>
        </w:numPr>
        <w:spacing w:after="120"/>
      </w:pPr>
      <w:r>
        <w:rPr>
          <w:sz w:val="22"/>
          <w:szCs w:val="22"/>
        </w:rPr>
        <w:t xml:space="preserve">Data protection and privacy obligations</w:t>
      </w:r>
    </w:p>
    <w:p>
      <w:pPr>
        <w:pStyle w:val="ListParagraph"/>
        <w:numPr>
          <w:ilvl w:val="0"/>
          <w:numId w:val="2"/>
        </w:numPr>
        <w:spacing w:after="120"/>
      </w:pPr>
      <w:r>
        <w:rPr>
          <w:sz w:val="22"/>
          <w:szCs w:val="22"/>
        </w:rPr>
        <w:t xml:space="preserve">Incident notification and response procedures</w:t>
      </w:r>
    </w:p>
    <w:p>
      <w:pPr>
        <w:pStyle w:val="ListParagraph"/>
        <w:numPr>
          <w:ilvl w:val="0"/>
          <w:numId w:val="2"/>
        </w:numPr>
        <w:spacing w:after="120"/>
      </w:pPr>
      <w:r>
        <w:rPr>
          <w:sz w:val="22"/>
          <w:szCs w:val="22"/>
        </w:rPr>
        <w:t xml:space="preserve">Right to audit and assess security controls</w:t>
      </w:r>
    </w:p>
    <w:p>
      <w:pPr>
        <w:pStyle w:val="ListParagraph"/>
        <w:numPr>
          <w:ilvl w:val="0"/>
          <w:numId w:val="2"/>
        </w:numPr>
        <w:spacing w:after="120"/>
      </w:pPr>
      <w:r>
        <w:rPr>
          <w:sz w:val="22"/>
          <w:szCs w:val="22"/>
        </w:rPr>
        <w:t xml:space="preserve">Subcontractor approval and management requirements</w:t>
      </w:r>
    </w:p>
    <w:p>
      <w:pPr>
        <w:pStyle w:val="ListParagraph"/>
        <w:numPr>
          <w:ilvl w:val="0"/>
          <w:numId w:val="2"/>
        </w:numPr>
        <w:spacing w:after="120"/>
      </w:pPr>
      <w:r>
        <w:rPr>
          <w:sz w:val="22"/>
          <w:szCs w:val="22"/>
        </w:rPr>
        <w:t xml:space="preserve">Termination and data return procedures</w:t>
      </w:r>
    </w:p>
    <w:p>
      <w:pPr>
        <w:pStyle w:val="ListParagraph"/>
        <w:numPr>
          <w:ilvl w:val="0"/>
          <w:numId w:val="2"/>
        </w:numPr>
        <w:spacing w:after="120"/>
      </w:pPr>
      <w:r>
        <w:rPr>
          <w:sz w:val="22"/>
          <w:szCs w:val="22"/>
        </w:rPr>
        <w:t xml:space="preserve">Liability and indemnification provisions</w:t>
      </w:r>
    </w:p>
    <w:p>
      <w:pPr>
        <w:pStyle w:val="Heading2"/>
        <w:spacing w:before="360"/>
      </w:pPr>
      <w:r>
        <w:t xml:space="preserve">11.3 Ongoing Monitoring</w:t>
      </w:r>
    </w:p>
    <w:p>
      <w:pPr>
        <w:spacing w:after="240"/>
      </w:pPr>
      <w:r>
        <w:rPr>
          <w:sz w:val="22"/>
          <w:szCs w:val="22"/>
        </w:rPr>
        <w:t xml:space="preserve">Third-party security is monitored through:</w:t>
      </w:r>
    </w:p>
    <w:p>
      <w:pPr>
        <w:pStyle w:val="ListParagraph"/>
        <w:numPr>
          <w:ilvl w:val="0"/>
          <w:numId w:val="2"/>
        </w:numPr>
        <w:spacing w:after="120"/>
      </w:pPr>
      <w:r>
        <w:rPr>
          <w:sz w:val="22"/>
          <w:szCs w:val="22"/>
        </w:rPr>
        <w:t xml:space="preserve">Annual security assessments for critical suppliers</w:t>
      </w:r>
    </w:p>
    <w:p>
      <w:pPr>
        <w:pStyle w:val="ListParagraph"/>
        <w:numPr>
          <w:ilvl w:val="0"/>
          <w:numId w:val="2"/>
        </w:numPr>
        <w:spacing w:after="120"/>
      </w:pPr>
      <w:r>
        <w:rPr>
          <w:sz w:val="22"/>
          <w:szCs w:val="22"/>
        </w:rPr>
        <w:t xml:space="preserve">Continuous monitoring of security certifications (ISO 27001, SOC 2)</w:t>
      </w:r>
    </w:p>
    <w:p>
      <w:pPr>
        <w:pStyle w:val="ListParagraph"/>
        <w:numPr>
          <w:ilvl w:val="0"/>
          <w:numId w:val="2"/>
        </w:numPr>
        <w:spacing w:after="120"/>
      </w:pPr>
      <w:r>
        <w:rPr>
          <w:sz w:val="22"/>
          <w:szCs w:val="22"/>
        </w:rPr>
        <w:t xml:space="preserve">Quarterly review of high-risk vendor relationships</w:t>
      </w:r>
    </w:p>
    <w:p>
      <w:pPr>
        <w:pStyle w:val="ListParagraph"/>
        <w:numPr>
          <w:ilvl w:val="0"/>
          <w:numId w:val="2"/>
        </w:numPr>
        <w:spacing w:after="120"/>
      </w:pPr>
      <w:r>
        <w:rPr>
          <w:sz w:val="22"/>
          <w:szCs w:val="22"/>
        </w:rPr>
        <w:t xml:space="preserve">Incident tracking and trending analysis</w:t>
      </w:r>
    </w:p>
    <w:p>
      <w:pPr>
        <w:pStyle w:val="ListParagraph"/>
        <w:numPr>
          <w:ilvl w:val="0"/>
          <w:numId w:val="2"/>
        </w:numPr>
        <w:spacing w:after="120"/>
      </w:pPr>
      <w:r>
        <w:rPr>
          <w:sz w:val="22"/>
          <w:szCs w:val="22"/>
        </w:rPr>
        <w:t xml:space="preserve">Performance metrics and service level monitoring</w:t>
      </w:r>
    </w:p>
    <w:p>
      <w:r>
        <w:br w:type="page"/>
      </w:r>
    </w:p>
    <w:p>
      <w:pPr>
        <w:pStyle w:val="Heading1"/>
      </w:pPr>
      <w:r>
        <w:t xml:space="preserve">12. COMPLIANCE AND AUDIT</w:t>
      </w:r>
    </w:p>
    <w:p>
      <w:pPr>
        <w:pStyle w:val="Heading2"/>
      </w:pPr>
      <w:r>
        <w:t xml:space="preserve">12.1 Compliance Monitoring</w:t>
      </w:r>
    </w:p>
    <w:p>
      <w:pPr>
        <w:spacing w:after="240"/>
      </w:pPr>
      <w:r>
        <w:rPr>
          <w:sz w:val="22"/>
          <w:szCs w:val="22"/>
        </w:rPr>
        <w:t xml:space="preserve">GlobalFinance Partners monitors compliance with:</w:t>
      </w:r>
    </w:p>
    <w:p>
      <w:pPr>
        <w:pStyle w:val="ListParagraph"/>
        <w:numPr>
          <w:ilvl w:val="0"/>
          <w:numId w:val="2"/>
        </w:numPr>
        <w:spacing w:after="120"/>
      </w:pPr>
      <w:r>
        <w:rPr>
          <w:sz w:val="22"/>
          <w:szCs w:val="22"/>
        </w:rPr>
        <w:t xml:space="preserve">This Information Security Policy and related standards</w:t>
      </w:r>
    </w:p>
    <w:p>
      <w:pPr>
        <w:pStyle w:val="ListParagraph"/>
        <w:numPr>
          <w:ilvl w:val="0"/>
          <w:numId w:val="2"/>
        </w:numPr>
        <w:spacing w:after="120"/>
      </w:pPr>
      <w:r>
        <w:rPr>
          <w:sz w:val="22"/>
          <w:szCs w:val="22"/>
        </w:rPr>
        <w:t xml:space="preserve">Applicable laws and regulations</w:t>
      </w:r>
    </w:p>
    <w:p>
      <w:pPr>
        <w:pStyle w:val="ListParagraph"/>
        <w:numPr>
          <w:ilvl w:val="0"/>
          <w:numId w:val="2"/>
        </w:numPr>
        <w:spacing w:after="120"/>
      </w:pPr>
      <w:r>
        <w:rPr>
          <w:sz w:val="22"/>
          <w:szCs w:val="22"/>
        </w:rPr>
        <w:t xml:space="preserve">Contractual security obligations</w:t>
      </w:r>
    </w:p>
    <w:p>
      <w:pPr>
        <w:pStyle w:val="ListParagraph"/>
        <w:numPr>
          <w:ilvl w:val="0"/>
          <w:numId w:val="2"/>
        </w:numPr>
        <w:spacing w:after="120"/>
      </w:pPr>
      <w:r>
        <w:rPr>
          <w:sz w:val="22"/>
          <w:szCs w:val="22"/>
        </w:rPr>
        <w:t xml:space="preserve">Industry standards and frameworks</w:t>
      </w:r>
    </w:p>
    <w:p>
      <w:pPr>
        <w:pStyle w:val="ListParagraph"/>
        <w:numPr>
          <w:ilvl w:val="0"/>
          <w:numId w:val="2"/>
        </w:numPr>
        <w:spacing w:after="120"/>
      </w:pPr>
      <w:r>
        <w:rPr>
          <w:sz w:val="22"/>
          <w:szCs w:val="22"/>
        </w:rPr>
        <w:t xml:space="preserve">Internal audit requirements</w:t>
      </w:r>
    </w:p>
    <w:p>
      <w:pPr>
        <w:pStyle w:val="Heading2"/>
        <w:spacing w:before="360"/>
      </w:pPr>
      <w:r>
        <w:t xml:space="preserve">12.2 Internal Audit</w:t>
      </w:r>
    </w:p>
    <w:p>
      <w:pPr>
        <w:spacing w:after="240"/>
      </w:pPr>
      <w:r>
        <w:rPr>
          <w:sz w:val="22"/>
          <w:szCs w:val="22"/>
        </w:rPr>
        <w:t xml:space="preserve">Internal ISMS audits are conducted:</w:t>
      </w:r>
    </w:p>
    <w:p>
      <w:pPr>
        <w:pStyle w:val="ListParagraph"/>
        <w:numPr>
          <w:ilvl w:val="0"/>
          <w:numId w:val="2"/>
        </w:numPr>
        <w:spacing w:after="120"/>
      </w:pPr>
      <w:r>
        <w:rPr>
          <w:sz w:val="22"/>
          <w:szCs w:val="22"/>
        </w:rPr>
        <w:t xml:space="preserve">Annually for all ISMS scope areas</w:t>
      </w:r>
    </w:p>
    <w:p>
      <w:pPr>
        <w:pStyle w:val="ListParagraph"/>
        <w:numPr>
          <w:ilvl w:val="0"/>
          <w:numId w:val="2"/>
        </w:numPr>
        <w:spacing w:after="120"/>
      </w:pPr>
      <w:r>
        <w:rPr>
          <w:sz w:val="22"/>
          <w:szCs w:val="22"/>
        </w:rPr>
        <w:t xml:space="preserve">Following significant changes to systems or processes</w:t>
      </w:r>
    </w:p>
    <w:p>
      <w:pPr>
        <w:pStyle w:val="ListParagraph"/>
        <w:numPr>
          <w:ilvl w:val="0"/>
          <w:numId w:val="2"/>
        </w:numPr>
        <w:spacing w:after="120"/>
      </w:pPr>
      <w:r>
        <w:rPr>
          <w:sz w:val="22"/>
          <w:szCs w:val="22"/>
        </w:rPr>
        <w:t xml:space="preserve">In response to security incidents or control failures</w:t>
      </w:r>
    </w:p>
    <w:p>
      <w:pPr>
        <w:pStyle w:val="ListParagraph"/>
        <w:numPr>
          <w:ilvl w:val="0"/>
          <w:numId w:val="2"/>
        </w:numPr>
        <w:spacing w:after="120"/>
      </w:pPr>
      <w:r>
        <w:rPr>
          <w:sz w:val="22"/>
          <w:szCs w:val="22"/>
        </w:rPr>
        <w:t xml:space="preserve">By independent auditors not responsible for the audited area</w:t>
      </w:r>
    </w:p>
    <w:p>
      <w:pPr>
        <w:pStyle w:val="Heading2"/>
        <w:spacing w:before="360"/>
      </w:pPr>
      <w:r>
        <w:t xml:space="preserve">12.3 External Audit and Certification</w:t>
      </w:r>
    </w:p>
    <w:p>
      <w:pPr>
        <w:spacing w:after="240"/>
      </w:pPr>
      <w:r>
        <w:rPr>
          <w:sz w:val="22"/>
          <w:szCs w:val="22"/>
        </w:rPr>
        <w:t xml:space="preserve">External assessments include:</w:t>
      </w:r>
    </w:p>
    <w:p>
      <w:pPr>
        <w:pStyle w:val="ListParagraph"/>
        <w:numPr>
          <w:ilvl w:val="0"/>
          <w:numId w:val="2"/>
        </w:numPr>
        <w:spacing w:after="120"/>
      </w:pPr>
      <w:r>
        <w:rPr>
          <w:sz w:val="22"/>
          <w:szCs w:val="22"/>
        </w:rPr>
        <w:t xml:space="preserve">ISO/IEC 27001:2022 certification audits (annual surveillance, triennial recertification)</w:t>
      </w:r>
    </w:p>
    <w:p>
      <w:pPr>
        <w:pStyle w:val="ListParagraph"/>
        <w:numPr>
          <w:ilvl w:val="0"/>
          <w:numId w:val="2"/>
        </w:numPr>
        <w:spacing w:after="120"/>
      </w:pPr>
      <w:r>
        <w:rPr>
          <w:sz w:val="22"/>
          <w:szCs w:val="22"/>
        </w:rPr>
        <w:t xml:space="preserve">PCI-DSS quarterly vulnerability scans and annual assessments</w:t>
      </w:r>
    </w:p>
    <w:p>
      <w:pPr>
        <w:pStyle w:val="ListParagraph"/>
        <w:numPr>
          <w:ilvl w:val="0"/>
          <w:numId w:val="2"/>
        </w:numPr>
        <w:spacing w:after="120"/>
      </w:pPr>
      <w:r>
        <w:rPr>
          <w:sz w:val="22"/>
          <w:szCs w:val="22"/>
        </w:rPr>
        <w:t xml:space="preserve">SOX IT controls testing by external auditors</w:t>
      </w:r>
    </w:p>
    <w:p>
      <w:pPr>
        <w:pStyle w:val="ListParagraph"/>
        <w:numPr>
          <w:ilvl w:val="0"/>
          <w:numId w:val="2"/>
        </w:numPr>
        <w:spacing w:after="120"/>
      </w:pPr>
      <w:r>
        <w:rPr>
          <w:sz w:val="22"/>
          <w:szCs w:val="22"/>
        </w:rPr>
        <w:t xml:space="preserve">Penetration testing by qualified third parties (annual minimum)</w:t>
      </w:r>
    </w:p>
    <w:p>
      <w:pPr>
        <w:pStyle w:val="ListParagraph"/>
        <w:numPr>
          <w:ilvl w:val="0"/>
          <w:numId w:val="2"/>
        </w:numPr>
        <w:spacing w:after="120"/>
      </w:pPr>
      <w:r>
        <w:rPr>
          <w:sz w:val="22"/>
          <w:szCs w:val="22"/>
        </w:rPr>
        <w:t xml:space="preserve">Regulatory examinations as required</w:t>
      </w:r>
    </w:p>
    <w:p>
      <w:pPr>
        <w:pStyle w:val="Heading2"/>
        <w:spacing w:before="360"/>
      </w:pPr>
      <w:r>
        <w:t xml:space="preserve">12.4 Nonconformity and Corrective Action</w:t>
      </w:r>
    </w:p>
    <w:p>
      <w:pPr>
        <w:spacing w:after="240"/>
      </w:pPr>
      <w:r>
        <w:rPr>
          <w:sz w:val="22"/>
          <w:szCs w:val="22"/>
        </w:rPr>
        <w:t xml:space="preserve">When nonconformities are identified, the organization shall:</w:t>
      </w:r>
    </w:p>
    <w:p>
      <w:pPr>
        <w:pStyle w:val="ListParagraph"/>
        <w:numPr>
          <w:ilvl w:val="0"/>
          <w:numId w:val="2"/>
        </w:numPr>
        <w:spacing w:after="120"/>
      </w:pPr>
      <w:r>
        <w:rPr>
          <w:sz w:val="22"/>
          <w:szCs w:val="22"/>
        </w:rPr>
        <w:t xml:space="preserve">Document the nonconformity and initiate corrective action</w:t>
      </w:r>
    </w:p>
    <w:p>
      <w:pPr>
        <w:pStyle w:val="ListParagraph"/>
        <w:numPr>
          <w:ilvl w:val="0"/>
          <w:numId w:val="2"/>
        </w:numPr>
        <w:spacing w:after="120"/>
      </w:pPr>
      <w:r>
        <w:rPr>
          <w:sz w:val="22"/>
          <w:szCs w:val="22"/>
        </w:rPr>
        <w:t xml:space="preserve">Determine root cause and potential impact</w:t>
      </w:r>
    </w:p>
    <w:p>
      <w:pPr>
        <w:pStyle w:val="ListParagraph"/>
        <w:numPr>
          <w:ilvl w:val="0"/>
          <w:numId w:val="2"/>
        </w:numPr>
        <w:spacing w:after="120"/>
      </w:pPr>
      <w:r>
        <w:rPr>
          <w:sz w:val="22"/>
          <w:szCs w:val="22"/>
        </w:rPr>
        <w:t xml:space="preserve">Implement corrective actions in a timely manner</w:t>
      </w:r>
    </w:p>
    <w:p>
      <w:pPr>
        <w:pStyle w:val="ListParagraph"/>
        <w:numPr>
          <w:ilvl w:val="0"/>
          <w:numId w:val="2"/>
        </w:numPr>
        <w:spacing w:after="120"/>
      </w:pPr>
      <w:r>
        <w:rPr>
          <w:sz w:val="22"/>
          <w:szCs w:val="22"/>
        </w:rPr>
        <w:t xml:space="preserve">Review effectiveness of corrective actions</w:t>
      </w:r>
    </w:p>
    <w:p>
      <w:pPr>
        <w:pStyle w:val="ListParagraph"/>
        <w:numPr>
          <w:ilvl w:val="0"/>
          <w:numId w:val="2"/>
        </w:numPr>
        <w:spacing w:after="120"/>
      </w:pPr>
      <w:r>
        <w:rPr>
          <w:sz w:val="22"/>
          <w:szCs w:val="22"/>
        </w:rPr>
        <w:t xml:space="preserve">Update ISMS documentation as necessary</w:t>
      </w:r>
    </w:p>
    <w:p>
      <w:pPr>
        <w:pStyle w:val="ListParagraph"/>
        <w:numPr>
          <w:ilvl w:val="0"/>
          <w:numId w:val="2"/>
        </w:numPr>
        <w:spacing w:after="120"/>
      </w:pPr>
      <w:r>
        <w:rPr>
          <w:sz w:val="22"/>
          <w:szCs w:val="22"/>
        </w:rPr>
        <w:t xml:space="preserve">Report significant nonconformities to executive management</w:t>
      </w:r>
    </w:p>
    <w:p>
      <w:r>
        <w:br w:type="page"/>
      </w:r>
    </w:p>
    <w:p>
      <w:pPr>
        <w:pStyle w:val="Heading1"/>
      </w:pPr>
      <w:r>
        <w:t xml:space="preserve">13. SECURITY AWARENESS AND TRAINING</w:t>
      </w:r>
    </w:p>
    <w:p>
      <w:pPr>
        <w:pStyle w:val="Heading2"/>
      </w:pPr>
      <w:r>
        <w:t xml:space="preserve">13.1 Awareness Program</w:t>
      </w:r>
    </w:p>
    <w:p>
      <w:pPr>
        <w:spacing w:after="240"/>
      </w:pPr>
      <w:r>
        <w:rPr>
          <w:sz w:val="22"/>
          <w:szCs w:val="22"/>
        </w:rPr>
        <w:t xml:space="preserve">All personnel receive security awareness training aligned with NIST SP 800-50 guidance. The VP of Human Resources delivers the awareness program in collaboration with the CISO.</w:t>
      </w:r>
    </w:p>
    <w:p>
      <w:pPr>
        <w:pStyle w:val="Heading2"/>
      </w:pPr>
      <w:r>
        <w:t xml:space="preserve">13.2 Training Requirements</w:t>
      </w:r>
    </w:p>
    <w:p>
      <w:pPr>
        <w:spacing w:after="240"/>
      </w:pPr>
      <w:r>
        <w:rPr>
          <w:sz w:val="22"/>
          <w:szCs w:val="22"/>
        </w:rPr>
        <w:t xml:space="preserve">Mandatory training includes:</w:t>
      </w:r>
    </w:p>
    <w:p>
      <w:pPr>
        <w:pStyle w:val="ListParagraph"/>
        <w:numPr>
          <w:ilvl w:val="0"/>
          <w:numId w:val="2"/>
        </w:numPr>
        <w:spacing w:after="120"/>
      </w:pPr>
      <w:r>
        <w:rPr>
          <w:sz w:val="22"/>
          <w:szCs w:val="22"/>
        </w:rPr>
        <w:t xml:space="preserve">New hire security orientation within first week of employment</w:t>
      </w:r>
    </w:p>
    <w:p>
      <w:pPr>
        <w:pStyle w:val="ListParagraph"/>
        <w:numPr>
          <w:ilvl w:val="0"/>
          <w:numId w:val="2"/>
        </w:numPr>
        <w:spacing w:after="120"/>
      </w:pPr>
      <w:r>
        <w:rPr>
          <w:sz w:val="22"/>
          <w:szCs w:val="22"/>
        </w:rPr>
        <w:t xml:space="preserve">Annual security awareness refresher training (100% completion required)</w:t>
      </w:r>
    </w:p>
    <w:p>
      <w:pPr>
        <w:pStyle w:val="ListParagraph"/>
        <w:numPr>
          <w:ilvl w:val="0"/>
          <w:numId w:val="2"/>
        </w:numPr>
        <w:spacing w:after="120"/>
      </w:pPr>
      <w:r>
        <w:rPr>
          <w:sz w:val="22"/>
          <w:szCs w:val="22"/>
        </w:rPr>
        <w:t xml:space="preserve">Role-specific training for personnel with security responsibilities</w:t>
      </w:r>
    </w:p>
    <w:p>
      <w:pPr>
        <w:pStyle w:val="ListParagraph"/>
        <w:numPr>
          <w:ilvl w:val="0"/>
          <w:numId w:val="2"/>
        </w:numPr>
        <w:spacing w:after="120"/>
      </w:pPr>
      <w:r>
        <w:rPr>
          <w:sz w:val="22"/>
          <w:szCs w:val="22"/>
        </w:rPr>
        <w:t xml:space="preserve">Specialized training for developers, administrators, and security team members</w:t>
      </w:r>
    </w:p>
    <w:p>
      <w:pPr>
        <w:pStyle w:val="ListParagraph"/>
        <w:numPr>
          <w:ilvl w:val="0"/>
          <w:numId w:val="2"/>
        </w:numPr>
        <w:spacing w:after="120"/>
      </w:pPr>
      <w:r>
        <w:rPr>
          <w:sz w:val="22"/>
          <w:szCs w:val="22"/>
        </w:rPr>
        <w:t xml:space="preserve">Privacy and data protection training for roles handling personal information</w:t>
      </w:r>
    </w:p>
    <w:p>
      <w:pPr>
        <w:pStyle w:val="ListParagraph"/>
        <w:numPr>
          <w:ilvl w:val="0"/>
          <w:numId w:val="2"/>
        </w:numPr>
        <w:spacing w:after="120"/>
      </w:pPr>
      <w:r>
        <w:rPr>
          <w:sz w:val="22"/>
          <w:szCs w:val="22"/>
        </w:rPr>
        <w:t xml:space="preserve">Incident response training for response team members</w:t>
      </w:r>
    </w:p>
    <w:p>
      <w:pPr>
        <w:pStyle w:val="Heading2"/>
        <w:spacing w:before="360"/>
      </w:pPr>
      <w:r>
        <w:t xml:space="preserve">13.3 Awareness Topics</w:t>
      </w:r>
    </w:p>
    <w:p>
      <w:pPr>
        <w:spacing w:after="240"/>
      </w:pPr>
      <w:r>
        <w:rPr>
          <w:sz w:val="22"/>
          <w:szCs w:val="22"/>
        </w:rPr>
        <w:t xml:space="preserve">Security awareness covers:</w:t>
      </w:r>
    </w:p>
    <w:p>
      <w:pPr>
        <w:pStyle w:val="ListParagraph"/>
        <w:numPr>
          <w:ilvl w:val="0"/>
          <w:numId w:val="2"/>
        </w:numPr>
        <w:spacing w:after="120"/>
      </w:pPr>
      <w:r>
        <w:rPr>
          <w:sz w:val="22"/>
          <w:szCs w:val="22"/>
        </w:rPr>
        <w:t xml:space="preserve">Information security policy and acceptable use requirements</w:t>
      </w:r>
    </w:p>
    <w:p>
      <w:pPr>
        <w:pStyle w:val="ListParagraph"/>
        <w:numPr>
          <w:ilvl w:val="0"/>
          <w:numId w:val="2"/>
        </w:numPr>
        <w:spacing w:after="120"/>
      </w:pPr>
      <w:r>
        <w:rPr>
          <w:sz w:val="22"/>
          <w:szCs w:val="22"/>
        </w:rPr>
        <w:t xml:space="preserve">Password security and authentication best practices</w:t>
      </w:r>
    </w:p>
    <w:p>
      <w:pPr>
        <w:pStyle w:val="ListParagraph"/>
        <w:numPr>
          <w:ilvl w:val="0"/>
          <w:numId w:val="2"/>
        </w:numPr>
        <w:spacing w:after="120"/>
      </w:pPr>
      <w:r>
        <w:rPr>
          <w:sz w:val="22"/>
          <w:szCs w:val="22"/>
        </w:rPr>
        <w:t xml:space="preserve">Phishing and social engineering recognition</w:t>
      </w:r>
    </w:p>
    <w:p>
      <w:pPr>
        <w:pStyle w:val="ListParagraph"/>
        <w:numPr>
          <w:ilvl w:val="0"/>
          <w:numId w:val="2"/>
        </w:numPr>
        <w:spacing w:after="120"/>
      </w:pPr>
      <w:r>
        <w:rPr>
          <w:sz w:val="22"/>
          <w:szCs w:val="22"/>
        </w:rPr>
        <w:t xml:space="preserve">Data classification and handling procedures</w:t>
      </w:r>
    </w:p>
    <w:p>
      <w:pPr>
        <w:pStyle w:val="ListParagraph"/>
        <w:numPr>
          <w:ilvl w:val="0"/>
          <w:numId w:val="2"/>
        </w:numPr>
        <w:spacing w:after="120"/>
      </w:pPr>
      <w:r>
        <w:rPr>
          <w:sz w:val="22"/>
          <w:szCs w:val="22"/>
        </w:rPr>
        <w:t xml:space="preserve">Physical security and clean desk requirements</w:t>
      </w:r>
    </w:p>
    <w:p>
      <w:pPr>
        <w:pStyle w:val="ListParagraph"/>
        <w:numPr>
          <w:ilvl w:val="0"/>
          <w:numId w:val="2"/>
        </w:numPr>
        <w:spacing w:after="120"/>
      </w:pPr>
      <w:r>
        <w:rPr>
          <w:sz w:val="22"/>
          <w:szCs w:val="22"/>
        </w:rPr>
        <w:t xml:space="preserve">Mobile device and remote access security</w:t>
      </w:r>
    </w:p>
    <w:p>
      <w:pPr>
        <w:pStyle w:val="ListParagraph"/>
        <w:numPr>
          <w:ilvl w:val="0"/>
          <w:numId w:val="2"/>
        </w:numPr>
        <w:spacing w:after="120"/>
      </w:pPr>
      <w:r>
        <w:rPr>
          <w:sz w:val="22"/>
          <w:szCs w:val="22"/>
        </w:rPr>
        <w:t xml:space="preserve">Incident reporting procedures</w:t>
      </w:r>
    </w:p>
    <w:p>
      <w:pPr>
        <w:pStyle w:val="ListParagraph"/>
        <w:numPr>
          <w:ilvl w:val="0"/>
          <w:numId w:val="2"/>
        </w:numPr>
        <w:spacing w:after="120"/>
      </w:pPr>
      <w:r>
        <w:rPr>
          <w:sz w:val="22"/>
          <w:szCs w:val="22"/>
        </w:rPr>
        <w:t xml:space="preserve">Privacy and confidentiality obligations</w:t>
      </w:r>
    </w:p>
    <w:p>
      <w:pPr>
        <w:pStyle w:val="Heading2"/>
        <w:spacing w:before="360"/>
      </w:pPr>
      <w:r>
        <w:t xml:space="preserve">13.4 Effectiveness Measurement</w:t>
      </w:r>
    </w:p>
    <w:p>
      <w:pPr>
        <w:spacing w:after="240"/>
      </w:pPr>
      <w:r>
        <w:rPr>
          <w:sz w:val="22"/>
          <w:szCs w:val="22"/>
        </w:rPr>
        <w:t xml:space="preserve">Training effectiveness is measured through:</w:t>
      </w:r>
    </w:p>
    <w:p>
      <w:pPr>
        <w:pStyle w:val="ListParagraph"/>
        <w:numPr>
          <w:ilvl w:val="0"/>
          <w:numId w:val="2"/>
        </w:numPr>
        <w:spacing w:after="120"/>
      </w:pPr>
      <w:r>
        <w:rPr>
          <w:sz w:val="22"/>
          <w:szCs w:val="22"/>
        </w:rPr>
        <w:t xml:space="preserve">Completion rates and assessment scores</w:t>
      </w:r>
    </w:p>
    <w:p>
      <w:pPr>
        <w:pStyle w:val="ListParagraph"/>
        <w:numPr>
          <w:ilvl w:val="0"/>
          <w:numId w:val="2"/>
        </w:numPr>
        <w:spacing w:after="120"/>
      </w:pPr>
      <w:r>
        <w:rPr>
          <w:sz w:val="22"/>
          <w:szCs w:val="22"/>
        </w:rPr>
        <w:t xml:space="preserve">Phishing simulation campaigns (quarterly minimum)</w:t>
      </w:r>
    </w:p>
    <w:p>
      <w:pPr>
        <w:pStyle w:val="ListParagraph"/>
        <w:numPr>
          <w:ilvl w:val="0"/>
          <w:numId w:val="2"/>
        </w:numPr>
        <w:spacing w:after="120"/>
      </w:pPr>
      <w:r>
        <w:rPr>
          <w:sz w:val="22"/>
          <w:szCs w:val="22"/>
        </w:rPr>
        <w:t xml:space="preserve">Security incident metrics and trending</w:t>
      </w:r>
    </w:p>
    <w:p>
      <w:pPr>
        <w:pStyle w:val="ListParagraph"/>
        <w:numPr>
          <w:ilvl w:val="0"/>
          <w:numId w:val="2"/>
        </w:numPr>
        <w:spacing w:after="120"/>
      </w:pPr>
      <w:r>
        <w:rPr>
          <w:sz w:val="22"/>
          <w:szCs w:val="22"/>
        </w:rPr>
        <w:t xml:space="preserve">Employee feedback and surveys</w:t>
      </w:r>
    </w:p>
    <w:p>
      <w:pPr>
        <w:pStyle w:val="ListParagraph"/>
        <w:numPr>
          <w:ilvl w:val="0"/>
          <w:numId w:val="2"/>
        </w:numPr>
        <w:spacing w:after="120"/>
      </w:pPr>
      <w:r>
        <w:rPr>
          <w:sz w:val="22"/>
          <w:szCs w:val="22"/>
        </w:rPr>
        <w:t xml:space="preserve">Behavioral indicators and security culture assessments</w:t>
      </w:r>
    </w:p>
    <w:p>
      <w:r>
        <w:br w:type="page"/>
      </w:r>
    </w:p>
    <w:p>
      <w:pPr>
        <w:pStyle w:val="Heading1"/>
      </w:pPr>
      <w:r>
        <w:t xml:space="preserve">14. POLICY ENFORCEMENT</w:t>
      </w:r>
    </w:p>
    <w:p>
      <w:pPr>
        <w:pStyle w:val="Heading2"/>
      </w:pPr>
      <w:r>
        <w:t xml:space="preserve">14.1 Compliance Obligation</w:t>
      </w:r>
    </w:p>
    <w:p>
      <w:pPr>
        <w:spacing w:after="240"/>
      </w:pPr>
      <w:r>
        <w:rPr>
          <w:sz w:val="22"/>
          <w:szCs w:val="22"/>
        </w:rPr>
        <w:t xml:space="preserve">Compliance with this Information Security Policy is mandatory for all personnel. Failure to comply may result in disciplinary action up to and including termination of employment or contract, and may result in civil or criminal liability.</w:t>
      </w:r>
    </w:p>
    <w:p>
      <w:pPr>
        <w:pStyle w:val="Heading2"/>
      </w:pPr>
      <w:r>
        <w:t xml:space="preserve">14.2 Violations and Sanctions</w:t>
      </w:r>
    </w:p>
    <w:p>
      <w:pPr>
        <w:spacing w:after="240"/>
      </w:pPr>
      <w:r>
        <w:rPr>
          <w:sz w:val="22"/>
          <w:szCs w:val="22"/>
        </w:rPr>
        <w:t xml:space="preserve">Security policy violations are managed through the organization's disciplinary process in coordination with Human Resources and Legal. Sanctions are determined based on:</w:t>
      </w:r>
    </w:p>
    <w:p>
      <w:pPr>
        <w:pStyle w:val="ListParagraph"/>
        <w:numPr>
          <w:ilvl w:val="0"/>
          <w:numId w:val="2"/>
        </w:numPr>
        <w:spacing w:after="120"/>
      </w:pPr>
      <w:r>
        <w:rPr>
          <w:sz w:val="22"/>
          <w:szCs w:val="22"/>
        </w:rPr>
        <w:t xml:space="preserve">Severity and impact of the violation</w:t>
      </w:r>
    </w:p>
    <w:p>
      <w:pPr>
        <w:pStyle w:val="ListParagraph"/>
        <w:numPr>
          <w:ilvl w:val="0"/>
          <w:numId w:val="2"/>
        </w:numPr>
        <w:spacing w:after="120"/>
      </w:pPr>
      <w:r>
        <w:rPr>
          <w:sz w:val="22"/>
          <w:szCs w:val="22"/>
        </w:rPr>
        <w:t xml:space="preserve">Intent (inadvertent vs. deliberate)</w:t>
      </w:r>
    </w:p>
    <w:p>
      <w:pPr>
        <w:pStyle w:val="ListParagraph"/>
        <w:numPr>
          <w:ilvl w:val="0"/>
          <w:numId w:val="2"/>
        </w:numPr>
        <w:spacing w:after="120"/>
      </w:pPr>
      <w:r>
        <w:rPr>
          <w:sz w:val="22"/>
          <w:szCs w:val="22"/>
        </w:rPr>
        <w:t xml:space="preserve">Previous violation history</w:t>
      </w:r>
    </w:p>
    <w:p>
      <w:pPr>
        <w:pStyle w:val="ListParagraph"/>
        <w:numPr>
          <w:ilvl w:val="0"/>
          <w:numId w:val="2"/>
        </w:numPr>
        <w:spacing w:after="120"/>
      </w:pPr>
      <w:r>
        <w:rPr>
          <w:sz w:val="22"/>
          <w:szCs w:val="22"/>
        </w:rPr>
        <w:t xml:space="preserve">Cooperation during investigation</w:t>
      </w:r>
    </w:p>
    <w:p>
      <w:pPr>
        <w:pStyle w:val="ListParagraph"/>
        <w:numPr>
          <w:ilvl w:val="0"/>
          <w:numId w:val="2"/>
        </w:numPr>
        <w:spacing w:after="120"/>
      </w:pPr>
      <w:r>
        <w:rPr>
          <w:sz w:val="22"/>
          <w:szCs w:val="22"/>
        </w:rPr>
        <w:t xml:space="preserve">Legal and regulatory implications</w:t>
      </w:r>
    </w:p>
    <w:p>
      <w:pPr>
        <w:spacing w:after="240" w:before="360"/>
      </w:pPr>
      <w:r>
        <w:rPr>
          <w:sz w:val="22"/>
          <w:szCs w:val="22"/>
        </w:rPr>
        <w:t xml:space="preserve">Disciplinary actions may include:</w:t>
      </w:r>
    </w:p>
    <w:p>
      <w:pPr>
        <w:pStyle w:val="ListParagraph"/>
        <w:numPr>
          <w:ilvl w:val="0"/>
          <w:numId w:val="2"/>
        </w:numPr>
        <w:spacing w:after="120"/>
      </w:pPr>
      <w:r>
        <w:rPr>
          <w:sz w:val="22"/>
          <w:szCs w:val="22"/>
        </w:rPr>
        <w:t xml:space="preserve">Written warning and mandatory retraining</w:t>
      </w:r>
    </w:p>
    <w:p>
      <w:pPr>
        <w:pStyle w:val="ListParagraph"/>
        <w:numPr>
          <w:ilvl w:val="0"/>
          <w:numId w:val="2"/>
        </w:numPr>
        <w:spacing w:after="120"/>
      </w:pPr>
      <w:r>
        <w:rPr>
          <w:sz w:val="22"/>
          <w:szCs w:val="22"/>
        </w:rPr>
        <w:t xml:space="preserve">Suspension of access privileges</w:t>
      </w:r>
    </w:p>
    <w:p>
      <w:pPr>
        <w:pStyle w:val="ListParagraph"/>
        <w:numPr>
          <w:ilvl w:val="0"/>
          <w:numId w:val="2"/>
        </w:numPr>
        <w:spacing w:after="120"/>
      </w:pPr>
      <w:r>
        <w:rPr>
          <w:sz w:val="22"/>
          <w:szCs w:val="22"/>
        </w:rPr>
        <w:t xml:space="preserve">Performance improvement plan</w:t>
      </w:r>
    </w:p>
    <w:p>
      <w:pPr>
        <w:pStyle w:val="ListParagraph"/>
        <w:numPr>
          <w:ilvl w:val="0"/>
          <w:numId w:val="2"/>
        </w:numPr>
        <w:spacing w:after="120"/>
      </w:pPr>
      <w:r>
        <w:rPr>
          <w:sz w:val="22"/>
          <w:szCs w:val="22"/>
        </w:rPr>
        <w:t xml:space="preserve">Suspension without pay</w:t>
      </w:r>
    </w:p>
    <w:p>
      <w:pPr>
        <w:pStyle w:val="ListParagraph"/>
        <w:numPr>
          <w:ilvl w:val="0"/>
          <w:numId w:val="2"/>
        </w:numPr>
        <w:spacing w:after="120"/>
      </w:pPr>
      <w:r>
        <w:rPr>
          <w:sz w:val="22"/>
          <w:szCs w:val="22"/>
        </w:rPr>
        <w:t xml:space="preserve">Termination of employment or contract</w:t>
      </w:r>
    </w:p>
    <w:p>
      <w:pPr>
        <w:pStyle w:val="ListParagraph"/>
        <w:numPr>
          <w:ilvl w:val="0"/>
          <w:numId w:val="2"/>
        </w:numPr>
        <w:spacing w:after="120"/>
      </w:pPr>
      <w:r>
        <w:rPr>
          <w:sz w:val="22"/>
          <w:szCs w:val="22"/>
        </w:rPr>
        <w:t xml:space="preserve">Referral to law enforcement where criminal activity is suspected</w:t>
      </w:r>
    </w:p>
    <w:p>
      <w:pPr>
        <w:pStyle w:val="Heading2"/>
        <w:spacing w:before="360"/>
      </w:pPr>
      <w:r>
        <w:t xml:space="preserve">14.3 Exceptions</w:t>
      </w:r>
    </w:p>
    <w:p>
      <w:pPr>
        <w:spacing w:after="240"/>
      </w:pPr>
      <w:r>
        <w:rPr>
          <w:sz w:val="22"/>
          <w:szCs w:val="22"/>
        </w:rPr>
        <w:t xml:space="preserve">Exceptions to security policies or standards must be:</w:t>
      </w:r>
    </w:p>
    <w:p>
      <w:pPr>
        <w:pStyle w:val="ListParagraph"/>
        <w:numPr>
          <w:ilvl w:val="0"/>
          <w:numId w:val="2"/>
        </w:numPr>
        <w:spacing w:after="120"/>
      </w:pPr>
      <w:r>
        <w:rPr>
          <w:sz w:val="22"/>
          <w:szCs w:val="22"/>
        </w:rPr>
        <w:t xml:space="preserve">Formally documented with business justification</w:t>
      </w:r>
    </w:p>
    <w:p>
      <w:pPr>
        <w:pStyle w:val="ListParagraph"/>
        <w:numPr>
          <w:ilvl w:val="0"/>
          <w:numId w:val="2"/>
        </w:numPr>
        <w:spacing w:after="120"/>
      </w:pPr>
      <w:r>
        <w:rPr>
          <w:sz w:val="22"/>
          <w:szCs w:val="22"/>
        </w:rPr>
        <w:t xml:space="preserve">Risk-assessed by the Information Security team</w:t>
      </w:r>
    </w:p>
    <w:p>
      <w:pPr>
        <w:pStyle w:val="ListParagraph"/>
        <w:numPr>
          <w:ilvl w:val="0"/>
          <w:numId w:val="2"/>
        </w:numPr>
        <w:spacing w:after="120"/>
      </w:pPr>
      <w:r>
        <w:rPr>
          <w:sz w:val="22"/>
          <w:szCs w:val="22"/>
        </w:rPr>
        <w:t xml:space="preserve">Approved by the CISO (or delegate) for standard exceptions</w:t>
      </w:r>
    </w:p>
    <w:p>
      <w:pPr>
        <w:pStyle w:val="ListParagraph"/>
        <w:numPr>
          <w:ilvl w:val="0"/>
          <w:numId w:val="2"/>
        </w:numPr>
        <w:spacing w:after="120"/>
      </w:pPr>
      <w:r>
        <w:rPr>
          <w:sz w:val="22"/>
          <w:szCs w:val="22"/>
        </w:rPr>
        <w:t xml:space="preserve">Approved by the Information Security Governance Committee for high-risk exceptions</w:t>
      </w:r>
    </w:p>
    <w:p>
      <w:pPr>
        <w:pStyle w:val="ListParagraph"/>
        <w:numPr>
          <w:ilvl w:val="0"/>
          <w:numId w:val="2"/>
        </w:numPr>
        <w:spacing w:after="120"/>
      </w:pPr>
      <w:r>
        <w:rPr>
          <w:sz w:val="22"/>
          <w:szCs w:val="22"/>
        </w:rPr>
        <w:t xml:space="preserve">Time-limited with defined review and expiration dates</w:t>
      </w:r>
    </w:p>
    <w:p>
      <w:pPr>
        <w:pStyle w:val="ListParagraph"/>
        <w:numPr>
          <w:ilvl w:val="0"/>
          <w:numId w:val="2"/>
        </w:numPr>
        <w:spacing w:after="120"/>
      </w:pPr>
      <w:r>
        <w:rPr>
          <w:sz w:val="22"/>
          <w:szCs w:val="22"/>
        </w:rPr>
        <w:t xml:space="preserve">Compensating controls implemented where feasible</w:t>
      </w:r>
    </w:p>
    <w:p>
      <w:pPr>
        <w:pStyle w:val="ListParagraph"/>
        <w:numPr>
          <w:ilvl w:val="0"/>
          <w:numId w:val="2"/>
        </w:numPr>
        <w:spacing w:after="120"/>
      </w:pPr>
      <w:r>
        <w:rPr>
          <w:sz w:val="22"/>
          <w:szCs w:val="22"/>
        </w:rPr>
        <w:t xml:space="preserve">Tracked and monitored for ongoing validity</w:t>
      </w:r>
    </w:p>
    <w:p>
      <w:r>
        <w:br w:type="page"/>
      </w:r>
    </w:p>
    <w:p>
      <w:pPr>
        <w:pStyle w:val="Heading1"/>
      </w:pPr>
      <w:r>
        <w:t xml:space="preserve">15. MANAGEMENT REVIEW AND CONTINUOUS IMPROVEMENT</w:t>
      </w:r>
    </w:p>
    <w:p>
      <w:pPr>
        <w:pStyle w:val="Heading2"/>
      </w:pPr>
      <w:r>
        <w:t xml:space="preserve">15.1 Management Review Process</w:t>
      </w:r>
    </w:p>
    <w:p>
      <w:pPr>
        <w:spacing w:after="240"/>
      </w:pPr>
      <w:r>
        <w:rPr>
          <w:sz w:val="22"/>
          <w:szCs w:val="22"/>
        </w:rPr>
        <w:t xml:space="preserve">Top management conducts management review of the ISMS at planned intervals (minimum semi-annually) to ensure its continuing suitability, adequacy, and effectiveness. The CISO prepares and presents the management review report.</w:t>
      </w:r>
    </w:p>
    <w:p>
      <w:pPr>
        <w:pStyle w:val="Heading2"/>
      </w:pPr>
      <w:r>
        <w:t xml:space="preserve">15.2 Review Inputs</w:t>
      </w:r>
    </w:p>
    <w:p>
      <w:pPr>
        <w:spacing w:after="240"/>
      </w:pPr>
      <w:r>
        <w:rPr>
          <w:sz w:val="22"/>
          <w:szCs w:val="22"/>
        </w:rPr>
        <w:t xml:space="preserve">Management review considers:</w:t>
      </w:r>
    </w:p>
    <w:p>
      <w:pPr>
        <w:pStyle w:val="ListParagraph"/>
        <w:numPr>
          <w:ilvl w:val="0"/>
          <w:numId w:val="2"/>
        </w:numPr>
        <w:spacing w:after="120"/>
      </w:pPr>
      <w:r>
        <w:rPr>
          <w:sz w:val="22"/>
          <w:szCs w:val="22"/>
        </w:rPr>
        <w:t xml:space="preserve">Status of actions from previous management reviews</w:t>
      </w:r>
    </w:p>
    <w:p>
      <w:pPr>
        <w:pStyle w:val="ListParagraph"/>
        <w:numPr>
          <w:ilvl w:val="0"/>
          <w:numId w:val="2"/>
        </w:numPr>
        <w:spacing w:after="120"/>
      </w:pPr>
      <w:r>
        <w:rPr>
          <w:sz w:val="22"/>
          <w:szCs w:val="22"/>
        </w:rPr>
        <w:t xml:space="preserve">Changes in external and internal issues relevant to the ISMS</w:t>
      </w:r>
    </w:p>
    <w:p>
      <w:pPr>
        <w:pStyle w:val="ListParagraph"/>
        <w:numPr>
          <w:ilvl w:val="0"/>
          <w:numId w:val="2"/>
        </w:numPr>
        <w:spacing w:after="120"/>
      </w:pPr>
      <w:r>
        <w:rPr>
          <w:sz w:val="22"/>
          <w:szCs w:val="22"/>
        </w:rPr>
        <w:t xml:space="preserve">Feedback on information security performance including trends in:</w:t>
      </w:r>
    </w:p>
    <w:p>
      <w:pPr>
        <w:pStyle w:val="ListParagraph"/>
        <w:numPr>
          <w:ilvl w:val="1"/>
          <w:numId w:val="2"/>
        </w:numPr>
        <w:spacing w:after="80"/>
      </w:pPr>
      <w:r>
        <w:rPr>
          <w:sz w:val="22"/>
          <w:szCs w:val="22"/>
        </w:rPr>
        <w:t xml:space="preserve">Nonconformities and corrective actions</w:t>
      </w:r>
    </w:p>
    <w:p>
      <w:pPr>
        <w:pStyle w:val="ListParagraph"/>
        <w:numPr>
          <w:ilvl w:val="1"/>
          <w:numId w:val="2"/>
        </w:numPr>
        <w:spacing w:after="80"/>
      </w:pPr>
      <w:r>
        <w:rPr>
          <w:sz w:val="22"/>
          <w:szCs w:val="22"/>
        </w:rPr>
        <w:t xml:space="preserve">Monitoring and measurement results</w:t>
      </w:r>
    </w:p>
    <w:p>
      <w:pPr>
        <w:pStyle w:val="ListParagraph"/>
        <w:numPr>
          <w:ilvl w:val="1"/>
          <w:numId w:val="2"/>
        </w:numPr>
        <w:spacing w:after="80"/>
      </w:pPr>
      <w:r>
        <w:rPr>
          <w:sz w:val="22"/>
          <w:szCs w:val="22"/>
        </w:rPr>
        <w:t xml:space="preserve">Audit results (internal and external)</w:t>
      </w:r>
    </w:p>
    <w:p>
      <w:pPr>
        <w:pStyle w:val="ListParagraph"/>
        <w:numPr>
          <w:ilvl w:val="1"/>
          <w:numId w:val="2"/>
        </w:numPr>
        <w:spacing w:after="80"/>
      </w:pPr>
      <w:r>
        <w:rPr>
          <w:sz w:val="22"/>
          <w:szCs w:val="22"/>
        </w:rPr>
        <w:t xml:space="preserve">Security incidents and response effectiveness</w:t>
      </w:r>
    </w:p>
    <w:p>
      <w:pPr>
        <w:pStyle w:val="ListParagraph"/>
        <w:numPr>
          <w:ilvl w:val="0"/>
          <w:numId w:val="2"/>
        </w:numPr>
        <w:spacing w:after="120"/>
      </w:pPr>
      <w:r>
        <w:rPr>
          <w:sz w:val="22"/>
          <w:szCs w:val="22"/>
        </w:rPr>
        <w:t xml:space="preserve">Stakeholder feedback</w:t>
      </w:r>
    </w:p>
    <w:p>
      <w:pPr>
        <w:pStyle w:val="ListParagraph"/>
        <w:numPr>
          <w:ilvl w:val="0"/>
          <w:numId w:val="2"/>
        </w:numPr>
        <w:spacing w:after="120"/>
      </w:pPr>
      <w:r>
        <w:rPr>
          <w:sz w:val="22"/>
          <w:szCs w:val="22"/>
        </w:rPr>
        <w:t xml:space="preserve">Results of risk assessment and status of risk treatment</w:t>
      </w:r>
    </w:p>
    <w:p>
      <w:pPr>
        <w:pStyle w:val="ListParagraph"/>
        <w:numPr>
          <w:ilvl w:val="0"/>
          <w:numId w:val="2"/>
        </w:numPr>
        <w:spacing w:after="120"/>
      </w:pPr>
      <w:r>
        <w:rPr>
          <w:sz w:val="22"/>
          <w:szCs w:val="22"/>
        </w:rPr>
        <w:t xml:space="preserve">Opportunities for continual improvement</w:t>
      </w:r>
    </w:p>
    <w:p>
      <w:pPr>
        <w:pStyle w:val="Heading2"/>
        <w:spacing w:before="360"/>
      </w:pPr>
      <w:r>
        <w:t xml:space="preserve">15.3 Review Outputs</w:t>
      </w:r>
    </w:p>
    <w:p>
      <w:pPr>
        <w:spacing w:after="240"/>
      </w:pPr>
      <w:r>
        <w:rPr>
          <w:sz w:val="22"/>
          <w:szCs w:val="22"/>
        </w:rPr>
        <w:t xml:space="preserve">Management review results in decisions and actions related to:</w:t>
      </w:r>
    </w:p>
    <w:p>
      <w:pPr>
        <w:pStyle w:val="ListParagraph"/>
        <w:numPr>
          <w:ilvl w:val="0"/>
          <w:numId w:val="2"/>
        </w:numPr>
        <w:spacing w:after="120"/>
      </w:pPr>
      <w:r>
        <w:rPr>
          <w:sz w:val="22"/>
          <w:szCs w:val="22"/>
        </w:rPr>
        <w:t xml:space="preserve">Continual improvement opportunities</w:t>
      </w:r>
    </w:p>
    <w:p>
      <w:pPr>
        <w:pStyle w:val="ListParagraph"/>
        <w:numPr>
          <w:ilvl w:val="0"/>
          <w:numId w:val="2"/>
        </w:numPr>
        <w:spacing w:after="120"/>
      </w:pPr>
      <w:r>
        <w:rPr>
          <w:sz w:val="22"/>
          <w:szCs w:val="22"/>
        </w:rPr>
        <w:t xml:space="preserve">Any need for changes to the ISMS</w:t>
      </w:r>
    </w:p>
    <w:p>
      <w:pPr>
        <w:pStyle w:val="ListParagraph"/>
        <w:numPr>
          <w:ilvl w:val="0"/>
          <w:numId w:val="2"/>
        </w:numPr>
        <w:spacing w:after="120"/>
      </w:pPr>
      <w:r>
        <w:rPr>
          <w:sz w:val="22"/>
          <w:szCs w:val="22"/>
        </w:rPr>
        <w:t xml:space="preserve">Resource needs and allocation</w:t>
      </w:r>
    </w:p>
    <w:p>
      <w:pPr>
        <w:pStyle w:val="ListParagraph"/>
        <w:numPr>
          <w:ilvl w:val="0"/>
          <w:numId w:val="2"/>
        </w:numPr>
        <w:spacing w:after="120"/>
      </w:pPr>
      <w:r>
        <w:rPr>
          <w:sz w:val="22"/>
          <w:szCs w:val="22"/>
        </w:rPr>
        <w:t xml:space="preserve">Strategic direction adjustments</w:t>
      </w:r>
    </w:p>
    <w:p>
      <w:pPr>
        <w:pStyle w:val="Heading2"/>
        <w:spacing w:before="360"/>
      </w:pPr>
      <w:r>
        <w:t xml:space="preserve">15.4 Continuous Improvement</w:t>
      </w:r>
    </w:p>
    <w:p>
      <w:pPr>
        <w:spacing w:after="240"/>
      </w:pPr>
      <w:r>
        <w:rPr>
          <w:sz w:val="22"/>
          <w:szCs w:val="22"/>
        </w:rPr>
        <w:t xml:space="preserve">GlobalFinance Partners is committed to continual improvement of ISMS suitability, adequacy, and effectiveness through:</w:t>
      </w:r>
    </w:p>
    <w:p>
      <w:pPr>
        <w:pStyle w:val="ListParagraph"/>
        <w:numPr>
          <w:ilvl w:val="0"/>
          <w:numId w:val="2"/>
        </w:numPr>
        <w:spacing w:after="120"/>
      </w:pPr>
      <w:r>
        <w:rPr>
          <w:sz w:val="22"/>
          <w:szCs w:val="22"/>
        </w:rPr>
        <w:t xml:space="preserve">Regular monitoring and measurement of security performance</w:t>
      </w:r>
    </w:p>
    <w:p>
      <w:pPr>
        <w:pStyle w:val="ListParagraph"/>
        <w:numPr>
          <w:ilvl w:val="0"/>
          <w:numId w:val="2"/>
        </w:numPr>
        <w:spacing w:after="120"/>
      </w:pPr>
      <w:r>
        <w:rPr>
          <w:sz w:val="22"/>
          <w:szCs w:val="22"/>
        </w:rPr>
        <w:t xml:space="preserve">Internal audits and external assessments</w:t>
      </w:r>
    </w:p>
    <w:p>
      <w:pPr>
        <w:pStyle w:val="ListParagraph"/>
        <w:numPr>
          <w:ilvl w:val="0"/>
          <w:numId w:val="2"/>
        </w:numPr>
        <w:spacing w:after="120"/>
      </w:pPr>
      <w:r>
        <w:rPr>
          <w:sz w:val="22"/>
          <w:szCs w:val="22"/>
        </w:rPr>
        <w:t xml:space="preserve">Management review and executive oversight</w:t>
      </w:r>
    </w:p>
    <w:p>
      <w:pPr>
        <w:pStyle w:val="ListParagraph"/>
        <w:numPr>
          <w:ilvl w:val="0"/>
          <w:numId w:val="2"/>
        </w:numPr>
        <w:spacing w:after="120"/>
      </w:pPr>
      <w:r>
        <w:rPr>
          <w:sz w:val="22"/>
          <w:szCs w:val="22"/>
        </w:rPr>
        <w:t xml:space="preserve">Corrective action and preventive measures</w:t>
      </w:r>
    </w:p>
    <w:p>
      <w:pPr>
        <w:pStyle w:val="ListParagraph"/>
        <w:numPr>
          <w:ilvl w:val="0"/>
          <w:numId w:val="2"/>
        </w:numPr>
        <w:spacing w:after="120"/>
      </w:pPr>
      <w:r>
        <w:rPr>
          <w:sz w:val="22"/>
          <w:szCs w:val="22"/>
        </w:rPr>
        <w:t xml:space="preserve">Lessons learned from incidents and near-misses</w:t>
      </w:r>
    </w:p>
    <w:p>
      <w:pPr>
        <w:pStyle w:val="ListParagraph"/>
        <w:numPr>
          <w:ilvl w:val="0"/>
          <w:numId w:val="2"/>
        </w:numPr>
        <w:spacing w:after="120"/>
      </w:pPr>
      <w:r>
        <w:rPr>
          <w:sz w:val="22"/>
          <w:szCs w:val="22"/>
        </w:rPr>
        <w:t xml:space="preserve">Benchmarking against industry peers and best practices</w:t>
      </w:r>
    </w:p>
    <w:p>
      <w:pPr>
        <w:pStyle w:val="ListParagraph"/>
        <w:numPr>
          <w:ilvl w:val="0"/>
          <w:numId w:val="2"/>
        </w:numPr>
        <w:spacing w:after="120"/>
      </w:pPr>
      <w:r>
        <w:rPr>
          <w:sz w:val="22"/>
          <w:szCs w:val="22"/>
        </w:rPr>
        <w:t xml:space="preserve">Technology innovation and security capability enhancement</w:t>
      </w:r>
    </w:p>
    <w:p>
      <w:r>
        <w:br w:type="page"/>
      </w:r>
    </w:p>
    <w:p>
      <w:pPr>
        <w:pStyle w:val="Heading1"/>
      </w:pPr>
      <w:r>
        <w:t xml:space="preserve">16. POLICY MAINTENANCE AND REVIEW</w:t>
      </w:r>
    </w:p>
    <w:p>
      <w:pPr>
        <w:pStyle w:val="Heading2"/>
      </w:pPr>
      <w:r>
        <w:t xml:space="preserve">16.1 Review Schedule</w:t>
      </w:r>
    </w:p>
    <w:p>
      <w:pPr>
        <w:spacing w:after="240"/>
      </w:pPr>
      <w:r>
        <w:rPr>
          <w:sz w:val="22"/>
          <w:szCs w:val="22"/>
        </w:rPr>
        <w:t xml:space="preserve">This Information Security Policy is reviewed and updated:</w:t>
      </w:r>
    </w:p>
    <w:p>
      <w:pPr>
        <w:pStyle w:val="ListParagraph"/>
        <w:numPr>
          <w:ilvl w:val="0"/>
          <w:numId w:val="2"/>
        </w:numPr>
        <w:spacing w:after="120"/>
      </w:pPr>
      <w:r>
        <w:rPr>
          <w:sz w:val="22"/>
          <w:szCs w:val="22"/>
        </w:rPr>
        <w:t xml:space="preserve">Annually at minimum</w:t>
      </w:r>
    </w:p>
    <w:p>
      <w:pPr>
        <w:pStyle w:val="ListParagraph"/>
        <w:numPr>
          <w:ilvl w:val="0"/>
          <w:numId w:val="2"/>
        </w:numPr>
        <w:spacing w:after="120"/>
      </w:pPr>
      <w:r>
        <w:rPr>
          <w:sz w:val="22"/>
          <w:szCs w:val="22"/>
        </w:rPr>
        <w:t xml:space="preserve">Following significant organizational changes (mergers, restructuring)</w:t>
      </w:r>
    </w:p>
    <w:p>
      <w:pPr>
        <w:pStyle w:val="ListParagraph"/>
        <w:numPr>
          <w:ilvl w:val="0"/>
          <w:numId w:val="2"/>
        </w:numPr>
        <w:spacing w:after="120"/>
      </w:pPr>
      <w:r>
        <w:rPr>
          <w:sz w:val="22"/>
          <w:szCs w:val="22"/>
        </w:rPr>
        <w:t xml:space="preserve">When new regulatory requirements are imposed</w:t>
      </w:r>
    </w:p>
    <w:p>
      <w:pPr>
        <w:pStyle w:val="ListParagraph"/>
        <w:numPr>
          <w:ilvl w:val="0"/>
          <w:numId w:val="2"/>
        </w:numPr>
        <w:spacing w:after="120"/>
      </w:pPr>
      <w:r>
        <w:rPr>
          <w:sz w:val="22"/>
          <w:szCs w:val="22"/>
        </w:rPr>
        <w:t xml:space="preserve">After major security incidents that indicate policy gaps</w:t>
      </w:r>
    </w:p>
    <w:p>
      <w:pPr>
        <w:pStyle w:val="ListParagraph"/>
        <w:numPr>
          <w:ilvl w:val="0"/>
          <w:numId w:val="2"/>
        </w:numPr>
        <w:spacing w:after="120"/>
      </w:pPr>
      <w:r>
        <w:rPr>
          <w:sz w:val="22"/>
          <w:szCs w:val="22"/>
        </w:rPr>
        <w:t xml:space="preserve">When changes in threat landscape warrant policy updates</w:t>
      </w:r>
    </w:p>
    <w:p>
      <w:pPr>
        <w:pStyle w:val="ListParagraph"/>
        <w:numPr>
          <w:ilvl w:val="0"/>
          <w:numId w:val="2"/>
        </w:numPr>
        <w:spacing w:after="120"/>
      </w:pPr>
      <w:r>
        <w:rPr>
          <w:sz w:val="22"/>
          <w:szCs w:val="22"/>
        </w:rPr>
        <w:t xml:space="preserve">As recommended by management review or audit findings</w:t>
      </w:r>
    </w:p>
    <w:p>
      <w:pPr>
        <w:pStyle w:val="Heading2"/>
        <w:spacing w:before="360"/>
      </w:pPr>
      <w:r>
        <w:t xml:space="preserve">16.2 Communication and Distribution</w:t>
      </w:r>
    </w:p>
    <w:p>
      <w:pPr>
        <w:spacing w:after="240"/>
      </w:pPr>
      <w:r>
        <w:rPr>
          <w:sz w:val="22"/>
          <w:szCs w:val="22"/>
        </w:rPr>
        <w:t xml:space="preserve">Policy updates are communicated through:</w:t>
      </w:r>
    </w:p>
    <w:p>
      <w:pPr>
        <w:pStyle w:val="ListParagraph"/>
        <w:numPr>
          <w:ilvl w:val="0"/>
          <w:numId w:val="2"/>
        </w:numPr>
        <w:spacing w:after="120"/>
      </w:pPr>
      <w:r>
        <w:rPr>
          <w:sz w:val="22"/>
          <w:szCs w:val="22"/>
        </w:rPr>
        <w:t xml:space="preserve">Organization-wide announcement from CEO or CISO</w:t>
      </w:r>
    </w:p>
    <w:p>
      <w:pPr>
        <w:pStyle w:val="ListParagraph"/>
        <w:numPr>
          <w:ilvl w:val="0"/>
          <w:numId w:val="2"/>
        </w:numPr>
        <w:spacing w:after="120"/>
      </w:pPr>
      <w:r>
        <w:rPr>
          <w:sz w:val="22"/>
          <w:szCs w:val="22"/>
        </w:rPr>
        <w:t xml:space="preserve">Publication on internal policy portal</w:t>
      </w:r>
    </w:p>
    <w:p>
      <w:pPr>
        <w:pStyle w:val="ListParagraph"/>
        <w:numPr>
          <w:ilvl w:val="0"/>
          <w:numId w:val="2"/>
        </w:numPr>
        <w:spacing w:after="120"/>
      </w:pPr>
      <w:r>
        <w:rPr>
          <w:sz w:val="22"/>
          <w:szCs w:val="22"/>
        </w:rPr>
        <w:t xml:space="preserve">Manager notification and cascade to teams</w:t>
      </w:r>
    </w:p>
    <w:p>
      <w:pPr>
        <w:pStyle w:val="ListParagraph"/>
        <w:numPr>
          <w:ilvl w:val="0"/>
          <w:numId w:val="2"/>
        </w:numPr>
        <w:spacing w:after="120"/>
      </w:pPr>
      <w:r>
        <w:rPr>
          <w:sz w:val="22"/>
          <w:szCs w:val="22"/>
        </w:rPr>
        <w:t xml:space="preserve">Integration into security awareness training</w:t>
      </w:r>
    </w:p>
    <w:p>
      <w:pPr>
        <w:pStyle w:val="ListParagraph"/>
        <w:numPr>
          <w:ilvl w:val="0"/>
          <w:numId w:val="2"/>
        </w:numPr>
        <w:spacing w:after="120"/>
      </w:pPr>
      <w:r>
        <w:rPr>
          <w:sz w:val="22"/>
          <w:szCs w:val="22"/>
        </w:rPr>
        <w:t xml:space="preserve">New hire orientation materials</w:t>
      </w:r>
    </w:p>
    <w:p>
      <w:pPr>
        <w:pStyle w:val="Heading2"/>
        <w:spacing w:before="360"/>
      </w:pPr>
      <w:r>
        <w:t xml:space="preserve">16.3 Acknowledgment</w:t>
      </w:r>
    </w:p>
    <w:p>
      <w:pPr>
        <w:spacing w:after="240"/>
      </w:pPr>
      <w:r>
        <w:rPr>
          <w:sz w:val="22"/>
          <w:szCs w:val="22"/>
        </w:rPr>
        <w:t xml:space="preserve">All personnel must acknowledge receipt and understanding of this policy annually. Acknowledgment is tracked by Human Resources and Information Security.</w:t>
      </w:r>
    </w:p>
    <w:p>
      <w:r>
        <w:br w:type="page"/>
      </w:r>
    </w:p>
    <w:p>
      <w:pPr>
        <w:pStyle w:val="Heading1"/>
      </w:pPr>
      <w:r>
        <w:t xml:space="preserve">17. RELATED DOCUMENTS</w:t>
      </w:r>
    </w:p>
    <w:p>
      <w:pPr>
        <w:pStyle w:val="Heading2"/>
      </w:pPr>
      <w:r>
        <w:t xml:space="preserve">17.1 Supporting Policies</w:t>
      </w:r>
    </w:p>
    <w:p>
      <w:pPr>
        <w:pStyle w:val="ListParagraph"/>
        <w:numPr>
          <w:ilvl w:val="0"/>
          <w:numId w:val="2"/>
        </w:numPr>
        <w:spacing w:after="120"/>
      </w:pPr>
      <w:r>
        <w:rPr>
          <w:sz w:val="22"/>
          <w:szCs w:val="22"/>
        </w:rPr>
        <w:t xml:space="preserve">Access Control Policy</w:t>
      </w:r>
    </w:p>
    <w:p>
      <w:pPr>
        <w:pStyle w:val="ListParagraph"/>
        <w:numPr>
          <w:ilvl w:val="0"/>
          <w:numId w:val="2"/>
        </w:numPr>
        <w:spacing w:after="120"/>
      </w:pPr>
      <w:r>
        <w:rPr>
          <w:sz w:val="22"/>
          <w:szCs w:val="22"/>
        </w:rPr>
        <w:t xml:space="preserve">Asset Management Policy</w:t>
      </w:r>
    </w:p>
    <w:p>
      <w:pPr>
        <w:pStyle w:val="ListParagraph"/>
        <w:numPr>
          <w:ilvl w:val="0"/>
          <w:numId w:val="2"/>
        </w:numPr>
        <w:spacing w:after="120"/>
      </w:pPr>
      <w:r>
        <w:rPr>
          <w:sz w:val="22"/>
          <w:szCs w:val="22"/>
        </w:rPr>
        <w:t xml:space="preserve">Cryptography Policy</w:t>
      </w:r>
    </w:p>
    <w:p>
      <w:pPr>
        <w:pStyle w:val="ListParagraph"/>
        <w:numPr>
          <w:ilvl w:val="0"/>
          <w:numId w:val="2"/>
        </w:numPr>
        <w:spacing w:after="120"/>
      </w:pPr>
      <w:r>
        <w:rPr>
          <w:sz w:val="22"/>
          <w:szCs w:val="22"/>
        </w:rPr>
        <w:t xml:space="preserve">Physical and Environmental Security Policy</w:t>
      </w:r>
    </w:p>
    <w:p>
      <w:pPr>
        <w:pStyle w:val="ListParagraph"/>
        <w:numPr>
          <w:ilvl w:val="0"/>
          <w:numId w:val="2"/>
        </w:numPr>
        <w:spacing w:after="120"/>
      </w:pPr>
      <w:r>
        <w:rPr>
          <w:sz w:val="22"/>
          <w:szCs w:val="22"/>
        </w:rPr>
        <w:t xml:space="preserve">Operations Security Policy</w:t>
      </w:r>
    </w:p>
    <w:p>
      <w:pPr>
        <w:pStyle w:val="ListParagraph"/>
        <w:numPr>
          <w:ilvl w:val="0"/>
          <w:numId w:val="2"/>
        </w:numPr>
        <w:spacing w:after="120"/>
      </w:pPr>
      <w:r>
        <w:rPr>
          <w:sz w:val="22"/>
          <w:szCs w:val="22"/>
        </w:rPr>
        <w:t xml:space="preserve">Communications Security Policy</w:t>
      </w:r>
    </w:p>
    <w:p>
      <w:pPr>
        <w:pStyle w:val="ListParagraph"/>
        <w:numPr>
          <w:ilvl w:val="0"/>
          <w:numId w:val="2"/>
        </w:numPr>
        <w:spacing w:after="120"/>
      </w:pPr>
      <w:r>
        <w:rPr>
          <w:sz w:val="22"/>
          <w:szCs w:val="22"/>
        </w:rPr>
        <w:t xml:space="preserve">System Acquisition, Development and Maintenance Policy</w:t>
      </w:r>
    </w:p>
    <w:p>
      <w:pPr>
        <w:pStyle w:val="ListParagraph"/>
        <w:numPr>
          <w:ilvl w:val="0"/>
          <w:numId w:val="2"/>
        </w:numPr>
        <w:spacing w:after="120"/>
      </w:pPr>
      <w:r>
        <w:rPr>
          <w:sz w:val="22"/>
          <w:szCs w:val="22"/>
        </w:rPr>
        <w:t xml:space="preserve">Supplier Relationships Policy</w:t>
      </w:r>
    </w:p>
    <w:p>
      <w:pPr>
        <w:pStyle w:val="ListParagraph"/>
        <w:numPr>
          <w:ilvl w:val="0"/>
          <w:numId w:val="2"/>
        </w:numPr>
        <w:spacing w:after="120"/>
      </w:pPr>
      <w:r>
        <w:rPr>
          <w:sz w:val="22"/>
          <w:szCs w:val="22"/>
        </w:rPr>
        <w:t xml:space="preserve">Incident Management Policy</w:t>
      </w:r>
    </w:p>
    <w:p>
      <w:pPr>
        <w:pStyle w:val="ListParagraph"/>
        <w:numPr>
          <w:ilvl w:val="0"/>
          <w:numId w:val="2"/>
        </w:numPr>
        <w:spacing w:after="120"/>
      </w:pPr>
      <w:r>
        <w:rPr>
          <w:sz w:val="22"/>
          <w:szCs w:val="22"/>
        </w:rPr>
        <w:t xml:space="preserve">Business Continuity Policy</w:t>
      </w:r>
    </w:p>
    <w:p>
      <w:pPr>
        <w:pStyle w:val="ListParagraph"/>
        <w:numPr>
          <w:ilvl w:val="0"/>
          <w:numId w:val="2"/>
        </w:numPr>
        <w:spacing w:after="120"/>
      </w:pPr>
      <w:r>
        <w:rPr>
          <w:sz w:val="22"/>
          <w:szCs w:val="22"/>
        </w:rPr>
        <w:t xml:space="preserve">Compliance Policy</w:t>
      </w:r>
    </w:p>
    <w:p>
      <w:pPr>
        <w:pStyle w:val="Heading2"/>
        <w:spacing w:before="360"/>
      </w:pPr>
      <w:r>
        <w:t xml:space="preserve">17.2 Standards and Guidelines</w:t>
      </w:r>
    </w:p>
    <w:p>
      <w:pPr>
        <w:pStyle w:val="ListParagraph"/>
        <w:numPr>
          <w:ilvl w:val="0"/>
          <w:numId w:val="2"/>
        </w:numPr>
        <w:spacing w:after="120"/>
      </w:pPr>
      <w:r>
        <w:rPr>
          <w:sz w:val="22"/>
          <w:szCs w:val="22"/>
        </w:rPr>
        <w:t xml:space="preserve">ISO/IEC 27001:2022 - Information Security Management</w:t>
      </w:r>
    </w:p>
    <w:p>
      <w:pPr>
        <w:pStyle w:val="ListParagraph"/>
        <w:numPr>
          <w:ilvl w:val="0"/>
          <w:numId w:val="2"/>
        </w:numPr>
        <w:spacing w:after="120"/>
      </w:pPr>
      <w:r>
        <w:rPr>
          <w:sz w:val="22"/>
          <w:szCs w:val="22"/>
        </w:rPr>
        <w:t xml:space="preserve">ISO/IEC 27002:2022 - Information Security Controls</w:t>
      </w:r>
    </w:p>
    <w:p>
      <w:pPr>
        <w:pStyle w:val="ListParagraph"/>
        <w:numPr>
          <w:ilvl w:val="0"/>
          <w:numId w:val="2"/>
        </w:numPr>
        <w:spacing w:after="120"/>
      </w:pPr>
      <w:r>
        <w:rPr>
          <w:sz w:val="22"/>
          <w:szCs w:val="22"/>
        </w:rPr>
        <w:t xml:space="preserve">NIST SP 800-100 - Information Security Handbook</w:t>
      </w:r>
    </w:p>
    <w:p>
      <w:pPr>
        <w:pStyle w:val="ListParagraph"/>
        <w:numPr>
          <w:ilvl w:val="0"/>
          <w:numId w:val="2"/>
        </w:numPr>
        <w:spacing w:after="120"/>
      </w:pPr>
      <w:r>
        <w:rPr>
          <w:sz w:val="22"/>
          <w:szCs w:val="22"/>
        </w:rPr>
        <w:t xml:space="preserve">NIST SP 800-53 - Security and Privacy Controls</w:t>
      </w:r>
    </w:p>
    <w:p>
      <w:pPr>
        <w:pStyle w:val="ListParagraph"/>
        <w:numPr>
          <w:ilvl w:val="0"/>
          <w:numId w:val="2"/>
        </w:numPr>
        <w:spacing w:after="120"/>
      </w:pPr>
      <w:r>
        <w:rPr>
          <w:sz w:val="22"/>
          <w:szCs w:val="22"/>
        </w:rPr>
        <w:t xml:space="preserve">NIST SP 800-61 - Incident Handling Guide</w:t>
      </w:r>
    </w:p>
    <w:p>
      <w:pPr>
        <w:pStyle w:val="ListParagraph"/>
        <w:numPr>
          <w:ilvl w:val="0"/>
          <w:numId w:val="2"/>
        </w:numPr>
        <w:spacing w:after="120"/>
      </w:pPr>
      <w:r>
        <w:rPr>
          <w:sz w:val="22"/>
          <w:szCs w:val="22"/>
        </w:rPr>
        <w:t xml:space="preserve">NIST SP 800-34 - Contingency Planning Guide</w:t>
      </w:r>
    </w:p>
    <w:p>
      <w:r>
        <w:br w:type="page"/>
      </w:r>
    </w:p>
    <w:p>
      <w:pPr>
        <w:pStyle w:val="Heading1"/>
      </w:pPr>
      <w:r>
        <w:t xml:space="preserve">18. DEFINITIONS</w:t>
      </w:r>
    </w:p>
    <w:p>
      <w:pPr>
        <w:spacing w:after="360"/>
      </w:pPr>
      <w:r>
        <w:rPr>
          <w:sz w:val="22"/>
          <w:szCs w:val="22"/>
        </w:rPr>
        <w:t xml:space="preserve">Key terms used in this policy:</w:t>
      </w:r>
    </w:p>
    <w:p>
      <w:pPr>
        <w:spacing w:after="240"/>
      </w:pPr>
      <w:r>
        <w:rPr>
          <w:b/>
          <w:bCs/>
          <w:sz w:val="22"/>
          <w:szCs w:val="22"/>
        </w:rPr>
        <w:t xml:space="preserve">Availability: </w:t>
      </w:r>
      <w:r>
        <w:rPr>
          <w:sz w:val="22"/>
          <w:szCs w:val="22"/>
        </w:rPr>
        <w:t xml:space="preserve">The property of being accessible and usable on demand by an authorized entity.</w:t>
      </w:r>
    </w:p>
    <w:p>
      <w:pPr>
        <w:spacing w:after="240"/>
      </w:pPr>
      <w:r>
        <w:rPr>
          <w:b/>
          <w:bCs/>
          <w:sz w:val="22"/>
          <w:szCs w:val="22"/>
        </w:rPr>
        <w:t xml:space="preserve">Confidentiality: </w:t>
      </w:r>
      <w:r>
        <w:rPr>
          <w:sz w:val="22"/>
          <w:szCs w:val="22"/>
        </w:rPr>
        <w:t xml:space="preserve">The property that information is not made available or disclosed to unauthorized individuals, entities, or processes.</w:t>
      </w:r>
    </w:p>
    <w:p>
      <w:pPr>
        <w:spacing w:after="240"/>
      </w:pPr>
      <w:r>
        <w:rPr>
          <w:b/>
          <w:bCs/>
          <w:sz w:val="22"/>
          <w:szCs w:val="22"/>
        </w:rPr>
        <w:t xml:space="preserve">Information Asset: </w:t>
      </w:r>
      <w:r>
        <w:rPr>
          <w:sz w:val="22"/>
          <w:szCs w:val="22"/>
        </w:rPr>
        <w:t xml:space="preserve">Any information or information system that has value to the organization.</w:t>
      </w:r>
    </w:p>
    <w:p>
      <w:pPr>
        <w:spacing w:after="240"/>
      </w:pPr>
      <w:r>
        <w:rPr>
          <w:b/>
          <w:bCs/>
          <w:sz w:val="22"/>
          <w:szCs w:val="22"/>
        </w:rPr>
        <w:t xml:space="preserve">Information Security: </w:t>
      </w:r>
      <w:r>
        <w:rPr>
          <w:sz w:val="22"/>
          <w:szCs w:val="22"/>
        </w:rPr>
        <w:t xml:space="preserve">The preservation of confidentiality, integrity, and availability of information.</w:t>
      </w:r>
    </w:p>
    <w:p>
      <w:pPr>
        <w:spacing w:after="240"/>
      </w:pPr>
      <w:r>
        <w:rPr>
          <w:b/>
          <w:bCs/>
          <w:sz w:val="22"/>
          <w:szCs w:val="22"/>
        </w:rPr>
        <w:t xml:space="preserve">Information Security Incident: </w:t>
      </w:r>
      <w:r>
        <w:rPr>
          <w:sz w:val="22"/>
          <w:szCs w:val="22"/>
        </w:rPr>
        <w:t xml:space="preserve">A single or series of unwanted or unexpected information security events that have significant probability of compromising business operations and threatening information security.</w:t>
      </w:r>
    </w:p>
    <w:p>
      <w:pPr>
        <w:spacing w:after="240"/>
      </w:pPr>
      <w:r>
        <w:rPr>
          <w:b/>
          <w:bCs/>
          <w:sz w:val="22"/>
          <w:szCs w:val="22"/>
        </w:rPr>
        <w:t xml:space="preserve">Information Security Management System (ISMS): </w:t>
      </w:r>
      <w:r>
        <w:rPr>
          <w:sz w:val="22"/>
          <w:szCs w:val="22"/>
        </w:rPr>
        <w:t xml:space="preserve">A systematic approach to managing sensitive company information so that it remains secure, including policies, procedures, processes, and systems.</w:t>
      </w:r>
    </w:p>
    <w:p>
      <w:pPr>
        <w:spacing w:after="240"/>
      </w:pPr>
      <w:r>
        <w:rPr>
          <w:b/>
          <w:bCs/>
          <w:sz w:val="22"/>
          <w:szCs w:val="22"/>
        </w:rPr>
        <w:t xml:space="preserve">Integrity: </w:t>
      </w:r>
      <w:r>
        <w:rPr>
          <w:sz w:val="22"/>
          <w:szCs w:val="22"/>
        </w:rPr>
        <w:t xml:space="preserve">The property of accuracy and completeness, safeguarding the accuracy and completeness of information and processing methods.</w:t>
      </w:r>
    </w:p>
    <w:p>
      <w:pPr>
        <w:spacing w:after="240"/>
      </w:pPr>
      <w:r>
        <w:rPr>
          <w:b/>
          <w:bCs/>
          <w:sz w:val="22"/>
          <w:szCs w:val="22"/>
        </w:rPr>
        <w:t xml:space="preserve">Risk: </w:t>
      </w:r>
      <w:r>
        <w:rPr>
          <w:sz w:val="22"/>
          <w:szCs w:val="22"/>
        </w:rPr>
        <w:t xml:space="preserve">The effect of uncertainty on objectives, often expressed in terms of a combination of consequences and likelihood.</w:t>
      </w:r>
    </w:p>
    <w:p>
      <w:pPr>
        <w:spacing w:after="240"/>
      </w:pPr>
      <w:r>
        <w:rPr>
          <w:b/>
          <w:bCs/>
          <w:sz w:val="22"/>
          <w:szCs w:val="22"/>
        </w:rPr>
        <w:t xml:space="preserve">Risk Assessment: </w:t>
      </w:r>
      <w:r>
        <w:rPr>
          <w:sz w:val="22"/>
          <w:szCs w:val="22"/>
        </w:rPr>
        <w:t xml:space="preserve">The overall process of risk identification, risk analysis, and risk evaluation.</w:t>
      </w:r>
    </w:p>
    <w:p>
      <w:pPr>
        <w:spacing w:after="240"/>
      </w:pPr>
      <w:r>
        <w:rPr>
          <w:b/>
          <w:bCs/>
          <w:sz w:val="22"/>
          <w:szCs w:val="22"/>
        </w:rPr>
        <w:t xml:space="preserve">Risk Treatment: </w:t>
      </w:r>
      <w:r>
        <w:rPr>
          <w:sz w:val="22"/>
          <w:szCs w:val="22"/>
        </w:rPr>
        <w:t xml:space="preserve">The process to modify risk, including risk mitigation, risk avoidance, risk transfer, or risk acceptance.</w:t>
      </w:r>
    </w:p>
    <w:p>
      <w:r>
        <w:br w:type="page"/>
      </w:r>
    </w:p>
    <w:p>
      <w:pPr>
        <w:pStyle w:val="Heading1"/>
        <w:spacing w:before="960"/>
      </w:pPr>
      <w:r>
        <w:t xml:space="preserve">APPROVAL AND AUTHORIZATION</w:t>
      </w:r>
    </w:p>
    <w:p>
      <w:pPr>
        <w:spacing w:after="240" w:before="480"/>
      </w:pPr>
      <w:r>
        <w:rPr>
          <w:sz w:val="22"/>
          <w:szCs w:val="22"/>
        </w:rPr>
        <w:t xml:space="preserve">This Information Security Policy has been reviewed and approved by:</w:t>
      </w:r>
    </w:p>
    <w:p>
      <w:pPr>
        <w:spacing w:after="120" w:before="720"/>
      </w:pPr>
    </w:p>
    <w:p>
      <w:pPr>
        <w:spacing w:after="60"/>
      </w:pPr>
      <w:r>
        <w:rPr>
          <w:sz w:val="22"/>
          <w:szCs w:val="22"/>
        </w:rPr>
        <w:t xml:space="preserve">________________________________________</w:t>
      </w:r>
    </w:p>
    <w:p>
      <w:pPr>
        <w:spacing w:after="120"/>
      </w:pPr>
      <w:r>
        <w:rPr>
          <w:b/>
          <w:bCs/>
          <w:sz w:val="22"/>
          <w:szCs w:val="22"/>
        </w:rPr>
        <w:t xml:space="preserve">Richard Harlow</w:t>
      </w:r>
    </w:p>
    <w:p>
      <w:pPr>
        <w:spacing w:after="360"/>
      </w:pPr>
      <w:r>
        <w:rPr>
          <w:sz w:val="22"/>
          <w:szCs w:val="22"/>
        </w:rPr>
        <w:t xml:space="preserve">Chief Executive Officer</w:t>
      </w:r>
    </w:p>
    <w:p>
      <w:pPr>
        <w:spacing w:after="60"/>
      </w:pPr>
      <w:r>
        <w:rPr>
          <w:sz w:val="22"/>
          <w:szCs w:val="22"/>
        </w:rPr>
        <w:t xml:space="preserve">________________________________________</w:t>
      </w:r>
    </w:p>
    <w:p>
      <w:pPr>
        <w:spacing w:after="120"/>
      </w:pPr>
      <w:r>
        <w:rPr>
          <w:b/>
          <w:bCs/>
          <w:sz w:val="22"/>
          <w:szCs w:val="22"/>
        </w:rPr>
        <w:t xml:space="preserve">Priya Nair</w:t>
      </w:r>
    </w:p>
    <w:p>
      <w:pPr>
        <w:spacing w:after="360"/>
      </w:pPr>
      <w:r>
        <w:rPr>
          <w:sz w:val="22"/>
          <w:szCs w:val="22"/>
        </w:rPr>
        <w:t xml:space="preserve">Chief Information Security Officer</w:t>
      </w:r>
    </w:p>
    <w:p>
      <w:pPr>
        <w:spacing w:after="120" w:before="480"/>
      </w:pPr>
      <w:r>
        <w:rPr>
          <w:b/>
          <w:bCs/>
          <w:sz w:val="22"/>
          <w:szCs w:val="22"/>
        </w:rPr>
        <w:t xml:space="preserve">Effective Date: May 2026</w:t>
      </w:r>
    </w:p>
    <w:p>
      <w:pPr>
        <w:spacing w:after="240"/>
        <w:jc w:val="center"/>
      </w:pPr>
      <w:r>
        <w:rPr>
          <w:b/>
          <w:bCs/>
          <w:color w:val="808080"/>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8"/>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2026-05-05T18:02:32.227Z</dcterms:created>
  <dcterms:modified xsi:type="dcterms:W3CDTF">2026-05-05T18:02:32.241Z</dcterms:modified>
</cp:coreProperties>
</file>

<file path=docProps/custom.xml><?xml version="1.0" encoding="utf-8"?>
<Properties xmlns="http://schemas.openxmlformats.org/officeDocument/2006/custom-properties" xmlns:vt="http://schemas.openxmlformats.org/officeDocument/2006/docPropsVTypes"/>
</file>