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2880"/>
        <w:jc w:val="center"/>
      </w:pPr>
      <w:r>
        <w:rPr>
          <w:rFonts w:ascii="Arial" w:cs="Arial" w:eastAsia="Arial" w:hAnsi="Arial"/>
          <w:b/>
          <w:bCs/>
          <w:sz w:val="40"/>
          <w:szCs w:val="40"/>
        </w:rPr>
        <w:t xml:space="preserve">QuickServe Restaurants LLC</w:t>
      </w:r>
    </w:p>
    <w:p>
      <w:pPr>
        <w:spacing w:after="960"/>
        <w:jc w:val="center"/>
      </w:pPr>
      <w:r>
        <w:rPr>
          <w:rFonts w:ascii="Arial" w:cs="Arial" w:eastAsia="Arial" w:hAnsi="Arial"/>
          <w:b/>
          <w:bCs/>
          <w:sz w:val="36"/>
          <w:szCs w:val="36"/>
        </w:rPr>
        <w:t xml:space="preserve">Information Security Policy</w:t>
      </w:r>
    </w:p>
    <w:p>
      <w:pPr>
        <w:spacing w:after="240"/>
        <w:jc w:val="center"/>
      </w:pPr>
      <w:r>
        <w:rPr>
          <w:rFonts w:ascii="Arial" w:cs="Arial" w:eastAsia="Arial" w:hAnsi="Arial"/>
          <w:sz w:val="28"/>
          <w:szCs w:val="28"/>
        </w:rPr>
        <w:t xml:space="preserve">Version 1.0</w:t>
      </w:r>
    </w:p>
    <w:p>
      <w:pPr>
        <w:spacing w:after="960"/>
        <w:jc w:val="center"/>
      </w:pPr>
      <w:r>
        <w:rPr>
          <w:rFonts w:ascii="Arial" w:cs="Arial" w:eastAsia="Arial" w:hAnsi="Arial"/>
          <w:sz w:val="28"/>
          <w:szCs w:val="28"/>
        </w:rPr>
        <w:t xml:space="preserve">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Document 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1.0</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Effective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June 1,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Last Reviewed: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May 5,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Next Review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May 5, 2027</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Classification: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Internal - Confidential</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Policy Owner: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Chief Information Security Officer (CISO)</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Approved By: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Sarah Chen, CEO</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ISO 27001:2022: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Clauses 5.1, 5.2, 5.3, 6.1, 6.2, 7.1-7.4, 8.1, 9.1-9.3, 10.1-10.2</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NIST SP 800-100: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Chapters 2 (Governance), 3 (SDLC), 4 (Awareness), 8 (Planning), 10 (Risk Mgmt)</w:t>
            </w:r>
          </w:p>
        </w:tc>
      </w:tr>
    </w:tbl>
    <w:p>
      <w:r>
        <w:br w:type="page"/>
      </w:r>
    </w:p>
    <w:p>
      <w:pPr>
        <w:pStyle w:val="Heading1"/>
        <w:pageBreakBefore/>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pPr>
        <w:pStyle w:val="Heading1"/>
        <w:pageBreakBefore/>
      </w:pPr>
      <w:r>
        <w:t xml:space="preserve">Purpose</w:t>
      </w:r>
    </w:p>
    <w:p>
      <w:pPr>
        <w:spacing w:after="120"/>
      </w:pPr>
      <w:r>
        <w:rPr>
          <w:rFonts w:ascii="Arial" w:cs="Arial" w:eastAsia="Arial" w:hAnsi="Arial"/>
          <w:sz w:val="22"/>
          <w:szCs w:val="22"/>
        </w:rPr>
        <w:t xml:space="preserve">The Information Security Policy (ISP) establishes high-level requirements to ensure information security practices at QuickServe Restaurants LLC are reasonable, appropriate, and effective. This policy protects:</w:t>
      </w:r>
    </w:p>
    <w:p>
      <w:pPr>
        <w:pStyle w:val="ListParagraph"/>
        <w:numPr>
          <w:ilvl w:val="0"/>
          <w:numId w:val="2"/>
        </w:numPr>
        <w:spacing w:after="100"/>
      </w:pPr>
      <w:r>
        <w:rPr>
          <w:rFonts w:ascii="Arial" w:cs="Arial" w:eastAsia="Arial" w:hAnsi="Arial"/>
          <w:sz w:val="22"/>
          <w:szCs w:val="22"/>
        </w:rPr>
        <w:t xml:space="preserve">Customer payment card information and personal data</w:t>
      </w:r>
    </w:p>
    <w:p>
      <w:pPr>
        <w:pStyle w:val="ListParagraph"/>
        <w:numPr>
          <w:ilvl w:val="0"/>
          <w:numId w:val="2"/>
        </w:numPr>
        <w:spacing w:after="100"/>
      </w:pPr>
      <w:r>
        <w:rPr>
          <w:rFonts w:ascii="Arial" w:cs="Arial" w:eastAsia="Arial" w:hAnsi="Arial"/>
          <w:sz w:val="22"/>
          <w:szCs w:val="22"/>
        </w:rPr>
        <w:t xml:space="preserve">Proprietary business information and trade secrets</w:t>
      </w:r>
    </w:p>
    <w:p>
      <w:pPr>
        <w:pStyle w:val="ListParagraph"/>
        <w:numPr>
          <w:ilvl w:val="0"/>
          <w:numId w:val="2"/>
        </w:numPr>
        <w:spacing w:after="100"/>
      </w:pPr>
      <w:r>
        <w:rPr>
          <w:rFonts w:ascii="Arial" w:cs="Arial" w:eastAsia="Arial" w:hAnsi="Arial"/>
          <w:sz w:val="22"/>
          <w:szCs w:val="22"/>
        </w:rPr>
        <w:t xml:space="preserve">Financial transaction data processed daily (2.3M transactions)</w:t>
      </w:r>
    </w:p>
    <w:p>
      <w:pPr>
        <w:pStyle w:val="ListParagraph"/>
        <w:numPr>
          <w:ilvl w:val="0"/>
          <w:numId w:val="2"/>
        </w:numPr>
        <w:spacing w:after="100"/>
      </w:pPr>
      <w:r>
        <w:rPr>
          <w:rFonts w:ascii="Arial" w:cs="Arial" w:eastAsia="Arial" w:hAnsi="Arial"/>
          <w:sz w:val="22"/>
          <w:szCs w:val="22"/>
        </w:rPr>
        <w:t xml:space="preserve">Employee personal information</w:t>
      </w:r>
    </w:p>
    <w:p>
      <w:pPr>
        <w:pStyle w:val="ListParagraph"/>
        <w:numPr>
          <w:ilvl w:val="0"/>
          <w:numId w:val="2"/>
        </w:numPr>
        <w:spacing w:after="100"/>
      </w:pPr>
      <w:r>
        <w:rPr>
          <w:rFonts w:ascii="Arial" w:cs="Arial" w:eastAsia="Arial" w:hAnsi="Arial"/>
          <w:sz w:val="22"/>
          <w:szCs w:val="22"/>
        </w:rPr>
        <w:t xml:space="preserve">Operational systems across 487 restaurant locations</w:t>
      </w:r>
    </w:p>
    <w:p>
      <w:pPr>
        <w:spacing w:after="120" w:before="240"/>
      </w:pPr>
      <w:r>
        <w:rPr>
          <w:rFonts w:ascii="Arial" w:cs="Arial" w:eastAsia="Arial" w:hAnsi="Arial"/>
          <w:sz w:val="22"/>
          <w:szCs w:val="22"/>
        </w:rPr>
        <w:t xml:space="preserve">This policy ensures compliance with:</w:t>
      </w:r>
    </w:p>
    <w:p>
      <w:pPr>
        <w:pStyle w:val="ListParagraph"/>
        <w:numPr>
          <w:ilvl w:val="0"/>
          <w:numId w:val="2"/>
        </w:numPr>
        <w:spacing w:after="100"/>
      </w:pPr>
      <w:r>
        <w:rPr>
          <w:rFonts w:ascii="Arial" w:cs="Arial" w:eastAsia="Arial" w:hAnsi="Arial"/>
          <w:sz w:val="22"/>
          <w:szCs w:val="22"/>
        </w:rPr>
        <w:t xml:space="preserve">Payment Card Industry Data Security Standard (PCI-DSS)</w:t>
      </w:r>
    </w:p>
    <w:p>
      <w:pPr>
        <w:pStyle w:val="ListParagraph"/>
        <w:numPr>
          <w:ilvl w:val="0"/>
          <w:numId w:val="2"/>
        </w:numPr>
        <w:spacing w:after="100"/>
      </w:pPr>
      <w:r>
        <w:rPr>
          <w:rFonts w:ascii="Arial" w:cs="Arial" w:eastAsia="Arial" w:hAnsi="Arial"/>
          <w:sz w:val="22"/>
          <w:szCs w:val="22"/>
        </w:rPr>
        <w:t xml:space="preserve">Personal Information Protection and Electronic Documents Act (PIPEDA)</w:t>
      </w:r>
    </w:p>
    <w:p>
      <w:pPr>
        <w:pStyle w:val="ListParagraph"/>
        <w:numPr>
          <w:ilvl w:val="0"/>
          <w:numId w:val="2"/>
        </w:numPr>
        <w:spacing w:after="100"/>
      </w:pPr>
      <w:r>
        <w:rPr>
          <w:rFonts w:ascii="Arial" w:cs="Arial" w:eastAsia="Arial" w:hAnsi="Arial"/>
          <w:sz w:val="22"/>
          <w:szCs w:val="22"/>
        </w:rPr>
        <w:t xml:space="preserve">Provincial privacy legislation</w:t>
      </w:r>
    </w:p>
    <w:p>
      <w:pPr>
        <w:pStyle w:val="ListParagraph"/>
        <w:numPr>
          <w:ilvl w:val="0"/>
          <w:numId w:val="2"/>
        </w:numPr>
        <w:spacing w:after="100"/>
      </w:pPr>
      <w:r>
        <w:rPr>
          <w:rFonts w:ascii="Arial" w:cs="Arial" w:eastAsia="Arial" w:hAnsi="Arial"/>
          <w:sz w:val="22"/>
          <w:szCs w:val="22"/>
        </w:rPr>
        <w:t xml:space="preserve">ISO/IEC 27001:2022 Information Security Management Systems</w:t>
      </w:r>
    </w:p>
    <w:p>
      <w:pPr>
        <w:pStyle w:val="ListParagraph"/>
        <w:numPr>
          <w:ilvl w:val="0"/>
          <w:numId w:val="2"/>
        </w:numPr>
        <w:spacing w:after="100"/>
      </w:pPr>
      <w:r>
        <w:rPr>
          <w:rFonts w:ascii="Arial" w:cs="Arial" w:eastAsia="Arial" w:hAnsi="Arial"/>
          <w:sz w:val="22"/>
          <w:szCs w:val="22"/>
        </w:rPr>
        <w:t xml:space="preserve">NIST SP 800-100 Information Security Handbook guidance</w:t>
      </w:r>
    </w:p>
    <w:p>
      <w:pPr>
        <w:pStyle w:val="ListParagraph"/>
        <w:numPr>
          <w:ilvl w:val="0"/>
          <w:numId w:val="2"/>
        </w:numPr>
        <w:spacing w:after="100"/>
      </w:pPr>
      <w:r>
        <w:rPr>
          <w:rFonts w:ascii="Arial" w:cs="Arial" w:eastAsia="Arial" w:hAnsi="Arial"/>
          <w:sz w:val="22"/>
          <w:szCs w:val="22"/>
        </w:rPr>
        <w:t xml:space="preserve">Contractual obligations with payment processors and financial institutions</w:t>
      </w:r>
    </w:p>
    <w:p>
      <w:pPr>
        <w:pStyle w:val="Heading1"/>
        <w:pageBreakBefore/>
      </w:pPr>
      <w:r>
        <w:t xml:space="preserve">Overview</w:t>
      </w:r>
    </w:p>
    <w:p>
      <w:pPr>
        <w:spacing w:after="120"/>
      </w:pPr>
      <w:r>
        <w:rPr>
          <w:rFonts w:ascii="Arial" w:cs="Arial" w:eastAsia="Arial" w:hAnsi="Arial"/>
          <w:sz w:val="22"/>
          <w:szCs w:val="22"/>
        </w:rPr>
        <w:t xml:space="preserve">The ISP provides the foundation for QuickServe's Information Security Management System (ISMS), including security standards, procedures, guidelines, training materials, and technical controls. All employees, contractors, and third parties with system access must understand their responsibilities to safeguard information assets.</w:t>
      </w:r>
    </w:p>
    <w:p>
      <w:pPr>
        <w:spacing w:after="120"/>
      </w:pPr>
      <w:r>
        <w:rPr>
          <w:rFonts w:ascii="Arial" w:cs="Arial" w:eastAsia="Arial" w:hAnsi="Arial"/>
          <w:sz w:val="22"/>
          <w:szCs w:val="22"/>
        </w:rPr>
        <w:t xml:space="preserve">This policy supplements and must be considered with:</w:t>
      </w:r>
    </w:p>
    <w:p>
      <w:pPr>
        <w:pStyle w:val="ListParagraph"/>
        <w:numPr>
          <w:ilvl w:val="0"/>
          <w:numId w:val="2"/>
        </w:numPr>
        <w:spacing w:after="100"/>
      </w:pPr>
      <w:r>
        <w:rPr>
          <w:rFonts w:ascii="Arial" w:cs="Arial" w:eastAsia="Arial" w:hAnsi="Arial"/>
          <w:sz w:val="22"/>
          <w:szCs w:val="22"/>
        </w:rPr>
        <w:t xml:space="preserve">QuickServe Employee Handbook</w:t>
      </w:r>
    </w:p>
    <w:p>
      <w:pPr>
        <w:pStyle w:val="ListParagraph"/>
        <w:numPr>
          <w:ilvl w:val="0"/>
          <w:numId w:val="2"/>
        </w:numPr>
        <w:spacing w:after="100"/>
      </w:pPr>
      <w:r>
        <w:rPr>
          <w:rFonts w:ascii="Arial" w:cs="Arial" w:eastAsia="Arial" w:hAnsi="Arial"/>
          <w:sz w:val="22"/>
          <w:szCs w:val="22"/>
        </w:rPr>
        <w:t xml:space="preserve">Acceptable Use Policy</w:t>
      </w:r>
    </w:p>
    <w:p>
      <w:pPr>
        <w:pStyle w:val="ListParagraph"/>
        <w:numPr>
          <w:ilvl w:val="0"/>
          <w:numId w:val="2"/>
        </w:numPr>
        <w:spacing w:after="100"/>
      </w:pPr>
      <w:r>
        <w:rPr>
          <w:rFonts w:ascii="Arial" w:cs="Arial" w:eastAsia="Arial" w:hAnsi="Arial"/>
          <w:sz w:val="22"/>
          <w:szCs w:val="22"/>
        </w:rPr>
        <w:t xml:space="preserve">Data Classification and Handling Standard</w:t>
      </w:r>
    </w:p>
    <w:p>
      <w:pPr>
        <w:pStyle w:val="ListParagraph"/>
        <w:numPr>
          <w:ilvl w:val="0"/>
          <w:numId w:val="2"/>
        </w:numPr>
        <w:spacing w:after="100"/>
      </w:pPr>
      <w:r>
        <w:rPr>
          <w:rFonts w:ascii="Arial" w:cs="Arial" w:eastAsia="Arial" w:hAnsi="Arial"/>
          <w:sz w:val="22"/>
          <w:szCs w:val="22"/>
        </w:rPr>
        <w:t xml:space="preserve">Incident Response Policy</w:t>
      </w:r>
    </w:p>
    <w:p>
      <w:pPr>
        <w:pStyle w:val="ListParagraph"/>
        <w:numPr>
          <w:ilvl w:val="0"/>
          <w:numId w:val="2"/>
        </w:numPr>
        <w:spacing w:after="100"/>
      </w:pPr>
      <w:r>
        <w:rPr>
          <w:rFonts w:ascii="Arial" w:cs="Arial" w:eastAsia="Arial" w:hAnsi="Arial"/>
          <w:sz w:val="22"/>
          <w:szCs w:val="22"/>
        </w:rPr>
        <w:t xml:space="preserve">Business Continuity and Disaster Recovery Policy</w:t>
      </w:r>
    </w:p>
    <w:p>
      <w:pPr>
        <w:pStyle w:val="ListParagraph"/>
        <w:numPr>
          <w:ilvl w:val="0"/>
          <w:numId w:val="2"/>
        </w:numPr>
        <w:spacing w:after="100"/>
      </w:pPr>
      <w:r>
        <w:rPr>
          <w:rFonts w:ascii="Arial" w:cs="Arial" w:eastAsia="Arial" w:hAnsi="Arial"/>
          <w:sz w:val="22"/>
          <w:szCs w:val="22"/>
        </w:rPr>
        <w:t xml:space="preserve">Access Control Standard</w:t>
      </w:r>
    </w:p>
    <w:p>
      <w:pPr>
        <w:pStyle w:val="ListParagraph"/>
        <w:numPr>
          <w:ilvl w:val="0"/>
          <w:numId w:val="2"/>
        </w:numPr>
        <w:spacing w:after="100"/>
      </w:pPr>
      <w:r>
        <w:rPr>
          <w:rFonts w:ascii="Arial" w:cs="Arial" w:eastAsia="Arial" w:hAnsi="Arial"/>
          <w:sz w:val="22"/>
          <w:szCs w:val="22"/>
        </w:rPr>
        <w:t xml:space="preserve">Encryption Standard</w:t>
      </w:r>
    </w:p>
    <w:p>
      <w:pPr>
        <w:pStyle w:val="ListParagraph"/>
        <w:numPr>
          <w:ilvl w:val="0"/>
          <w:numId w:val="2"/>
        </w:numPr>
        <w:spacing w:after="100"/>
      </w:pPr>
      <w:r>
        <w:rPr>
          <w:rFonts w:ascii="Arial" w:cs="Arial" w:eastAsia="Arial" w:hAnsi="Arial"/>
          <w:sz w:val="22"/>
          <w:szCs w:val="22"/>
        </w:rPr>
        <w:t xml:space="preserve">Network Security Standard</w:t>
      </w:r>
    </w:p>
    <w:p>
      <w:pPr>
        <w:pStyle w:val="ListParagraph"/>
        <w:numPr>
          <w:ilvl w:val="0"/>
          <w:numId w:val="2"/>
        </w:numPr>
        <w:spacing w:after="100"/>
      </w:pPr>
      <w:r>
        <w:rPr>
          <w:rFonts w:ascii="Arial" w:cs="Arial" w:eastAsia="Arial" w:hAnsi="Arial"/>
          <w:sz w:val="22"/>
          <w:szCs w:val="22"/>
        </w:rPr>
        <w:t xml:space="preserve">Vendor Management Policy</w:t>
      </w:r>
    </w:p>
    <w:p>
      <w:pPr>
        <w:pStyle w:val="ListParagraph"/>
        <w:numPr>
          <w:ilvl w:val="0"/>
          <w:numId w:val="2"/>
        </w:numPr>
        <w:spacing w:after="100"/>
      </w:pPr>
      <w:r>
        <w:rPr>
          <w:rFonts w:ascii="Arial" w:cs="Arial" w:eastAsia="Arial" w:hAnsi="Arial"/>
          <w:sz w:val="22"/>
          <w:szCs w:val="22"/>
        </w:rPr>
        <w:t xml:space="preserve">Physical and Environmental Security Standard</w:t>
      </w:r>
    </w:p>
    <w:p>
      <w:pPr>
        <w:pStyle w:val="Heading1"/>
        <w:pageBreakBefore/>
      </w:pPr>
      <w:r>
        <w:t xml:space="preserve">Application</w:t>
      </w:r>
    </w:p>
    <w:p>
      <w:pPr>
        <w:spacing w:after="120"/>
      </w:pPr>
      <w:r>
        <w:rPr>
          <w:rFonts w:ascii="Arial" w:cs="Arial" w:eastAsia="Arial" w:hAnsi="Arial"/>
          <w:b/>
          <w:bCs/>
          <w:sz w:val="22"/>
          <w:szCs w:val="22"/>
        </w:rPr>
        <w:t xml:space="preserve">This policy applies to:</w:t>
      </w:r>
    </w:p>
    <w:p>
      <w:pPr>
        <w:pStyle w:val="ListParagraph"/>
        <w:numPr>
          <w:ilvl w:val="0"/>
          <w:numId w:val="2"/>
        </w:numPr>
        <w:spacing w:after="100"/>
      </w:pPr>
      <w:r>
        <w:rPr>
          <w:rFonts w:ascii="Arial" w:cs="Arial" w:eastAsia="Arial" w:hAnsi="Arial"/>
          <w:sz w:val="22"/>
          <w:szCs w:val="22"/>
        </w:rPr>
        <w:t xml:space="preserve">All QuickServe employees (full-time, part-time, temporary, seasonal)</w:t>
      </w:r>
    </w:p>
    <w:p>
      <w:pPr>
        <w:pStyle w:val="ListParagraph"/>
        <w:numPr>
          <w:ilvl w:val="0"/>
          <w:numId w:val="2"/>
        </w:numPr>
        <w:spacing w:after="100"/>
      </w:pPr>
      <w:r>
        <w:rPr>
          <w:rFonts w:ascii="Arial" w:cs="Arial" w:eastAsia="Arial" w:hAnsi="Arial"/>
          <w:sz w:val="22"/>
          <w:szCs w:val="22"/>
        </w:rPr>
        <w:t xml:space="preserve">All corporate functions and restaurant operations across all brands and locations</w:t>
      </w:r>
    </w:p>
    <w:p>
      <w:pPr>
        <w:pStyle w:val="ListParagraph"/>
        <w:numPr>
          <w:ilvl w:val="0"/>
          <w:numId w:val="2"/>
        </w:numPr>
        <w:spacing w:after="100"/>
      </w:pPr>
      <w:r>
        <w:rPr>
          <w:rFonts w:ascii="Arial" w:cs="Arial" w:eastAsia="Arial" w:hAnsi="Arial"/>
          <w:sz w:val="22"/>
          <w:szCs w:val="22"/>
        </w:rPr>
        <w:t xml:space="preserve">Contractors, consultants, and temporary staff with system access</w:t>
      </w:r>
    </w:p>
    <w:p>
      <w:pPr>
        <w:pStyle w:val="ListParagraph"/>
        <w:numPr>
          <w:ilvl w:val="0"/>
          <w:numId w:val="2"/>
        </w:numPr>
        <w:spacing w:after="100"/>
      </w:pPr>
      <w:r>
        <w:rPr>
          <w:rFonts w:ascii="Arial" w:cs="Arial" w:eastAsia="Arial" w:hAnsi="Arial"/>
          <w:sz w:val="22"/>
          <w:szCs w:val="22"/>
        </w:rPr>
        <w:t xml:space="preserve">Third-party service providers, vendors, and business partners who process, store, or transmit QuickServe information</w:t>
      </w:r>
    </w:p>
    <w:p>
      <w:pPr>
        <w:pStyle w:val="ListParagraph"/>
        <w:numPr>
          <w:ilvl w:val="0"/>
          <w:numId w:val="2"/>
        </w:numPr>
        <w:spacing w:after="100"/>
      </w:pPr>
      <w:r>
        <w:rPr>
          <w:rFonts w:ascii="Arial" w:cs="Arial" w:eastAsia="Arial" w:hAnsi="Arial"/>
          <w:sz w:val="22"/>
          <w:szCs w:val="22"/>
        </w:rPr>
        <w:t xml:space="preserve">All information systems, applications, networks, and devices owned, leased, or managed by QuickServe</w:t>
      </w:r>
    </w:p>
    <w:p>
      <w:pPr>
        <w:pStyle w:val="ListParagraph"/>
        <w:numPr>
          <w:ilvl w:val="0"/>
          <w:numId w:val="2"/>
        </w:numPr>
        <w:spacing w:after="100"/>
      </w:pPr>
      <w:r>
        <w:rPr>
          <w:rFonts w:ascii="Arial" w:cs="Arial" w:eastAsia="Arial" w:hAnsi="Arial"/>
          <w:sz w:val="22"/>
          <w:szCs w:val="22"/>
        </w:rPr>
        <w:t xml:space="preserve">All information created, processed, stored, or transmitted by or on behalf of QuickServe</w:t>
      </w:r>
    </w:p>
    <w:p>
      <w:pPr>
        <w:pStyle w:val="ListParagraph"/>
        <w:numPr>
          <w:ilvl w:val="0"/>
          <w:numId w:val="2"/>
        </w:numPr>
        <w:spacing w:after="100"/>
      </w:pPr>
      <w:r>
        <w:rPr>
          <w:rFonts w:ascii="Arial" w:cs="Arial" w:eastAsia="Arial" w:hAnsi="Arial"/>
          <w:sz w:val="22"/>
          <w:szCs w:val="22"/>
        </w:rPr>
        <w:t xml:space="preserve">Cloud services and hosted solutions</w:t>
      </w:r>
    </w:p>
    <w:p>
      <w:pPr>
        <w:pStyle w:val="ListParagraph"/>
        <w:numPr>
          <w:ilvl w:val="0"/>
          <w:numId w:val="2"/>
        </w:numPr>
        <w:spacing w:after="100"/>
      </w:pPr>
      <w:r>
        <w:rPr>
          <w:rFonts w:ascii="Arial" w:cs="Arial" w:eastAsia="Arial" w:hAnsi="Arial"/>
          <w:sz w:val="22"/>
          <w:szCs w:val="22"/>
        </w:rPr>
        <w:t xml:space="preserve">Mobile devices and remote access systems</w:t>
      </w:r>
    </w:p>
    <w:p>
      <w:pPr>
        <w:spacing w:after="120" w:before="240"/>
      </w:pPr>
      <w:r>
        <w:rPr>
          <w:rFonts w:ascii="Arial" w:cs="Arial" w:eastAsia="Arial" w:hAnsi="Arial"/>
          <w:sz w:val="22"/>
          <w:szCs w:val="22"/>
        </w:rPr>
        <w:t xml:space="preserve">Coverage includes: Vancouver HQ, 487 restaurant locations, data center operations, and financial data processing facilities.</w:t>
      </w:r>
    </w:p>
    <w:p>
      <w:pPr>
        <w:pStyle w:val="Heading1"/>
        <w:pageBreakBefore/>
      </w:pPr>
      <w:r>
        <w:t xml:space="preserve">Authority</w:t>
      </w:r>
    </w:p>
    <w:p>
      <w:pPr>
        <w:spacing w:after="120"/>
      </w:pPr>
      <w:r>
        <w:rPr>
          <w:rFonts w:ascii="Arial" w:cs="Arial" w:eastAsia="Arial" w:hAnsi="Arial"/>
          <w:sz w:val="22"/>
          <w:szCs w:val="22"/>
        </w:rPr>
        <w:t xml:space="preserve">This policy is established under authority of the CEO and Board of Directors. The CISO owns and maintains the policy, reporting directly to the CEO.</w:t>
      </w:r>
    </w:p>
    <w:p>
      <w:pPr>
        <w:spacing w:after="120"/>
      </w:pPr>
      <w:r>
        <w:rPr>
          <w:rFonts w:ascii="Arial" w:cs="Arial" w:eastAsia="Arial" w:hAnsi="Arial"/>
          <w:sz w:val="22"/>
          <w:szCs w:val="22"/>
        </w:rPr>
        <w:t xml:space="preserve">The Information Security Steering Committee, chaired by the CEO, provides strategic oversight and approves policy changes. The committee meets quarterly to review ISMS performance and ensure business alignment.</w:t>
      </w:r>
    </w:p>
    <w:p>
      <w:pPr>
        <w:spacing w:after="120"/>
      </w:pPr>
      <w:r>
        <w:rPr>
          <w:rFonts w:ascii="Arial" w:cs="Arial" w:eastAsia="Arial" w:hAnsi="Arial"/>
          <w:sz w:val="22"/>
          <w:szCs w:val="22"/>
        </w:rPr>
        <w:t xml:space="preserve">This policy aligns with NIST SP 800-100 (Information Security Handbook: A Guide for Managers) and supports ISO 27001:2022 certification.</w:t>
      </w:r>
    </w:p>
    <w:p>
      <w:pPr>
        <w:pStyle w:val="Heading1"/>
        <w:pageBreakBefore/>
      </w:pPr>
      <w:r>
        <w:t xml:space="preserve">Roles and Responsibilities</w:t>
      </w:r>
    </w:p>
    <w:p>
      <w:pPr>
        <w:spacing w:after="120"/>
      </w:pPr>
      <w:r>
        <w:rPr>
          <w:rFonts w:ascii="Arial" w:cs="Arial" w:eastAsia="Arial" w:hAnsi="Arial"/>
          <w:sz w:val="22"/>
          <w:szCs w:val="22"/>
        </w:rPr>
        <w:t xml:space="preserve">Information security is everyone's responsibility. Detailed responsibilities are in the Information Security Roles and Responsibilities Matrix.</w:t>
      </w:r>
    </w:p>
    <w:p>
      <w:pPr>
        <w:pStyle w:val="Heading2"/>
      </w:pPr>
      <w:r>
        <w:t xml:space="preserve">Chief Executive Officer (CEO)</w:t>
      </w:r>
    </w:p>
    <w:p>
      <w:pPr>
        <w:pStyle w:val="ListParagraph"/>
        <w:numPr>
          <w:ilvl w:val="0"/>
          <w:numId w:val="2"/>
        </w:numPr>
        <w:spacing w:after="100"/>
      </w:pPr>
      <w:r>
        <w:rPr>
          <w:rFonts w:ascii="Arial" w:cs="Arial" w:eastAsia="Arial" w:hAnsi="Arial"/>
          <w:sz w:val="22"/>
          <w:szCs w:val="22"/>
        </w:rPr>
        <w:t xml:space="preserve">Ultimate ISMS accountability</w:t>
      </w:r>
    </w:p>
    <w:p>
      <w:pPr>
        <w:pStyle w:val="ListParagraph"/>
        <w:numPr>
          <w:ilvl w:val="0"/>
          <w:numId w:val="2"/>
        </w:numPr>
        <w:spacing w:after="100"/>
      </w:pPr>
      <w:r>
        <w:rPr>
          <w:rFonts w:ascii="Arial" w:cs="Arial" w:eastAsia="Arial" w:hAnsi="Arial"/>
          <w:sz w:val="22"/>
          <w:szCs w:val="22"/>
        </w:rPr>
        <w:t xml:space="preserve">Policy approval and security initiative authorization</w:t>
      </w:r>
    </w:p>
    <w:p>
      <w:pPr>
        <w:pStyle w:val="ListParagraph"/>
        <w:numPr>
          <w:ilvl w:val="0"/>
          <w:numId w:val="2"/>
        </w:numPr>
        <w:spacing w:after="100"/>
      </w:pPr>
      <w:r>
        <w:rPr>
          <w:rFonts w:ascii="Arial" w:cs="Arial" w:eastAsia="Arial" w:hAnsi="Arial"/>
          <w:sz w:val="22"/>
          <w:szCs w:val="22"/>
        </w:rPr>
        <w:t xml:space="preserve">Resource allocation for information security</w:t>
      </w:r>
    </w:p>
    <w:p>
      <w:pPr>
        <w:pStyle w:val="ListParagraph"/>
        <w:numPr>
          <w:ilvl w:val="0"/>
          <w:numId w:val="2"/>
        </w:numPr>
        <w:spacing w:after="100"/>
      </w:pPr>
      <w:r>
        <w:rPr>
          <w:rFonts w:ascii="Arial" w:cs="Arial" w:eastAsia="Arial" w:hAnsi="Arial"/>
          <w:sz w:val="22"/>
          <w:szCs w:val="22"/>
        </w:rPr>
        <w:t xml:space="preserve">Chair Information Security Steering Committee</w:t>
      </w:r>
    </w:p>
    <w:p>
      <w:pPr>
        <w:pStyle w:val="Heading2"/>
      </w:pPr>
      <w:r>
        <w:t xml:space="preserve">Chief Information Security Officer (CISO)</w:t>
      </w:r>
    </w:p>
    <w:p>
      <w:pPr>
        <w:pStyle w:val="ListParagraph"/>
        <w:numPr>
          <w:ilvl w:val="0"/>
          <w:numId w:val="2"/>
        </w:numPr>
        <w:spacing w:after="100"/>
      </w:pPr>
      <w:r>
        <w:rPr>
          <w:rFonts w:ascii="Arial" w:cs="Arial" w:eastAsia="Arial" w:hAnsi="Arial"/>
          <w:sz w:val="22"/>
          <w:szCs w:val="22"/>
        </w:rPr>
        <w:t xml:space="preserve">ISMS ownership and security program responsibility</w:t>
      </w:r>
    </w:p>
    <w:p>
      <w:pPr>
        <w:pStyle w:val="ListParagraph"/>
        <w:numPr>
          <w:ilvl w:val="0"/>
          <w:numId w:val="2"/>
        </w:numPr>
        <w:spacing w:after="100"/>
      </w:pPr>
      <w:r>
        <w:rPr>
          <w:rFonts w:ascii="Arial" w:cs="Arial" w:eastAsia="Arial" w:hAnsi="Arial"/>
          <w:sz w:val="22"/>
          <w:szCs w:val="22"/>
        </w:rPr>
        <w:t xml:space="preserve">Policy and standard development, implementation, maintenance</w:t>
      </w:r>
    </w:p>
    <w:p>
      <w:pPr>
        <w:pStyle w:val="ListParagraph"/>
        <w:numPr>
          <w:ilvl w:val="0"/>
          <w:numId w:val="2"/>
        </w:numPr>
        <w:spacing w:after="100"/>
      </w:pPr>
      <w:r>
        <w:rPr>
          <w:rFonts w:ascii="Arial" w:cs="Arial" w:eastAsia="Arial" w:hAnsi="Arial"/>
          <w:sz w:val="22"/>
          <w:szCs w:val="22"/>
        </w:rPr>
        <w:t xml:space="preserve">Security function and operations management</w:t>
      </w:r>
    </w:p>
    <w:p>
      <w:pPr>
        <w:pStyle w:val="ListParagraph"/>
        <w:numPr>
          <w:ilvl w:val="0"/>
          <w:numId w:val="2"/>
        </w:numPr>
        <w:spacing w:after="100"/>
      </w:pPr>
      <w:r>
        <w:rPr>
          <w:rFonts w:ascii="Arial" w:cs="Arial" w:eastAsia="Arial" w:hAnsi="Arial"/>
          <w:sz w:val="22"/>
          <w:szCs w:val="22"/>
        </w:rPr>
        <w:t xml:space="preserve">Executive and Board reporting</w:t>
      </w:r>
    </w:p>
    <w:p>
      <w:pPr>
        <w:pStyle w:val="ListParagraph"/>
        <w:numPr>
          <w:ilvl w:val="0"/>
          <w:numId w:val="2"/>
        </w:numPr>
        <w:spacing w:after="100"/>
      </w:pPr>
      <w:r>
        <w:rPr>
          <w:rFonts w:ascii="Arial" w:cs="Arial" w:eastAsia="Arial" w:hAnsi="Arial"/>
          <w:sz w:val="22"/>
          <w:szCs w:val="22"/>
        </w:rPr>
        <w:t xml:space="preserve">Security incident response coordination</w:t>
      </w:r>
    </w:p>
    <w:p>
      <w:pPr>
        <w:pStyle w:val="ListParagraph"/>
        <w:numPr>
          <w:ilvl w:val="0"/>
          <w:numId w:val="2"/>
        </w:numPr>
        <w:spacing w:after="100"/>
      </w:pPr>
      <w:r>
        <w:rPr>
          <w:rFonts w:ascii="Arial" w:cs="Arial" w:eastAsia="Arial" w:hAnsi="Arial"/>
          <w:sz w:val="22"/>
          <w:szCs w:val="22"/>
        </w:rPr>
        <w:t xml:space="preserve">Information Security Steering Committee secretary</w:t>
      </w:r>
    </w:p>
    <w:p>
      <w:pPr>
        <w:pStyle w:val="Heading2"/>
      </w:pPr>
      <w:r>
        <w:t xml:space="preserve">Chief Information Officer (CIO)</w:t>
      </w:r>
    </w:p>
    <w:p>
      <w:pPr>
        <w:pStyle w:val="ListParagraph"/>
        <w:numPr>
          <w:ilvl w:val="0"/>
          <w:numId w:val="2"/>
        </w:numPr>
        <w:spacing w:after="100"/>
      </w:pPr>
      <w:r>
        <w:rPr>
          <w:rFonts w:ascii="Arial" w:cs="Arial" w:eastAsia="Arial" w:hAnsi="Arial"/>
          <w:sz w:val="22"/>
          <w:szCs w:val="22"/>
        </w:rPr>
        <w:t xml:space="preserve">IT infrastructure oversight and security alignment</w:t>
      </w:r>
    </w:p>
    <w:p>
      <w:pPr>
        <w:pStyle w:val="ListParagraph"/>
        <w:numPr>
          <w:ilvl w:val="0"/>
          <w:numId w:val="2"/>
        </w:numPr>
        <w:spacing w:after="100"/>
      </w:pPr>
      <w:r>
        <w:rPr>
          <w:rFonts w:ascii="Arial" w:cs="Arial" w:eastAsia="Arial" w:hAnsi="Arial"/>
          <w:sz w:val="22"/>
          <w:szCs w:val="22"/>
        </w:rPr>
        <w:t xml:space="preserve">Technical security control implementation</w:t>
      </w:r>
    </w:p>
    <w:p>
      <w:pPr>
        <w:pStyle w:val="ListParagraph"/>
        <w:numPr>
          <w:ilvl w:val="0"/>
          <w:numId w:val="2"/>
        </w:numPr>
        <w:spacing w:after="100"/>
      </w:pPr>
      <w:r>
        <w:rPr>
          <w:rFonts w:ascii="Arial" w:cs="Arial" w:eastAsia="Arial" w:hAnsi="Arial"/>
          <w:sz w:val="22"/>
          <w:szCs w:val="22"/>
        </w:rPr>
        <w:t xml:space="preserve">IT operations per security standards</w:t>
      </w:r>
    </w:p>
    <w:p>
      <w:pPr>
        <w:pStyle w:val="Heading2"/>
      </w:pPr>
      <w:r>
        <w:t xml:space="preserve">Department Heads and Managers</w:t>
      </w:r>
    </w:p>
    <w:p>
      <w:pPr>
        <w:pStyle w:val="ListParagraph"/>
        <w:numPr>
          <w:ilvl w:val="0"/>
          <w:numId w:val="2"/>
        </w:numPr>
        <w:spacing w:after="100"/>
      </w:pPr>
      <w:r>
        <w:rPr>
          <w:rFonts w:ascii="Arial" w:cs="Arial" w:eastAsia="Arial" w:hAnsi="Arial"/>
          <w:sz w:val="22"/>
          <w:szCs w:val="22"/>
        </w:rPr>
        <w:t xml:space="preserve">Security control implementation in their areas</w:t>
      </w:r>
    </w:p>
    <w:p>
      <w:pPr>
        <w:pStyle w:val="ListParagraph"/>
        <w:numPr>
          <w:ilvl w:val="0"/>
          <w:numId w:val="2"/>
        </w:numPr>
        <w:spacing w:after="100"/>
      </w:pPr>
      <w:r>
        <w:rPr>
          <w:rFonts w:ascii="Arial" w:cs="Arial" w:eastAsia="Arial" w:hAnsi="Arial"/>
          <w:sz w:val="22"/>
          <w:szCs w:val="22"/>
        </w:rPr>
        <w:t xml:space="preserve">Staff compliance with security policies</w:t>
      </w:r>
    </w:p>
    <w:p>
      <w:pPr>
        <w:pStyle w:val="ListParagraph"/>
        <w:numPr>
          <w:ilvl w:val="0"/>
          <w:numId w:val="2"/>
        </w:numPr>
        <w:spacing w:after="100"/>
      </w:pPr>
      <w:r>
        <w:rPr>
          <w:rFonts w:ascii="Arial" w:cs="Arial" w:eastAsia="Arial" w:hAnsi="Arial"/>
          <w:sz w:val="22"/>
          <w:szCs w:val="22"/>
        </w:rPr>
        <w:t xml:space="preserve">Functional risk assessment and management</w:t>
      </w:r>
    </w:p>
    <w:p>
      <w:pPr>
        <w:pStyle w:val="ListParagraph"/>
        <w:numPr>
          <w:ilvl w:val="0"/>
          <w:numId w:val="2"/>
        </w:numPr>
        <w:spacing w:after="100"/>
      </w:pPr>
      <w:r>
        <w:rPr>
          <w:rFonts w:ascii="Arial" w:cs="Arial" w:eastAsia="Arial" w:hAnsi="Arial"/>
          <w:sz w:val="22"/>
          <w:szCs w:val="22"/>
        </w:rPr>
        <w:t xml:space="preserve">Security incident support</w:t>
      </w:r>
    </w:p>
    <w:p>
      <w:pPr>
        <w:pStyle w:val="Heading2"/>
      </w:pPr>
      <w:r>
        <w:t xml:space="preserve">All Employees</w:t>
      </w:r>
    </w:p>
    <w:p>
      <w:pPr>
        <w:pStyle w:val="ListParagraph"/>
        <w:numPr>
          <w:ilvl w:val="0"/>
          <w:numId w:val="2"/>
        </w:numPr>
        <w:spacing w:after="100"/>
      </w:pPr>
      <w:r>
        <w:rPr>
          <w:rFonts w:ascii="Arial" w:cs="Arial" w:eastAsia="Arial" w:hAnsi="Arial"/>
          <w:sz w:val="22"/>
          <w:szCs w:val="22"/>
        </w:rPr>
        <w:t xml:space="preserve">Comply with all security policies and procedures</w:t>
      </w:r>
    </w:p>
    <w:p>
      <w:pPr>
        <w:pStyle w:val="ListParagraph"/>
        <w:numPr>
          <w:ilvl w:val="0"/>
          <w:numId w:val="2"/>
        </w:numPr>
        <w:spacing w:after="100"/>
      </w:pPr>
      <w:r>
        <w:rPr>
          <w:rFonts w:ascii="Arial" w:cs="Arial" w:eastAsia="Arial" w:hAnsi="Arial"/>
          <w:sz w:val="22"/>
          <w:szCs w:val="22"/>
        </w:rPr>
        <w:t xml:space="preserve">Protect information assets in their custody</w:t>
      </w:r>
    </w:p>
    <w:p>
      <w:pPr>
        <w:pStyle w:val="ListParagraph"/>
        <w:numPr>
          <w:ilvl w:val="0"/>
          <w:numId w:val="2"/>
        </w:numPr>
        <w:spacing w:after="100"/>
      </w:pPr>
      <w:r>
        <w:rPr>
          <w:rFonts w:ascii="Arial" w:cs="Arial" w:eastAsia="Arial" w:hAnsi="Arial"/>
          <w:sz w:val="22"/>
          <w:szCs w:val="22"/>
        </w:rPr>
        <w:t xml:space="preserve">Report security incidents and vulnerabilities</w:t>
      </w:r>
    </w:p>
    <w:p>
      <w:pPr>
        <w:pStyle w:val="ListParagraph"/>
        <w:numPr>
          <w:ilvl w:val="0"/>
          <w:numId w:val="2"/>
        </w:numPr>
        <w:spacing w:after="100"/>
      </w:pPr>
      <w:r>
        <w:rPr>
          <w:rFonts w:ascii="Arial" w:cs="Arial" w:eastAsia="Arial" w:hAnsi="Arial"/>
          <w:sz w:val="22"/>
          <w:szCs w:val="22"/>
        </w:rPr>
        <w:t xml:space="preserve">Complete required security awareness training</w:t>
      </w:r>
    </w:p>
    <w:p>
      <w:pPr>
        <w:pStyle w:val="Heading1"/>
        <w:pageBreakBefore/>
      </w:pPr>
      <w:r>
        <w:t xml:space="preserve">Policy Requirements</w:t>
      </w:r>
    </w:p>
    <w:p>
      <w:pPr>
        <w:pStyle w:val="Heading2"/>
      </w:pPr>
      <w:r>
        <w:t xml:space="preserve">1. Organization of Information Security</w:t>
      </w:r>
    </w:p>
    <w:p>
      <w:pPr>
        <w:spacing w:after="120" w:before="120"/>
      </w:pPr>
      <w:r>
        <w:rPr>
          <w:rFonts w:ascii="Arial" w:cs="Arial" w:eastAsia="Arial" w:hAnsi="Arial"/>
          <w:i/>
          <w:iCs/>
          <w:sz w:val="22"/>
          <w:szCs w:val="22"/>
        </w:rPr>
        <w:t xml:space="preserve">The CISO and department heads must:</w:t>
      </w:r>
    </w:p>
    <w:p>
      <w:pPr>
        <w:pStyle w:val="ListParagraph"/>
        <w:numPr>
          <w:ilvl w:val="1"/>
          <w:numId w:val="{0-0}"/>
        </w:numPr>
        <w:spacing w:after="100"/>
      </w:pPr>
      <w:r>
        <w:rPr>
          <w:rFonts w:ascii="Arial" w:cs="Arial" w:eastAsia="Arial" w:hAnsi="Arial"/>
          <w:sz w:val="22"/>
          <w:szCs w:val="22"/>
        </w:rPr>
        <w:t xml:space="preserve">Provide executive leadership and support for information security by:</w:t>
      </w:r>
    </w:p>
    <w:p>
      <w:pPr>
        <w:pStyle w:val="ListParagraph"/>
        <w:numPr>
          <w:ilvl w:val="2"/>
          <w:numId w:val="2"/>
        </w:numPr>
        <w:spacing w:after="100"/>
      </w:pPr>
      <w:r>
        <w:rPr>
          <w:rFonts w:ascii="Arial" w:cs="Arial" w:eastAsia="Arial" w:hAnsi="Arial"/>
          <w:sz w:val="22"/>
          <w:szCs w:val="22"/>
        </w:rPr>
        <w:t xml:space="preserve">Implementing this policy to ensure secure delivery of business services</w:t>
      </w:r>
    </w:p>
    <w:p>
      <w:pPr>
        <w:pStyle w:val="ListParagraph"/>
        <w:numPr>
          <w:ilvl w:val="2"/>
          <w:numId w:val="2"/>
        </w:numPr>
        <w:spacing w:after="100"/>
      </w:pPr>
      <w:r>
        <w:rPr>
          <w:rFonts w:ascii="Arial" w:cs="Arial" w:eastAsia="Arial" w:hAnsi="Arial"/>
          <w:sz w:val="22"/>
          <w:szCs w:val="22"/>
        </w:rPr>
        <w:t xml:space="preserve">Creating organizational structures to coordinate security activities</w:t>
      </w:r>
    </w:p>
    <w:p>
      <w:pPr>
        <w:pStyle w:val="ListParagraph"/>
        <w:numPr>
          <w:ilvl w:val="2"/>
          <w:numId w:val="2"/>
        </w:numPr>
        <w:spacing w:after="100"/>
      </w:pPr>
      <w:r>
        <w:rPr>
          <w:rFonts w:ascii="Arial" w:cs="Arial" w:eastAsia="Arial" w:hAnsi="Arial"/>
          <w:sz w:val="22"/>
          <w:szCs w:val="22"/>
        </w:rPr>
        <w:t xml:space="preserve">Defining, documenting, and communicating security roles and responsibilities</w:t>
      </w:r>
    </w:p>
    <w:p>
      <w:pPr>
        <w:pStyle w:val="ListParagraph"/>
        <w:numPr>
          <w:ilvl w:val="2"/>
          <w:numId w:val="2"/>
        </w:numPr>
        <w:spacing w:after="100"/>
      </w:pPr>
      <w:r>
        <w:rPr>
          <w:rFonts w:ascii="Arial" w:cs="Arial" w:eastAsia="Arial" w:hAnsi="Arial"/>
          <w:sz w:val="22"/>
          <w:szCs w:val="22"/>
        </w:rPr>
        <w:t xml:space="preserve">Ensuring adequate resources and budget (NIST SP 800-100, Ch 2)</w:t>
      </w:r>
    </w:p>
    <w:p>
      <w:pPr>
        <w:pStyle w:val="ListParagraph"/>
        <w:numPr>
          <w:ilvl w:val="1"/>
          <w:numId w:val="{0-0}"/>
        </w:numPr>
        <w:spacing w:after="100"/>
      </w:pPr>
      <w:r>
        <w:rPr>
          <w:rFonts w:ascii="Arial" w:cs="Arial" w:eastAsia="Arial" w:hAnsi="Arial"/>
          <w:sz w:val="22"/>
          <w:szCs w:val="22"/>
        </w:rPr>
        <w:t xml:space="preserve">Coordinate security implementation across the organization to:</w:t>
      </w:r>
    </w:p>
    <w:p>
      <w:pPr>
        <w:pStyle w:val="ListParagraph"/>
        <w:numPr>
          <w:ilvl w:val="2"/>
          <w:numId w:val="2"/>
        </w:numPr>
        <w:spacing w:after="100"/>
      </w:pPr>
      <w:r>
        <w:rPr>
          <w:rFonts w:ascii="Arial" w:cs="Arial" w:eastAsia="Arial" w:hAnsi="Arial"/>
          <w:sz w:val="22"/>
          <w:szCs w:val="22"/>
        </w:rPr>
        <w:t xml:space="preserve">Maintain robust security posture aligned with business risk tolerance</w:t>
      </w:r>
    </w:p>
    <w:p>
      <w:pPr>
        <w:pStyle w:val="ListParagraph"/>
        <w:numPr>
          <w:ilvl w:val="2"/>
          <w:numId w:val="2"/>
        </w:numPr>
        <w:spacing w:after="100"/>
      </w:pPr>
      <w:r>
        <w:rPr>
          <w:rFonts w:ascii="Arial" w:cs="Arial" w:eastAsia="Arial" w:hAnsi="Arial"/>
          <w:sz w:val="22"/>
          <w:szCs w:val="22"/>
        </w:rPr>
        <w:t xml:space="preserve">Resolve security issues effectively and efficiently</w:t>
      </w:r>
    </w:p>
    <w:p>
      <w:pPr>
        <w:pStyle w:val="ListParagraph"/>
        <w:numPr>
          <w:ilvl w:val="1"/>
          <w:numId w:val="{0-0}"/>
        </w:numPr>
        <w:spacing w:after="100"/>
      </w:pPr>
      <w:r>
        <w:rPr>
          <w:rFonts w:ascii="Arial" w:cs="Arial" w:eastAsia="Arial" w:hAnsi="Arial"/>
          <w:sz w:val="22"/>
          <w:szCs w:val="22"/>
        </w:rPr>
        <w:t xml:space="preserve">Maintain contacts and relationships with:</w:t>
      </w:r>
    </w:p>
    <w:p>
      <w:pPr>
        <w:pStyle w:val="ListParagraph"/>
        <w:numPr>
          <w:ilvl w:val="2"/>
          <w:numId w:val="2"/>
        </w:numPr>
        <w:spacing w:after="100"/>
      </w:pPr>
      <w:r>
        <w:rPr>
          <w:rFonts w:ascii="Arial" w:cs="Arial" w:eastAsia="Arial" w:hAnsi="Arial"/>
          <w:sz w:val="22"/>
          <w:szCs w:val="22"/>
        </w:rPr>
        <w:t xml:space="preserve">Law enforcement and emergency services for incident response</w:t>
      </w:r>
    </w:p>
    <w:p>
      <w:pPr>
        <w:pStyle w:val="ListParagraph"/>
        <w:numPr>
          <w:ilvl w:val="2"/>
          <w:numId w:val="2"/>
        </w:numPr>
        <w:spacing w:after="100"/>
      </w:pPr>
      <w:r>
        <w:rPr>
          <w:rFonts w:ascii="Arial" w:cs="Arial" w:eastAsia="Arial" w:hAnsi="Arial"/>
          <w:sz w:val="22"/>
          <w:szCs w:val="22"/>
        </w:rPr>
        <w:t xml:space="preserve">Industry groups (NRA, Payment Security Task Force) and professional associations</w:t>
      </w:r>
    </w:p>
    <w:p>
      <w:pPr>
        <w:pStyle w:val="ListParagraph"/>
        <w:numPr>
          <w:ilvl w:val="2"/>
          <w:numId w:val="2"/>
        </w:numPr>
        <w:spacing w:after="100"/>
      </w:pPr>
      <w:r>
        <w:rPr>
          <w:rFonts w:ascii="Arial" w:cs="Arial" w:eastAsia="Arial" w:hAnsi="Arial"/>
          <w:sz w:val="22"/>
          <w:szCs w:val="22"/>
        </w:rPr>
        <w:t xml:space="preserve">Payment card brands and acquiring banks for PCI-DSS</w:t>
      </w:r>
    </w:p>
    <w:p>
      <w:pPr>
        <w:spacing w:after="120" w:before="240"/>
      </w:pPr>
      <w:r>
        <w:rPr>
          <w:rFonts w:ascii="Arial" w:cs="Arial" w:eastAsia="Arial" w:hAnsi="Arial"/>
          <w:i/>
          <w:iCs/>
          <w:sz w:val="22"/>
          <w:szCs w:val="22"/>
        </w:rPr>
        <w:t xml:space="preserve">The CISO and department heads must:</w:t>
      </w:r>
    </w:p>
    <w:p>
      <w:pPr>
        <w:pStyle w:val="ListParagraph"/>
        <w:numPr>
          <w:ilvl w:val="1"/>
          <w:numId w:val="{0-0}"/>
        </w:numPr>
        <w:spacing w:after="100"/>
      </w:pPr>
      <w:r>
        <w:rPr>
          <w:rFonts w:ascii="Arial" w:cs="Arial" w:eastAsia="Arial" w:hAnsi="Arial"/>
          <w:sz w:val="22"/>
          <w:szCs w:val="22"/>
        </w:rPr>
        <w:t xml:space="preserve">Segregate duties to reduce unauthorized modification opportunities</w:t>
      </w:r>
    </w:p>
    <w:p>
      <w:pPr>
        <w:pStyle w:val="ListParagraph"/>
        <w:numPr>
          <w:ilvl w:val="1"/>
          <w:numId w:val="{0-0}"/>
        </w:numPr>
        <w:spacing w:after="100"/>
      </w:pPr>
      <w:r>
        <w:rPr>
          <w:rFonts w:ascii="Arial" w:cs="Arial" w:eastAsia="Arial" w:hAnsi="Arial"/>
          <w:sz w:val="22"/>
          <w:szCs w:val="22"/>
        </w:rPr>
        <w:t xml:space="preserve">Identify and manage security risks throughout system lifecycles (NIST 800-100, Ch 10)</w:t>
      </w:r>
    </w:p>
    <w:p>
      <w:pPr>
        <w:pStyle w:val="ListParagraph"/>
        <w:numPr>
          <w:ilvl w:val="1"/>
          <w:numId w:val="{0-0}"/>
        </w:numPr>
        <w:spacing w:after="100"/>
      </w:pPr>
      <w:r>
        <w:rPr>
          <w:rFonts w:ascii="Arial" w:cs="Arial" w:eastAsia="Arial" w:hAnsi="Arial"/>
          <w:sz w:val="22"/>
          <w:szCs w:val="22"/>
        </w:rPr>
        <w:t xml:space="preserve">Conduct formal security reviews before deploying new or modified systems</w:t>
      </w:r>
    </w:p>
    <w:p>
      <w:pPr>
        <w:pStyle w:val="Heading2"/>
      </w:pPr>
      <w:r>
        <w:t xml:space="preserve">2. Information Security Policies and Standards</w:t>
      </w:r>
    </w:p>
    <w:p>
      <w:pPr>
        <w:spacing w:after="120"/>
      </w:pPr>
      <w:r>
        <w:rPr>
          <w:rFonts w:ascii="Arial" w:cs="Arial" w:eastAsia="Arial" w:hAnsi="Arial"/>
          <w:i/>
          <w:iCs/>
          <w:sz w:val="22"/>
          <w:szCs w:val="22"/>
        </w:rPr>
        <w:t xml:space="preserve">The CISO must:</w:t>
      </w:r>
    </w:p>
    <w:p>
      <w:pPr>
        <w:pStyle w:val="ListParagraph"/>
        <w:numPr>
          <w:ilvl w:val="1"/>
          <w:numId w:val="{0-0}"/>
        </w:numPr>
        <w:spacing w:after="100"/>
      </w:pPr>
      <w:r>
        <w:rPr>
          <w:rFonts w:ascii="Arial" w:cs="Arial" w:eastAsia="Arial" w:hAnsi="Arial"/>
          <w:sz w:val="22"/>
          <w:szCs w:val="22"/>
        </w:rPr>
        <w:t xml:space="preserve">Direct development, review, and maintenance of corporate security policy and standards</w:t>
      </w:r>
    </w:p>
    <w:p>
      <w:pPr>
        <w:pStyle w:val="ListParagraph"/>
        <w:numPr>
          <w:ilvl w:val="1"/>
          <w:numId w:val="{0-0}"/>
        </w:numPr>
        <w:spacing w:after="100"/>
      </w:pPr>
      <w:r>
        <w:rPr>
          <w:rFonts w:ascii="Arial" w:cs="Arial" w:eastAsia="Arial" w:hAnsi="Arial"/>
          <w:sz w:val="22"/>
          <w:szCs w:val="22"/>
        </w:rPr>
        <w:t xml:space="preserve">Monitor and measure policy implementation and compliance</w:t>
      </w:r>
    </w:p>
    <w:p>
      <w:pPr>
        <w:pStyle w:val="ListParagraph"/>
        <w:numPr>
          <w:ilvl w:val="1"/>
          <w:numId w:val="{0-0}"/>
        </w:numPr>
        <w:spacing w:after="100"/>
      </w:pPr>
      <w:r>
        <w:rPr>
          <w:rFonts w:ascii="Arial" w:cs="Arial" w:eastAsia="Arial" w:hAnsi="Arial"/>
          <w:sz w:val="22"/>
          <w:szCs w:val="22"/>
        </w:rPr>
        <w:t xml:space="preserve">Establish processes enabling departments to deliver secure services (NIST 800-100, Ch 2)</w:t>
      </w:r>
    </w:p>
    <w:p>
      <w:pPr>
        <w:spacing w:after="120" w:before="240"/>
      </w:pPr>
      <w:r>
        <w:rPr>
          <w:rFonts w:ascii="Arial" w:cs="Arial" w:eastAsia="Arial" w:hAnsi="Arial"/>
          <w:i/>
          <w:iCs/>
          <w:sz w:val="22"/>
          <w:szCs w:val="22"/>
        </w:rPr>
        <w:t xml:space="preserve">Department heads must:</w:t>
      </w:r>
    </w:p>
    <w:p>
      <w:pPr>
        <w:pStyle w:val="ListParagraph"/>
        <w:numPr>
          <w:ilvl w:val="1"/>
          <w:numId w:val="{0-0}"/>
        </w:numPr>
        <w:spacing w:after="100"/>
      </w:pPr>
      <w:r>
        <w:rPr>
          <w:rFonts w:ascii="Arial" w:cs="Arial" w:eastAsia="Arial" w:hAnsi="Arial"/>
          <w:sz w:val="22"/>
          <w:szCs w:val="22"/>
        </w:rPr>
        <w:t xml:space="preserve">Comply with this ISP and all corporate security standards</w:t>
      </w:r>
    </w:p>
    <w:p>
      <w:pPr>
        <w:pStyle w:val="ListParagraph"/>
        <w:numPr>
          <w:ilvl w:val="1"/>
          <w:numId w:val="{0-0}"/>
        </w:numPr>
        <w:spacing w:after="100"/>
      </w:pPr>
      <w:r>
        <w:rPr>
          <w:rFonts w:ascii="Arial" w:cs="Arial" w:eastAsia="Arial" w:hAnsi="Arial"/>
          <w:sz w:val="22"/>
          <w:szCs w:val="22"/>
        </w:rPr>
        <w:t xml:space="preserve">Develop department-specific procedures aligning with this policy</w:t>
      </w:r>
    </w:p>
    <w:p>
      <w:pPr>
        <w:spacing w:after="120" w:before="240"/>
      </w:pPr>
      <w:r>
        <w:rPr>
          <w:rFonts w:ascii="Arial" w:cs="Arial" w:eastAsia="Arial" w:hAnsi="Arial"/>
          <w:i/>
          <w:iCs/>
          <w:sz w:val="22"/>
          <w:szCs w:val="22"/>
        </w:rPr>
        <w:t xml:space="preserve">The CISO and department heads must:</w:t>
      </w:r>
    </w:p>
    <w:p>
      <w:pPr>
        <w:pStyle w:val="ListParagraph"/>
        <w:numPr>
          <w:ilvl w:val="1"/>
          <w:numId w:val="{0-0}"/>
        </w:numPr>
        <w:spacing w:after="100"/>
      </w:pPr>
      <w:r>
        <w:rPr>
          <w:rFonts w:ascii="Arial" w:cs="Arial" w:eastAsia="Arial" w:hAnsi="Arial"/>
          <w:sz w:val="22"/>
          <w:szCs w:val="22"/>
        </w:rPr>
        <w:t xml:space="preserve">Publish and communicate security policies to all personnel and third parties</w:t>
      </w:r>
    </w:p>
    <w:p>
      <w:pPr>
        <w:pStyle w:val="ListParagraph"/>
        <w:numPr>
          <w:ilvl w:val="1"/>
          <w:numId w:val="{0-0}"/>
        </w:numPr>
        <w:spacing w:after="100"/>
      </w:pPr>
      <w:r>
        <w:rPr>
          <w:rFonts w:ascii="Arial" w:cs="Arial" w:eastAsia="Arial" w:hAnsi="Arial"/>
          <w:sz w:val="22"/>
          <w:szCs w:val="22"/>
        </w:rPr>
        <w:t xml:space="preserve">Review policies annually; update based on business, risk, or technology changes</w:t>
      </w:r>
    </w:p>
    <w:p>
      <w:pPr>
        <w:pStyle w:val="Heading2"/>
      </w:pPr>
      <w:r>
        <w:t xml:space="preserve">3. IT Asset Management</w:t>
      </w:r>
    </w:p>
    <w:p>
      <w:pPr>
        <w:spacing w:after="120"/>
      </w:pPr>
      <w:r>
        <w:rPr>
          <w:rFonts w:ascii="Arial" w:cs="Arial" w:eastAsia="Arial" w:hAnsi="Arial"/>
          <w:i/>
          <w:iCs/>
          <w:sz w:val="22"/>
          <w:szCs w:val="22"/>
        </w:rPr>
        <w:t xml:space="preserve">The CISO and department heads must:</w:t>
      </w:r>
    </w:p>
    <w:p>
      <w:pPr>
        <w:pStyle w:val="ListParagraph"/>
        <w:numPr>
          <w:ilvl w:val="1"/>
          <w:numId w:val="{0-0}"/>
        </w:numPr>
        <w:spacing w:after="100"/>
      </w:pPr>
      <w:r>
        <w:rPr>
          <w:rFonts w:ascii="Arial" w:cs="Arial" w:eastAsia="Arial" w:hAnsi="Arial"/>
          <w:sz w:val="22"/>
          <w:szCs w:val="22"/>
        </w:rPr>
        <w:t xml:space="preserve">Maintain inventory of all IT assets including systems, devices, software, agreements</w:t>
      </w:r>
    </w:p>
    <w:p>
      <w:pPr>
        <w:pStyle w:val="ListParagraph"/>
        <w:numPr>
          <w:ilvl w:val="1"/>
          <w:numId w:val="{0-0}"/>
        </w:numPr>
        <w:spacing w:after="100"/>
      </w:pPr>
      <w:r>
        <w:rPr>
          <w:rFonts w:ascii="Arial" w:cs="Arial" w:eastAsia="Arial" w:hAnsi="Arial"/>
          <w:sz w:val="22"/>
          <w:szCs w:val="22"/>
        </w:rPr>
        <w:t xml:space="preserve">Validate asset protection measures as part of enterprise risk management</w:t>
      </w:r>
    </w:p>
    <w:p>
      <w:pPr>
        <w:pStyle w:val="ListParagraph"/>
        <w:numPr>
          <w:ilvl w:val="1"/>
          <w:numId w:val="{0-0}"/>
        </w:numPr>
        <w:spacing w:after="100"/>
      </w:pPr>
      <w:r>
        <w:rPr>
          <w:rFonts w:ascii="Arial" w:cs="Arial" w:eastAsia="Arial" w:hAnsi="Arial"/>
          <w:sz w:val="22"/>
          <w:szCs w:val="22"/>
        </w:rPr>
        <w:t xml:space="preserve">Document IT asset return when employment terminates</w:t>
      </w:r>
    </w:p>
    <w:p>
      <w:pPr>
        <w:pStyle w:val="ListParagraph"/>
        <w:numPr>
          <w:ilvl w:val="1"/>
          <w:numId w:val="{0-0}"/>
        </w:numPr>
        <w:spacing w:after="100"/>
      </w:pPr>
      <w:r>
        <w:rPr>
          <w:rFonts w:ascii="Arial" w:cs="Arial" w:eastAsia="Arial" w:hAnsi="Arial"/>
          <w:sz w:val="22"/>
          <w:szCs w:val="22"/>
        </w:rPr>
        <w:t xml:space="preserve">Erase data from devices per disposal procedures</w:t>
      </w:r>
    </w:p>
    <w:p>
      <w:pPr>
        <w:pStyle w:val="ListParagraph"/>
        <w:numPr>
          <w:ilvl w:val="1"/>
          <w:numId w:val="{0-0}"/>
        </w:numPr>
        <w:spacing w:after="100"/>
      </w:pPr>
      <w:r>
        <w:rPr>
          <w:rFonts w:ascii="Arial" w:cs="Arial" w:eastAsia="Arial" w:hAnsi="Arial"/>
          <w:sz w:val="22"/>
          <w:szCs w:val="22"/>
        </w:rPr>
        <w:t xml:space="preserve">Dispose of devices and media securely appropriate to information sensitivity</w:t>
      </w:r>
    </w:p>
    <w:p>
      <w:pPr>
        <w:pStyle w:val="Heading2"/>
      </w:pPr>
      <w:r>
        <w:t xml:space="preserve">4. Access to Information Systems and Devices</w:t>
      </w:r>
    </w:p>
    <w:p>
      <w:pPr>
        <w:spacing w:after="120"/>
      </w:pPr>
      <w:r>
        <w:rPr>
          <w:rFonts w:ascii="Arial" w:cs="Arial" w:eastAsia="Arial" w:hAnsi="Arial"/>
          <w:i/>
          <w:iCs/>
          <w:sz w:val="22"/>
          <w:szCs w:val="22"/>
        </w:rPr>
        <w:t xml:space="preserve">Department heads must:</w:t>
      </w:r>
    </w:p>
    <w:p>
      <w:pPr>
        <w:pStyle w:val="ListParagraph"/>
        <w:numPr>
          <w:ilvl w:val="1"/>
          <w:numId w:val="{0-0}"/>
        </w:numPr>
        <w:spacing w:after="100"/>
      </w:pPr>
      <w:r>
        <w:rPr>
          <w:rFonts w:ascii="Arial" w:cs="Arial" w:eastAsia="Arial" w:hAnsi="Arial"/>
          <w:sz w:val="22"/>
          <w:szCs w:val="22"/>
        </w:rPr>
        <w:t xml:space="preserve">Define, document, implement access control procedures based on:</w:t>
      </w:r>
    </w:p>
    <w:p>
      <w:pPr>
        <w:pStyle w:val="ListParagraph"/>
        <w:numPr>
          <w:ilvl w:val="2"/>
          <w:numId w:val="2"/>
        </w:numPr>
        <w:spacing w:after="100"/>
      </w:pPr>
      <w:r>
        <w:rPr>
          <w:rFonts w:ascii="Arial" w:cs="Arial" w:eastAsia="Arial" w:hAnsi="Arial"/>
          <w:sz w:val="22"/>
          <w:szCs w:val="22"/>
        </w:rPr>
        <w:t xml:space="preserve">Business requirements</w:t>
      </w:r>
    </w:p>
    <w:p>
      <w:pPr>
        <w:pStyle w:val="ListParagraph"/>
        <w:numPr>
          <w:ilvl w:val="2"/>
          <w:numId w:val="2"/>
        </w:numPr>
        <w:spacing w:after="100"/>
      </w:pPr>
      <w:r>
        <w:rPr>
          <w:rFonts w:ascii="Arial" w:cs="Arial" w:eastAsia="Arial" w:hAnsi="Arial"/>
          <w:sz w:val="22"/>
          <w:szCs w:val="22"/>
        </w:rPr>
        <w:t xml:space="preserve">Principle of least privilege</w:t>
      </w:r>
    </w:p>
    <w:p>
      <w:pPr>
        <w:pStyle w:val="ListParagraph"/>
        <w:numPr>
          <w:ilvl w:val="2"/>
          <w:numId w:val="2"/>
        </w:numPr>
        <w:spacing w:after="100"/>
      </w:pPr>
      <w:r>
        <w:rPr>
          <w:rFonts w:ascii="Arial" w:cs="Arial" w:eastAsia="Arial" w:hAnsi="Arial"/>
          <w:sz w:val="22"/>
          <w:szCs w:val="22"/>
        </w:rPr>
        <w:t xml:space="preserve">Need-to-know principle</w:t>
      </w:r>
    </w:p>
    <w:p>
      <w:pPr>
        <w:pStyle w:val="ListParagraph"/>
        <w:numPr>
          <w:ilvl w:val="1"/>
          <w:numId w:val="{0-0}"/>
        </w:numPr>
        <w:spacing w:after="100"/>
      </w:pPr>
      <w:r>
        <w:rPr>
          <w:rFonts w:ascii="Arial" w:cs="Arial" w:eastAsia="Arial" w:hAnsi="Arial"/>
          <w:sz w:val="22"/>
          <w:szCs w:val="22"/>
        </w:rPr>
        <w:t xml:space="preserve">Protect information and devices regardless of access type or employee location</w:t>
      </w:r>
    </w:p>
    <w:p>
      <w:pPr>
        <w:pStyle w:val="ListParagraph"/>
        <w:numPr>
          <w:ilvl w:val="1"/>
          <w:numId w:val="{0-0}"/>
        </w:numPr>
        <w:spacing w:after="100"/>
      </w:pPr>
      <w:r>
        <w:rPr>
          <w:rFonts w:ascii="Arial" w:cs="Arial" w:eastAsia="Arial" w:hAnsi="Arial"/>
          <w:sz w:val="22"/>
          <w:szCs w:val="22"/>
        </w:rPr>
        <w:t xml:space="preserve">Develop teleworking policies and ensure Telework Agreements are in place</w:t>
      </w:r>
    </w:p>
    <w:p>
      <w:pPr>
        <w:spacing w:after="120" w:before="240"/>
      </w:pPr>
      <w:r>
        <w:rPr>
          <w:rFonts w:ascii="Arial" w:cs="Arial" w:eastAsia="Arial" w:hAnsi="Arial"/>
          <w:i/>
          <w:iCs/>
          <w:sz w:val="22"/>
          <w:szCs w:val="22"/>
        </w:rPr>
        <w:t xml:space="preserve">The CISO and department heads must:</w:t>
      </w:r>
    </w:p>
    <w:p>
      <w:pPr>
        <w:pStyle w:val="ListParagraph"/>
        <w:numPr>
          <w:ilvl w:val="1"/>
          <w:numId w:val="{0-0}"/>
        </w:numPr>
        <w:spacing w:after="100"/>
      </w:pPr>
      <w:r>
        <w:rPr>
          <w:rFonts w:ascii="Arial" w:cs="Arial" w:eastAsia="Arial" w:hAnsi="Arial"/>
          <w:sz w:val="22"/>
          <w:szCs w:val="22"/>
        </w:rPr>
        <w:t xml:space="preserve">Implement controls mitigating mobile IT device security risks</w:t>
      </w:r>
    </w:p>
    <w:p>
      <w:pPr>
        <w:pStyle w:val="Heading2"/>
      </w:pPr>
      <w:r>
        <w:t xml:space="preserve">5. Physical and Environmental Security</w:t>
      </w:r>
    </w:p>
    <w:p>
      <w:pPr>
        <w:spacing w:after="120"/>
      </w:pPr>
      <w:r>
        <w:rPr>
          <w:rFonts w:ascii="Arial" w:cs="Arial" w:eastAsia="Arial" w:hAnsi="Arial"/>
          <w:i/>
          <w:iCs/>
          <w:sz w:val="22"/>
          <w:szCs w:val="22"/>
        </w:rPr>
        <w:t xml:space="preserve">Department heads, with Facilities Management, must:</w:t>
      </w:r>
    </w:p>
    <w:p>
      <w:pPr>
        <w:pStyle w:val="ListParagraph"/>
        <w:numPr>
          <w:ilvl w:val="1"/>
          <w:numId w:val="{0-0}"/>
        </w:numPr>
        <w:spacing w:after="100"/>
      </w:pPr>
      <w:r>
        <w:rPr>
          <w:rFonts w:ascii="Arial" w:cs="Arial" w:eastAsia="Arial" w:hAnsi="Arial"/>
          <w:sz w:val="22"/>
          <w:szCs w:val="22"/>
        </w:rPr>
        <w:t xml:space="preserve">Design security controls for facilities based on risk assessment</w:t>
      </w:r>
    </w:p>
    <w:p>
      <w:pPr>
        <w:pStyle w:val="ListParagraph"/>
        <w:numPr>
          <w:ilvl w:val="1"/>
          <w:numId w:val="{0-0}"/>
        </w:numPr>
        <w:spacing w:after="100"/>
      </w:pPr>
      <w:r>
        <w:rPr>
          <w:rFonts w:ascii="Arial" w:cs="Arial" w:eastAsia="Arial" w:hAnsi="Arial"/>
          <w:sz w:val="22"/>
          <w:szCs w:val="22"/>
        </w:rPr>
        <w:t xml:space="preserve">Review and test physical security and environmental controls</w:t>
      </w:r>
    </w:p>
    <w:p>
      <w:pPr>
        <w:pStyle w:val="ListParagraph"/>
        <w:numPr>
          <w:ilvl w:val="1"/>
          <w:numId w:val="{0-0}"/>
        </w:numPr>
        <w:spacing w:after="100"/>
      </w:pPr>
      <w:r>
        <w:rPr>
          <w:rFonts w:ascii="Arial" w:cs="Arial" w:eastAsia="Arial" w:hAnsi="Arial"/>
          <w:sz w:val="22"/>
          <w:szCs w:val="22"/>
        </w:rPr>
        <w:t xml:space="preserve">Establish entry controls restricting access to:</w:t>
      </w:r>
    </w:p>
    <w:p>
      <w:pPr>
        <w:pStyle w:val="ListParagraph"/>
        <w:numPr>
          <w:ilvl w:val="2"/>
          <w:numId w:val="2"/>
        </w:numPr>
        <w:spacing w:after="100"/>
      </w:pPr>
      <w:r>
        <w:rPr>
          <w:rFonts w:ascii="Arial" w:cs="Arial" w:eastAsia="Arial" w:hAnsi="Arial"/>
          <w:sz w:val="22"/>
          <w:szCs w:val="22"/>
        </w:rPr>
        <w:t xml:space="preserve">Secure areas</w:t>
      </w:r>
    </w:p>
    <w:p>
      <w:pPr>
        <w:pStyle w:val="ListParagraph"/>
        <w:numPr>
          <w:ilvl w:val="2"/>
          <w:numId w:val="2"/>
        </w:numPr>
        <w:spacing w:after="100"/>
      </w:pPr>
      <w:r>
        <w:rPr>
          <w:rFonts w:ascii="Arial" w:cs="Arial" w:eastAsia="Arial" w:hAnsi="Arial"/>
          <w:sz w:val="22"/>
          <w:szCs w:val="22"/>
        </w:rPr>
        <w:t xml:space="preserve">Information, systems, and IT assets</w:t>
      </w:r>
    </w:p>
    <w:p>
      <w:pPr>
        <w:pStyle w:val="ListParagraph"/>
        <w:numPr>
          <w:ilvl w:val="1"/>
          <w:numId w:val="{0-0}"/>
        </w:numPr>
        <w:spacing w:after="100"/>
      </w:pPr>
      <w:r>
        <w:rPr>
          <w:rFonts w:ascii="Arial" w:cs="Arial" w:eastAsia="Arial" w:hAnsi="Arial"/>
          <w:sz w:val="22"/>
          <w:szCs w:val="22"/>
        </w:rPr>
        <w:t xml:space="preserve">Protect against natural disasters, malicious attacks, or accidents</w:t>
      </w:r>
    </w:p>
    <w:p>
      <w:pPr>
        <w:pStyle w:val="ListParagraph"/>
        <w:numPr>
          <w:ilvl w:val="1"/>
          <w:numId w:val="{0-0}"/>
        </w:numPr>
        <w:spacing w:after="100"/>
      </w:pPr>
      <w:r>
        <w:rPr>
          <w:rFonts w:ascii="Arial" w:cs="Arial" w:eastAsia="Arial" w:hAnsi="Arial"/>
          <w:sz w:val="22"/>
          <w:szCs w:val="22"/>
        </w:rPr>
        <w:t xml:space="preserve">Protect information and IT assets used outside company facilities</w:t>
      </w:r>
    </w:p>
    <w:p>
      <w:pPr>
        <w:pStyle w:val="ListParagraph"/>
        <w:numPr>
          <w:ilvl w:val="1"/>
          <w:numId w:val="{0-0}"/>
        </w:numPr>
        <w:spacing w:after="100"/>
      </w:pPr>
      <w:r>
        <w:rPr>
          <w:rFonts w:ascii="Arial" w:cs="Arial" w:eastAsia="Arial" w:hAnsi="Arial"/>
          <w:sz w:val="22"/>
          <w:szCs w:val="22"/>
        </w:rPr>
        <w:t xml:space="preserve">Implement physical security for unattended IT assets</w:t>
      </w:r>
    </w:p>
    <w:p>
      <w:pPr>
        <w:pStyle w:val="ListParagraph"/>
        <w:numPr>
          <w:ilvl w:val="1"/>
          <w:numId w:val="{0-0}"/>
        </w:numPr>
        <w:spacing w:after="100"/>
      </w:pPr>
      <w:r>
        <w:rPr>
          <w:rFonts w:ascii="Arial" w:cs="Arial" w:eastAsia="Arial" w:hAnsi="Arial"/>
          <w:sz w:val="22"/>
          <w:szCs w:val="22"/>
        </w:rPr>
        <w:t xml:space="preserve">Require employees secure unattended assets in their custody</w:t>
      </w:r>
    </w:p>
    <w:p>
      <w:pPr>
        <w:pStyle w:val="Heading2"/>
      </w:pPr>
      <w:r>
        <w:t xml:space="preserve">6. Network and Communications Security</w:t>
      </w:r>
    </w:p>
    <w:p>
      <w:pPr>
        <w:spacing w:after="120"/>
      </w:pPr>
      <w:r>
        <w:rPr>
          <w:rFonts w:ascii="Arial" w:cs="Arial" w:eastAsia="Arial" w:hAnsi="Arial"/>
          <w:i/>
          <w:iCs/>
          <w:sz w:val="22"/>
          <w:szCs w:val="22"/>
        </w:rPr>
        <w:t xml:space="preserve">The CISO must provide direction on implementing or modifying electronic messaging systems.</w:t>
      </w:r>
    </w:p>
    <w:p>
      <w:pPr>
        <w:spacing w:after="120" w:before="120"/>
      </w:pPr>
      <w:r>
        <w:rPr>
          <w:rFonts w:ascii="Arial" w:cs="Arial" w:eastAsia="Arial" w:hAnsi="Arial"/>
          <w:i/>
          <w:iCs/>
          <w:sz w:val="22"/>
          <w:szCs w:val="22"/>
        </w:rPr>
        <w:t xml:space="preserve">Department heads, with IT/Network Operations, must:</w:t>
      </w:r>
    </w:p>
    <w:p>
      <w:pPr>
        <w:pStyle w:val="ListParagraph"/>
        <w:numPr>
          <w:ilvl w:val="1"/>
          <w:numId w:val="{0-0}"/>
        </w:numPr>
        <w:spacing w:after="100"/>
      </w:pPr>
      <w:r>
        <w:rPr>
          <w:rFonts w:ascii="Arial" w:cs="Arial" w:eastAsia="Arial" w:hAnsi="Arial"/>
          <w:sz w:val="22"/>
          <w:szCs w:val="22"/>
        </w:rPr>
        <w:t xml:space="preserve">Before new service delivery:</w:t>
      </w:r>
    </w:p>
    <w:p>
      <w:pPr>
        <w:pStyle w:val="ListParagraph"/>
        <w:numPr>
          <w:ilvl w:val="2"/>
          <w:numId w:val="2"/>
        </w:numPr>
        <w:spacing w:after="100"/>
      </w:pPr>
      <w:r>
        <w:rPr>
          <w:rFonts w:ascii="Arial" w:cs="Arial" w:eastAsia="Arial" w:hAnsi="Arial"/>
          <w:sz w:val="22"/>
          <w:szCs w:val="22"/>
        </w:rPr>
        <w:t xml:space="preserve">Document network security controls</w:t>
      </w:r>
    </w:p>
    <w:p>
      <w:pPr>
        <w:pStyle w:val="ListParagraph"/>
        <w:numPr>
          <w:ilvl w:val="2"/>
          <w:numId w:val="2"/>
        </w:numPr>
        <w:spacing w:after="100"/>
      </w:pPr>
      <w:r>
        <w:rPr>
          <w:rFonts w:ascii="Arial" w:cs="Arial" w:eastAsia="Arial" w:hAnsi="Arial"/>
          <w:sz w:val="22"/>
          <w:szCs w:val="22"/>
        </w:rPr>
        <w:t xml:space="preserve">Ensure security features are implemented</w:t>
      </w:r>
    </w:p>
    <w:p>
      <w:pPr>
        <w:pStyle w:val="ListParagraph"/>
        <w:numPr>
          <w:ilvl w:val="1"/>
          <w:numId w:val="{0-0}"/>
        </w:numPr>
        <w:spacing w:after="100"/>
      </w:pPr>
      <w:r>
        <w:rPr>
          <w:rFonts w:ascii="Arial" w:cs="Arial" w:eastAsia="Arial" w:hAnsi="Arial"/>
          <w:sz w:val="22"/>
          <w:szCs w:val="22"/>
        </w:rPr>
        <w:t xml:space="preserve">Document, implement, and manage network security control changes</w:t>
      </w:r>
    </w:p>
    <w:p>
      <w:pPr>
        <w:pStyle w:val="ListParagraph"/>
        <w:numPr>
          <w:ilvl w:val="1"/>
          <w:numId w:val="{0-0}"/>
        </w:numPr>
        <w:spacing w:after="100"/>
      </w:pPr>
      <w:r>
        <w:rPr>
          <w:rFonts w:ascii="Arial" w:cs="Arial" w:eastAsia="Arial" w:hAnsi="Arial"/>
          <w:sz w:val="22"/>
          <w:szCs w:val="22"/>
        </w:rPr>
        <w:t xml:space="preserve">Segregate services, systems, and users based on least privilege and risk</w:t>
      </w:r>
    </w:p>
    <w:p>
      <w:pPr>
        <w:pStyle w:val="ListParagraph"/>
        <w:numPr>
          <w:ilvl w:val="1"/>
          <w:numId w:val="{0-0}"/>
        </w:numPr>
        <w:spacing w:after="100"/>
      </w:pPr>
      <w:r>
        <w:rPr>
          <w:rFonts w:ascii="Arial" w:cs="Arial" w:eastAsia="Arial" w:hAnsi="Arial"/>
          <w:sz w:val="22"/>
          <w:szCs w:val="22"/>
        </w:rPr>
        <w:t xml:space="preserve">Implement network controls preventing unauthorized access</w:t>
      </w:r>
    </w:p>
    <w:p>
      <w:pPr>
        <w:pStyle w:val="ListParagraph"/>
        <w:numPr>
          <w:ilvl w:val="1"/>
          <w:numId w:val="{0-0}"/>
        </w:numPr>
        <w:spacing w:after="100"/>
      </w:pPr>
      <w:r>
        <w:rPr>
          <w:rFonts w:ascii="Arial" w:cs="Arial" w:eastAsia="Arial" w:hAnsi="Arial"/>
          <w:sz w:val="22"/>
          <w:szCs w:val="22"/>
        </w:rPr>
        <w:t xml:space="preserve">Ensure electronic messaging systems are:</w:t>
      </w:r>
    </w:p>
    <w:p>
      <w:pPr>
        <w:pStyle w:val="ListParagraph"/>
        <w:numPr>
          <w:ilvl w:val="2"/>
          <w:numId w:val="2"/>
        </w:numPr>
        <w:spacing w:after="100"/>
      </w:pPr>
      <w:r>
        <w:rPr>
          <w:rFonts w:ascii="Arial" w:cs="Arial" w:eastAsia="Arial" w:hAnsi="Arial"/>
          <w:sz w:val="22"/>
          <w:szCs w:val="22"/>
        </w:rPr>
        <w:t xml:space="preserve">Protected relative to content value and sensitivity</w:t>
      </w:r>
    </w:p>
    <w:p>
      <w:pPr>
        <w:pStyle w:val="ListParagraph"/>
        <w:numPr>
          <w:ilvl w:val="2"/>
          <w:numId w:val="2"/>
        </w:numPr>
        <w:spacing w:after="100"/>
      </w:pPr>
      <w:r>
        <w:rPr>
          <w:rFonts w:ascii="Arial" w:cs="Arial" w:eastAsia="Arial" w:hAnsi="Arial"/>
          <w:sz w:val="22"/>
          <w:szCs w:val="22"/>
        </w:rPr>
        <w:t xml:space="preserve">Approved by CISO</w:t>
      </w:r>
    </w:p>
    <w:p>
      <w:pPr>
        <w:pStyle w:val="ListParagraph"/>
        <w:numPr>
          <w:ilvl w:val="1"/>
          <w:numId w:val="{0-0}"/>
        </w:numPr>
        <w:spacing w:after="100"/>
      </w:pPr>
      <w:r>
        <w:rPr>
          <w:rFonts w:ascii="Arial" w:cs="Arial" w:eastAsia="Arial" w:hAnsi="Arial"/>
          <w:sz w:val="22"/>
          <w:szCs w:val="22"/>
        </w:rPr>
        <w:t xml:space="preserve">Protect information transfers with external parties using approved services</w:t>
      </w:r>
    </w:p>
    <w:p>
      <w:pPr>
        <w:pStyle w:val="Heading2"/>
      </w:pPr>
      <w:r>
        <w:t xml:space="preserve">7. Operations Security</w:t>
      </w:r>
    </w:p>
    <w:p>
      <w:pPr>
        <w:spacing w:after="120"/>
      </w:pPr>
      <w:r>
        <w:rPr>
          <w:rFonts w:ascii="Arial" w:cs="Arial" w:eastAsia="Arial" w:hAnsi="Arial"/>
          <w:i/>
          <w:iCs/>
          <w:sz w:val="22"/>
          <w:szCs w:val="22"/>
        </w:rPr>
        <w:t xml:space="preserve">The CISO and department heads must:</w:t>
      </w:r>
    </w:p>
    <w:p>
      <w:pPr>
        <w:pStyle w:val="ListParagraph"/>
        <w:numPr>
          <w:ilvl w:val="1"/>
          <w:numId w:val="{0-0}"/>
        </w:numPr>
        <w:spacing w:after="100"/>
      </w:pPr>
      <w:r>
        <w:rPr>
          <w:rFonts w:ascii="Arial" w:cs="Arial" w:eastAsia="Arial" w:hAnsi="Arial"/>
          <w:sz w:val="22"/>
          <w:szCs w:val="22"/>
        </w:rPr>
        <w:t xml:space="preserve">Ensure operating procedures for systems and facilities are authorized, documented, reviewed, maintained regularly</w:t>
      </w:r>
    </w:p>
    <w:p>
      <w:pPr>
        <w:pStyle w:val="ListParagraph"/>
        <w:numPr>
          <w:ilvl w:val="1"/>
          <w:numId w:val="{0-0}"/>
        </w:numPr>
        <w:spacing w:after="100"/>
      </w:pPr>
      <w:r>
        <w:rPr>
          <w:rFonts w:ascii="Arial" w:cs="Arial" w:eastAsia="Arial" w:hAnsi="Arial"/>
          <w:sz w:val="22"/>
          <w:szCs w:val="22"/>
        </w:rPr>
        <w:t xml:space="preserve">Plan, document, implement change management ensuring changes are authorized and don't compromise security</w:t>
      </w:r>
    </w:p>
    <w:p>
      <w:pPr>
        <w:pStyle w:val="ListParagraph"/>
        <w:numPr>
          <w:ilvl w:val="1"/>
          <w:numId w:val="{0-0}"/>
        </w:numPr>
        <w:spacing w:after="100"/>
      </w:pPr>
      <w:r>
        <w:rPr>
          <w:rFonts w:ascii="Arial" w:cs="Arial" w:eastAsia="Arial" w:hAnsi="Arial"/>
          <w:sz w:val="22"/>
          <w:szCs w:val="22"/>
        </w:rPr>
        <w:t xml:space="preserve">Implement data loss prevention controls</w:t>
      </w:r>
    </w:p>
    <w:p>
      <w:pPr>
        <w:pStyle w:val="ListParagraph"/>
        <w:numPr>
          <w:ilvl w:val="1"/>
          <w:numId w:val="{0-0}"/>
        </w:numPr>
        <w:spacing w:after="100"/>
      </w:pPr>
      <w:r>
        <w:rPr>
          <w:rFonts w:ascii="Arial" w:cs="Arial" w:eastAsia="Arial" w:hAnsi="Arial"/>
          <w:sz w:val="22"/>
          <w:szCs w:val="22"/>
        </w:rPr>
        <w:t xml:space="preserve">Monitor and maintain systems throughout their lifecycle</w:t>
      </w:r>
    </w:p>
    <w:p>
      <w:pPr>
        <w:pStyle w:val="ListParagraph"/>
        <w:numPr>
          <w:ilvl w:val="1"/>
          <w:numId w:val="{0-0}"/>
        </w:numPr>
        <w:spacing w:after="100"/>
      </w:pPr>
      <w:r>
        <w:rPr>
          <w:rFonts w:ascii="Arial" w:cs="Arial" w:eastAsia="Arial" w:hAnsi="Arial"/>
          <w:sz w:val="22"/>
          <w:szCs w:val="22"/>
        </w:rPr>
        <w:t xml:space="preserve">Plan and manage resource capacity to maintain system availability</w:t>
      </w:r>
    </w:p>
    <w:p>
      <w:pPr>
        <w:pStyle w:val="ListParagraph"/>
        <w:numPr>
          <w:ilvl w:val="1"/>
          <w:numId w:val="{0-0}"/>
        </w:numPr>
        <w:spacing w:after="100"/>
      </w:pPr>
      <w:r>
        <w:rPr>
          <w:rFonts w:ascii="Arial" w:cs="Arial" w:eastAsia="Arial" w:hAnsi="Arial"/>
          <w:sz w:val="22"/>
          <w:szCs w:val="22"/>
        </w:rPr>
        <w:t xml:space="preserve">Segregate production from non-production systems</w:t>
      </w:r>
    </w:p>
    <w:p>
      <w:pPr>
        <w:pStyle w:val="ListParagraph"/>
        <w:numPr>
          <w:ilvl w:val="1"/>
          <w:numId w:val="{0-0}"/>
        </w:numPr>
        <w:spacing w:after="100"/>
      </w:pPr>
      <w:r>
        <w:rPr>
          <w:rFonts w:ascii="Arial" w:cs="Arial" w:eastAsia="Arial" w:hAnsi="Arial"/>
          <w:sz w:val="22"/>
          <w:szCs w:val="22"/>
        </w:rPr>
        <w:t xml:space="preserve">Protect systems from malware</w:t>
      </w:r>
    </w:p>
    <w:p>
      <w:pPr>
        <w:pStyle w:val="ListParagraph"/>
        <w:numPr>
          <w:ilvl w:val="1"/>
          <w:numId w:val="{0-0}"/>
        </w:numPr>
        <w:spacing w:after="100"/>
      </w:pPr>
      <w:r>
        <w:rPr>
          <w:rFonts w:ascii="Arial" w:cs="Arial" w:eastAsia="Arial" w:hAnsi="Arial"/>
          <w:sz w:val="22"/>
          <w:szCs w:val="22"/>
        </w:rPr>
        <w:t xml:space="preserve">Implement and test backup controls for disaster recovery</w:t>
      </w:r>
    </w:p>
    <w:p>
      <w:pPr>
        <w:pStyle w:val="ListParagraph"/>
        <w:numPr>
          <w:ilvl w:val="1"/>
          <w:numId w:val="{0-0}"/>
        </w:numPr>
        <w:spacing w:after="100"/>
      </w:pPr>
      <w:r>
        <w:rPr>
          <w:rFonts w:ascii="Arial" w:cs="Arial" w:eastAsia="Arial" w:hAnsi="Arial"/>
          <w:sz w:val="22"/>
          <w:szCs w:val="22"/>
        </w:rPr>
        <w:t xml:space="preserve">Implement logging and monitoring to detect errors, compromise, or unavailability</w:t>
      </w:r>
    </w:p>
    <w:p>
      <w:pPr>
        <w:pStyle w:val="ListParagraph"/>
        <w:numPr>
          <w:ilvl w:val="1"/>
          <w:numId w:val="{0-0}"/>
        </w:numPr>
        <w:spacing w:after="100"/>
      </w:pPr>
      <w:r>
        <w:rPr>
          <w:rFonts w:ascii="Arial" w:cs="Arial" w:eastAsia="Arial" w:hAnsi="Arial"/>
          <w:sz w:val="22"/>
          <w:szCs w:val="22"/>
        </w:rPr>
        <w:t xml:space="preserve">Protect log files from unauthorized modification, access, or disposal</w:t>
      </w:r>
    </w:p>
    <w:p>
      <w:pPr>
        <w:pStyle w:val="ListParagraph"/>
        <w:numPr>
          <w:ilvl w:val="1"/>
          <w:numId w:val="{0-0}"/>
        </w:numPr>
        <w:spacing w:after="100"/>
      </w:pPr>
      <w:r>
        <w:rPr>
          <w:rFonts w:ascii="Arial" w:cs="Arial" w:eastAsia="Arial" w:hAnsi="Arial"/>
          <w:sz w:val="22"/>
          <w:szCs w:val="22"/>
        </w:rPr>
        <w:t xml:space="preserve">Synchronize system clocks to maintain log integrity and accurate reporting</w:t>
      </w:r>
    </w:p>
    <w:p>
      <w:pPr>
        <w:pStyle w:val="ListParagraph"/>
        <w:numPr>
          <w:ilvl w:val="1"/>
          <w:numId w:val="{0-0}"/>
        </w:numPr>
        <w:spacing w:after="100"/>
      </w:pPr>
      <w:r>
        <w:rPr>
          <w:rFonts w:ascii="Arial" w:cs="Arial" w:eastAsia="Arial" w:hAnsi="Arial"/>
          <w:sz w:val="22"/>
          <w:szCs w:val="22"/>
        </w:rPr>
        <w:t xml:space="preserve">Establish processes to identify, assess, and respond to vulnerabilities</w:t>
      </w:r>
    </w:p>
    <w:p>
      <w:pPr>
        <w:pStyle w:val="ListParagraph"/>
        <w:numPr>
          <w:ilvl w:val="1"/>
          <w:numId w:val="{0-0}"/>
        </w:numPr>
        <w:spacing w:after="100"/>
      </w:pPr>
      <w:r>
        <w:rPr>
          <w:rFonts w:ascii="Arial" w:cs="Arial" w:eastAsia="Arial" w:hAnsi="Arial"/>
          <w:sz w:val="22"/>
          <w:szCs w:val="22"/>
        </w:rPr>
        <w:t xml:space="preserve">Manage compliance audits and protect systems during audit processes</w:t>
      </w:r>
    </w:p>
    <w:p>
      <w:pPr>
        <w:pStyle w:val="Heading2"/>
      </w:pPr>
      <w:r>
        <w:t xml:space="preserve">8. Encryption</w:t>
      </w:r>
    </w:p>
    <w:p>
      <w:pPr>
        <w:spacing w:after="120"/>
      </w:pPr>
      <w:r>
        <w:rPr>
          <w:rFonts w:ascii="Arial" w:cs="Arial" w:eastAsia="Arial" w:hAnsi="Arial"/>
          <w:i/>
          <w:iCs/>
          <w:sz w:val="22"/>
          <w:szCs w:val="22"/>
        </w:rPr>
        <w:t xml:space="preserve">The CISO must:</w:t>
      </w:r>
    </w:p>
    <w:p>
      <w:pPr>
        <w:pStyle w:val="ListParagraph"/>
        <w:numPr>
          <w:ilvl w:val="1"/>
          <w:numId w:val="{0-0}"/>
        </w:numPr>
        <w:spacing w:after="100"/>
      </w:pPr>
      <w:r>
        <w:rPr>
          <w:rFonts w:ascii="Arial" w:cs="Arial" w:eastAsia="Arial" w:hAnsi="Arial"/>
          <w:sz w:val="22"/>
          <w:szCs w:val="22"/>
        </w:rPr>
        <w:t xml:space="preserve">Provide framework and governance for encryption use and services</w:t>
      </w:r>
    </w:p>
    <w:p>
      <w:pPr>
        <w:pStyle w:val="ListParagraph"/>
        <w:numPr>
          <w:ilvl w:val="1"/>
          <w:numId w:val="{0-0}"/>
        </w:numPr>
        <w:spacing w:after="100"/>
      </w:pPr>
      <w:r>
        <w:rPr>
          <w:rFonts w:ascii="Arial" w:cs="Arial" w:eastAsia="Arial" w:hAnsi="Arial"/>
          <w:sz w:val="22"/>
          <w:szCs w:val="22"/>
        </w:rPr>
        <w:t xml:space="preserve">Set corporate direction for encryption key management (generation, storage, distribution, revocation, destruction) throughout lifecycle</w:t>
      </w:r>
    </w:p>
    <w:p>
      <w:pPr>
        <w:spacing w:after="120" w:before="240"/>
      </w:pPr>
      <w:r>
        <w:rPr>
          <w:rFonts w:ascii="Arial" w:cs="Arial" w:eastAsia="Arial" w:hAnsi="Arial"/>
          <w:i/>
          <w:iCs/>
          <w:sz w:val="22"/>
          <w:szCs w:val="22"/>
        </w:rPr>
        <w:t xml:space="preserve">The CISO and department heads must:</w:t>
      </w:r>
    </w:p>
    <w:p>
      <w:pPr>
        <w:pStyle w:val="ListParagraph"/>
        <w:numPr>
          <w:ilvl w:val="1"/>
          <w:numId w:val="{0-0}"/>
        </w:numPr>
        <w:spacing w:after="100"/>
      </w:pPr>
      <w:r>
        <w:rPr>
          <w:rFonts w:ascii="Arial" w:cs="Arial" w:eastAsia="Arial" w:hAnsi="Arial"/>
          <w:sz w:val="22"/>
          <w:szCs w:val="22"/>
        </w:rPr>
        <w:t xml:space="preserve">Determine encryption needs during system design based on business requirements and information sensitivity</w:t>
      </w:r>
    </w:p>
    <w:p>
      <w:pPr>
        <w:pStyle w:val="ListParagraph"/>
        <w:numPr>
          <w:ilvl w:val="1"/>
          <w:numId w:val="{0-0}"/>
        </w:numPr>
        <w:spacing w:after="100"/>
      </w:pPr>
      <w:r>
        <w:rPr>
          <w:rFonts w:ascii="Arial" w:cs="Arial" w:eastAsia="Arial" w:hAnsi="Arial"/>
          <w:sz w:val="22"/>
          <w:szCs w:val="22"/>
        </w:rPr>
        <w:t xml:space="preserve">Select encryption controls providing protection appropriate to information classification level</w:t>
      </w:r>
    </w:p>
    <w:p>
      <w:pPr>
        <w:pStyle w:val="Heading2"/>
      </w:pPr>
      <w:r>
        <w:t xml:space="preserve">9. System Procurement, Development, and Maintenance</w:t>
      </w:r>
    </w:p>
    <w:p>
      <w:pPr>
        <w:spacing w:after="120"/>
      </w:pPr>
      <w:r>
        <w:rPr>
          <w:rFonts w:ascii="Arial" w:cs="Arial" w:eastAsia="Arial" w:hAnsi="Arial"/>
          <w:i/>
          <w:iCs/>
          <w:sz w:val="22"/>
          <w:szCs w:val="22"/>
        </w:rPr>
        <w:t xml:space="preserve">The CISO must direct and manage security standards development for system procurement, development, and maintenance.</w:t>
      </w:r>
    </w:p>
    <w:p>
      <w:pPr>
        <w:spacing w:after="120" w:before="120"/>
      </w:pPr>
      <w:r>
        <w:rPr>
          <w:rFonts w:ascii="Arial" w:cs="Arial" w:eastAsia="Arial" w:hAnsi="Arial"/>
          <w:i/>
          <w:iCs/>
          <w:sz w:val="22"/>
          <w:szCs w:val="22"/>
        </w:rPr>
        <w:t xml:space="preserve">Department heads must:</w:t>
      </w:r>
    </w:p>
    <w:p>
      <w:pPr>
        <w:pStyle w:val="ListParagraph"/>
        <w:numPr>
          <w:ilvl w:val="1"/>
          <w:numId w:val="{0-0}"/>
        </w:numPr>
        <w:spacing w:after="100"/>
      </w:pPr>
      <w:r>
        <w:rPr>
          <w:rFonts w:ascii="Arial" w:cs="Arial" w:eastAsia="Arial" w:hAnsi="Arial"/>
          <w:sz w:val="22"/>
          <w:szCs w:val="22"/>
        </w:rPr>
        <w:t xml:space="preserve">Comply with corporate security standards when procuring, developing, maintaining systems</w:t>
      </w:r>
    </w:p>
    <w:p>
      <w:pPr>
        <w:pStyle w:val="ListParagraph"/>
        <w:numPr>
          <w:ilvl w:val="1"/>
          <w:numId w:val="{0-0}"/>
        </w:numPr>
        <w:spacing w:after="100"/>
      </w:pPr>
      <w:r>
        <w:rPr>
          <w:rFonts w:ascii="Arial" w:cs="Arial" w:eastAsia="Arial" w:hAnsi="Arial"/>
          <w:sz w:val="22"/>
          <w:szCs w:val="22"/>
        </w:rPr>
        <w:t xml:space="preserve">Ensure security is designed into all system architectural layers</w:t>
      </w:r>
    </w:p>
    <w:p>
      <w:pPr>
        <w:pStyle w:val="ListParagraph"/>
        <w:numPr>
          <w:ilvl w:val="1"/>
          <w:numId w:val="{0-0}"/>
        </w:numPr>
        <w:spacing w:after="100"/>
      </w:pPr>
      <w:r>
        <w:rPr>
          <w:rFonts w:ascii="Arial" w:cs="Arial" w:eastAsia="Arial" w:hAnsi="Arial"/>
          <w:sz w:val="22"/>
          <w:szCs w:val="22"/>
        </w:rPr>
        <w:t xml:space="preserve">Develop and maintain roadmap and budget for critical system maintenance and upgrades</w:t>
      </w:r>
    </w:p>
    <w:p>
      <w:pPr>
        <w:pStyle w:val="ListParagraph"/>
        <w:numPr>
          <w:ilvl w:val="1"/>
          <w:numId w:val="{0-0}"/>
        </w:numPr>
        <w:spacing w:after="100"/>
      </w:pPr>
      <w:r>
        <w:rPr>
          <w:rFonts w:ascii="Arial" w:cs="Arial" w:eastAsia="Arial" w:hAnsi="Arial"/>
          <w:sz w:val="22"/>
          <w:szCs w:val="22"/>
        </w:rPr>
        <w:t xml:space="preserve">Develop and maintain system security plan for each system</w:t>
      </w:r>
    </w:p>
    <w:p>
      <w:pPr>
        <w:pStyle w:val="ListParagraph"/>
        <w:numPr>
          <w:ilvl w:val="1"/>
          <w:numId w:val="{0-0}"/>
        </w:numPr>
        <w:spacing w:after="100"/>
      </w:pPr>
      <w:r>
        <w:rPr>
          <w:rFonts w:ascii="Arial" w:cs="Arial" w:eastAsia="Arial" w:hAnsi="Arial"/>
          <w:sz w:val="22"/>
          <w:szCs w:val="22"/>
        </w:rPr>
        <w:t xml:space="preserve">Protect information in systems throughout lifecycle from unauthorized disclosure, modification, fraud</w:t>
      </w:r>
    </w:p>
    <w:p>
      <w:pPr>
        <w:pStyle w:val="ListParagraph"/>
        <w:numPr>
          <w:ilvl w:val="1"/>
          <w:numId w:val="{0-0}"/>
        </w:numPr>
        <w:spacing w:after="100"/>
      </w:pPr>
      <w:r>
        <w:rPr>
          <w:rFonts w:ascii="Arial" w:cs="Arial" w:eastAsia="Arial" w:hAnsi="Arial"/>
          <w:sz w:val="22"/>
          <w:szCs w:val="22"/>
        </w:rPr>
        <w:t xml:space="preserve">For card payment processing, ensure PCI-DSS 12 requirements are implemented</w:t>
      </w:r>
    </w:p>
    <w:p>
      <w:pPr>
        <w:pStyle w:val="ListParagraph"/>
        <w:numPr>
          <w:ilvl w:val="1"/>
          <w:numId w:val="{0-0}"/>
        </w:numPr>
        <w:spacing w:after="100"/>
      </w:pPr>
      <w:r>
        <w:rPr>
          <w:rFonts w:ascii="Arial" w:cs="Arial" w:eastAsia="Arial" w:hAnsi="Arial"/>
          <w:sz w:val="22"/>
          <w:szCs w:val="22"/>
        </w:rPr>
        <w:t xml:space="preserve">Ensure security risks and privacy requirements are considered throughout SDLC (NIST 800-100, Ch 3)</w:t>
      </w:r>
    </w:p>
    <w:p>
      <w:pPr>
        <w:pStyle w:val="ListParagraph"/>
        <w:numPr>
          <w:ilvl w:val="1"/>
          <w:numId w:val="{0-0}"/>
        </w:numPr>
        <w:spacing w:after="100"/>
      </w:pPr>
      <w:r>
        <w:rPr>
          <w:rFonts w:ascii="Arial" w:cs="Arial" w:eastAsia="Arial" w:hAnsi="Arial"/>
          <w:sz w:val="22"/>
          <w:szCs w:val="22"/>
        </w:rPr>
        <w:t xml:space="preserve">Require secure engineering principles for all system engineering activities</w:t>
      </w:r>
    </w:p>
    <w:p>
      <w:pPr>
        <w:pStyle w:val="ListParagraph"/>
        <w:numPr>
          <w:ilvl w:val="1"/>
          <w:numId w:val="{0-0}"/>
        </w:numPr>
        <w:spacing w:after="100"/>
      </w:pPr>
      <w:r>
        <w:rPr>
          <w:rFonts w:ascii="Arial" w:cs="Arial" w:eastAsia="Arial" w:hAnsi="Arial"/>
          <w:sz w:val="22"/>
          <w:szCs w:val="22"/>
        </w:rPr>
        <w:t xml:space="preserve">Apply vulnerability scanning, security testing, system acceptance processes</w:t>
      </w:r>
    </w:p>
    <w:p>
      <w:pPr>
        <w:pStyle w:val="ListParagraph"/>
        <w:numPr>
          <w:ilvl w:val="1"/>
          <w:numId w:val="{0-0}"/>
        </w:numPr>
        <w:spacing w:after="100"/>
      </w:pPr>
      <w:r>
        <w:rPr>
          <w:rFonts w:ascii="Arial" w:cs="Arial" w:eastAsia="Arial" w:hAnsi="Arial"/>
          <w:sz w:val="22"/>
          <w:szCs w:val="22"/>
        </w:rPr>
        <w:t xml:space="preserve">Develop and maintain current disaster recovery plans for all systems</w:t>
      </w:r>
    </w:p>
    <w:p>
      <w:pPr>
        <w:pStyle w:val="ListParagraph"/>
        <w:numPr>
          <w:ilvl w:val="1"/>
          <w:numId w:val="{0-0}"/>
        </w:numPr>
        <w:spacing w:after="100"/>
      </w:pPr>
      <w:r>
        <w:rPr>
          <w:rFonts w:ascii="Arial" w:cs="Arial" w:eastAsia="Arial" w:hAnsi="Arial"/>
          <w:sz w:val="22"/>
          <w:szCs w:val="22"/>
        </w:rPr>
        <w:t xml:space="preserve">Ensure sufficient resources and funding for security tasks</w:t>
      </w:r>
    </w:p>
    <w:p>
      <w:pPr>
        <w:pStyle w:val="Heading3"/>
      </w:pPr>
      <w:r>
        <w:t xml:space="preserve">Electronic Commerce Systems</w:t>
      </w:r>
    </w:p>
    <w:p>
      <w:pPr>
        <w:spacing w:after="120"/>
      </w:pPr>
      <w:r>
        <w:rPr>
          <w:rFonts w:ascii="Arial" w:cs="Arial" w:eastAsia="Arial" w:hAnsi="Arial"/>
          <w:i/>
          <w:iCs/>
          <w:sz w:val="22"/>
          <w:szCs w:val="22"/>
        </w:rPr>
        <w:t xml:space="preserve">The CISO and department heads must:</w:t>
      </w:r>
    </w:p>
    <w:p>
      <w:pPr>
        <w:pStyle w:val="ListParagraph"/>
        <w:numPr>
          <w:ilvl w:val="1"/>
          <w:numId w:val="{0-0}"/>
        </w:numPr>
        <w:spacing w:after="100"/>
      </w:pPr>
      <w:r>
        <w:rPr>
          <w:rFonts w:ascii="Arial" w:cs="Arial" w:eastAsia="Arial" w:hAnsi="Arial"/>
          <w:sz w:val="22"/>
          <w:szCs w:val="22"/>
        </w:rPr>
        <w:t xml:space="preserve">Protect e-commerce information from contract disputes</w:t>
      </w:r>
    </w:p>
    <w:p>
      <w:pPr>
        <w:pStyle w:val="ListParagraph"/>
        <w:numPr>
          <w:ilvl w:val="1"/>
          <w:numId w:val="{0-0}"/>
        </w:numPr>
        <w:spacing w:after="100"/>
      </w:pPr>
      <w:r>
        <w:rPr>
          <w:rFonts w:ascii="Arial" w:cs="Arial" w:eastAsia="Arial" w:hAnsi="Arial"/>
          <w:sz w:val="22"/>
          <w:szCs w:val="22"/>
        </w:rPr>
        <w:t xml:space="preserve">Before initiating or changing e-commerce systems:</w:t>
      </w:r>
    </w:p>
    <w:p>
      <w:pPr>
        <w:pStyle w:val="ListParagraph"/>
        <w:numPr>
          <w:ilvl w:val="2"/>
          <w:numId w:val="2"/>
        </w:numPr>
        <w:spacing w:after="100"/>
      </w:pPr>
      <w:r>
        <w:rPr>
          <w:rFonts w:ascii="Arial" w:cs="Arial" w:eastAsia="Arial" w:hAnsi="Arial"/>
          <w:sz w:val="22"/>
          <w:szCs w:val="22"/>
        </w:rPr>
        <w:t xml:space="preserve">Address e-commerce security risks</w:t>
      </w:r>
    </w:p>
    <w:p>
      <w:pPr>
        <w:pStyle w:val="ListParagraph"/>
        <w:numPr>
          <w:ilvl w:val="2"/>
          <w:numId w:val="2"/>
        </w:numPr>
        <w:spacing w:after="100"/>
      </w:pPr>
      <w:r>
        <w:rPr>
          <w:rFonts w:ascii="Arial" w:cs="Arial" w:eastAsia="Arial" w:hAnsi="Arial"/>
          <w:sz w:val="22"/>
          <w:szCs w:val="22"/>
        </w:rPr>
        <w:t xml:space="preserve">Ensure user notification and terms of use compliance</w:t>
      </w:r>
    </w:p>
    <w:p>
      <w:pPr>
        <w:pStyle w:val="ListParagraph"/>
        <w:numPr>
          <w:ilvl w:val="2"/>
          <w:numId w:val="2"/>
        </w:numPr>
        <w:spacing w:after="100"/>
      </w:pPr>
      <w:r>
        <w:rPr>
          <w:rFonts w:ascii="Arial" w:cs="Arial" w:eastAsia="Arial" w:hAnsi="Arial"/>
          <w:sz w:val="22"/>
          <w:szCs w:val="22"/>
        </w:rPr>
        <w:t xml:space="preserve">Confirm payment information security controls meet PCI-DSS</w:t>
      </w:r>
    </w:p>
    <w:p>
      <w:pPr>
        <w:pStyle w:val="ListParagraph"/>
        <w:numPr>
          <w:ilvl w:val="1"/>
          <w:numId w:val="{0-0}"/>
        </w:numPr>
        <w:spacing w:after="100"/>
      </w:pPr>
      <w:r>
        <w:rPr>
          <w:rFonts w:ascii="Arial" w:cs="Arial" w:eastAsia="Arial" w:hAnsi="Arial"/>
          <w:sz w:val="22"/>
          <w:szCs w:val="22"/>
        </w:rPr>
        <w:t xml:space="preserve">Confirm system security certification and accreditation</w:t>
      </w:r>
    </w:p>
    <w:p>
      <w:pPr>
        <w:pStyle w:val="ListParagraph"/>
        <w:numPr>
          <w:ilvl w:val="1"/>
          <w:numId w:val="{0-0}"/>
        </w:numPr>
        <w:spacing w:after="100"/>
      </w:pPr>
      <w:r>
        <w:rPr>
          <w:rFonts w:ascii="Arial" w:cs="Arial" w:eastAsia="Arial" w:hAnsi="Arial"/>
          <w:sz w:val="22"/>
          <w:szCs w:val="22"/>
        </w:rPr>
        <w:t xml:space="preserve">Develop processes to maintain system monetary content currency</w:t>
      </w:r>
    </w:p>
    <w:p>
      <w:pPr>
        <w:pStyle w:val="Heading3"/>
      </w:pPr>
      <w:r>
        <w:t xml:space="preserve">Electronic Documents</w:t>
      </w:r>
    </w:p>
    <w:p>
      <w:pPr>
        <w:spacing w:after="120"/>
      </w:pPr>
      <w:r>
        <w:rPr>
          <w:rFonts w:ascii="Arial" w:cs="Arial" w:eastAsia="Arial" w:hAnsi="Arial"/>
          <w:i/>
          <w:iCs/>
          <w:sz w:val="22"/>
          <w:szCs w:val="22"/>
        </w:rPr>
        <w:t xml:space="preserve">For systems accepting or submitting electronic business documents, the CISO and department heads must:</w:t>
      </w:r>
    </w:p>
    <w:p>
      <w:pPr>
        <w:pStyle w:val="ListParagraph"/>
        <w:numPr>
          <w:ilvl w:val="1"/>
          <w:numId w:val="{0-0}"/>
        </w:numPr>
        <w:spacing w:after="100"/>
      </w:pPr>
      <w:r>
        <w:rPr>
          <w:rFonts w:ascii="Arial" w:cs="Arial" w:eastAsia="Arial" w:hAnsi="Arial"/>
          <w:sz w:val="22"/>
          <w:szCs w:val="22"/>
        </w:rPr>
        <w:t xml:space="preserve">Ensure user claimed identity is authenticated</w:t>
      </w:r>
    </w:p>
    <w:p>
      <w:pPr>
        <w:pStyle w:val="ListParagraph"/>
        <w:numPr>
          <w:ilvl w:val="1"/>
          <w:numId w:val="{0-0}"/>
        </w:numPr>
        <w:spacing w:after="100"/>
      </w:pPr>
      <w:r>
        <w:rPr>
          <w:rFonts w:ascii="Arial" w:cs="Arial" w:eastAsia="Arial" w:hAnsi="Arial"/>
          <w:sz w:val="22"/>
          <w:szCs w:val="22"/>
        </w:rPr>
        <w:t xml:space="preserve">Determine authorization process for approving content, distribution, or signing key documents</w:t>
      </w:r>
    </w:p>
    <w:p>
      <w:pPr>
        <w:pStyle w:val="ListParagraph"/>
        <w:numPr>
          <w:ilvl w:val="1"/>
          <w:numId w:val="{0-0}"/>
        </w:numPr>
        <w:spacing w:after="100"/>
      </w:pPr>
      <w:r>
        <w:rPr>
          <w:rFonts w:ascii="Arial" w:cs="Arial" w:eastAsia="Arial" w:hAnsi="Arial"/>
          <w:sz w:val="22"/>
          <w:szCs w:val="22"/>
        </w:rPr>
        <w:t xml:space="preserve">Implement security controls to:</w:t>
      </w:r>
    </w:p>
    <w:p>
      <w:pPr>
        <w:pStyle w:val="ListParagraph"/>
        <w:numPr>
          <w:ilvl w:val="2"/>
          <w:numId w:val="2"/>
        </w:numPr>
        <w:spacing w:after="100"/>
      </w:pPr>
      <w:r>
        <w:rPr>
          <w:rFonts w:ascii="Arial" w:cs="Arial" w:eastAsia="Arial" w:hAnsi="Arial"/>
          <w:sz w:val="22"/>
          <w:szCs w:val="22"/>
        </w:rPr>
        <w:t xml:space="preserve">Preserve digital document confidentiality and integrity</w:t>
      </w:r>
    </w:p>
    <w:p>
      <w:pPr>
        <w:pStyle w:val="ListParagraph"/>
        <w:numPr>
          <w:ilvl w:val="2"/>
          <w:numId w:val="2"/>
        </w:numPr>
        <w:spacing w:after="100"/>
      </w:pPr>
      <w:r>
        <w:rPr>
          <w:rFonts w:ascii="Arial" w:cs="Arial" w:eastAsia="Arial" w:hAnsi="Arial"/>
          <w:sz w:val="22"/>
          <w:szCs w:val="22"/>
        </w:rPr>
        <w:t xml:space="preserve">Provide proof of dispatch and receipt</w:t>
      </w:r>
    </w:p>
    <w:p>
      <w:pPr>
        <w:pStyle w:val="Heading3"/>
      </w:pPr>
      <w:r>
        <w:t xml:space="preserve">Online Transaction Security</w:t>
      </w:r>
    </w:p>
    <w:p>
      <w:pPr>
        <w:spacing w:after="120"/>
      </w:pPr>
      <w:r>
        <w:rPr>
          <w:rFonts w:ascii="Arial" w:cs="Arial" w:eastAsia="Arial" w:hAnsi="Arial"/>
          <w:i/>
          <w:iCs/>
          <w:sz w:val="22"/>
          <w:szCs w:val="22"/>
        </w:rPr>
        <w:t xml:space="preserve">The CISO and department heads must:</w:t>
      </w:r>
    </w:p>
    <w:p>
      <w:pPr>
        <w:pStyle w:val="ListParagraph"/>
        <w:numPr>
          <w:ilvl w:val="1"/>
          <w:numId w:val="{0-0}"/>
        </w:numPr>
        <w:spacing w:after="100"/>
      </w:pPr>
      <w:r>
        <w:rPr>
          <w:rFonts w:ascii="Arial" w:cs="Arial" w:eastAsia="Arial" w:hAnsi="Arial"/>
          <w:sz w:val="22"/>
          <w:szCs w:val="22"/>
        </w:rPr>
        <w:t xml:space="preserve">Implement security controls preventing:</w:t>
      </w:r>
    </w:p>
    <w:p>
      <w:pPr>
        <w:pStyle w:val="ListParagraph"/>
        <w:numPr>
          <w:ilvl w:val="2"/>
          <w:numId w:val="2"/>
        </w:numPr>
        <w:spacing w:after="100"/>
      </w:pPr>
      <w:r>
        <w:rPr>
          <w:rFonts w:ascii="Arial" w:cs="Arial" w:eastAsia="Arial" w:hAnsi="Arial"/>
          <w:sz w:val="22"/>
          <w:szCs w:val="22"/>
        </w:rPr>
        <w:t xml:space="preserve">Incomplete transmission</w:t>
      </w:r>
    </w:p>
    <w:p>
      <w:pPr>
        <w:pStyle w:val="ListParagraph"/>
        <w:numPr>
          <w:ilvl w:val="2"/>
          <w:numId w:val="2"/>
        </w:numPr>
        <w:spacing w:after="100"/>
      </w:pPr>
      <w:r>
        <w:rPr>
          <w:rFonts w:ascii="Arial" w:cs="Arial" w:eastAsia="Arial" w:hAnsi="Arial"/>
          <w:sz w:val="22"/>
          <w:szCs w:val="22"/>
        </w:rPr>
        <w:t xml:space="preserve">Misrouting</w:t>
      </w:r>
    </w:p>
    <w:p>
      <w:pPr>
        <w:pStyle w:val="ListParagraph"/>
        <w:numPr>
          <w:ilvl w:val="2"/>
          <w:numId w:val="2"/>
        </w:numPr>
        <w:spacing w:after="100"/>
      </w:pPr>
      <w:r>
        <w:rPr>
          <w:rFonts w:ascii="Arial" w:cs="Arial" w:eastAsia="Arial" w:hAnsi="Arial"/>
          <w:sz w:val="22"/>
          <w:szCs w:val="22"/>
        </w:rPr>
        <w:t xml:space="preserve">Transaction repudiation</w:t>
      </w:r>
    </w:p>
    <w:p>
      <w:pPr>
        <w:pStyle w:val="ListParagraph"/>
        <w:numPr>
          <w:ilvl w:val="2"/>
          <w:numId w:val="2"/>
        </w:numPr>
        <w:spacing w:after="100"/>
      </w:pPr>
      <w:r>
        <w:rPr>
          <w:rFonts w:ascii="Arial" w:cs="Arial" w:eastAsia="Arial" w:hAnsi="Arial"/>
          <w:sz w:val="22"/>
          <w:szCs w:val="22"/>
        </w:rPr>
        <w:t xml:space="preserve">Unauthorized alteration, disclosure, duplication, replay</w:t>
      </w:r>
    </w:p>
    <w:p>
      <w:pPr>
        <w:pStyle w:val="ListParagraph"/>
        <w:numPr>
          <w:ilvl w:val="1"/>
          <w:numId w:val="{0-0}"/>
        </w:numPr>
        <w:spacing w:after="100"/>
      </w:pPr>
      <w:r>
        <w:rPr>
          <w:rFonts w:ascii="Arial" w:cs="Arial" w:eastAsia="Arial" w:hAnsi="Arial"/>
          <w:sz w:val="22"/>
          <w:szCs w:val="22"/>
        </w:rPr>
        <w:t xml:space="preserve">Ensure security controls:</w:t>
      </w:r>
    </w:p>
    <w:p>
      <w:pPr>
        <w:pStyle w:val="ListParagraph"/>
        <w:numPr>
          <w:ilvl w:val="2"/>
          <w:numId w:val="2"/>
        </w:numPr>
        <w:spacing w:after="100"/>
      </w:pPr>
      <w:r>
        <w:rPr>
          <w:rFonts w:ascii="Arial" w:cs="Arial" w:eastAsia="Arial" w:hAnsi="Arial"/>
          <w:sz w:val="22"/>
          <w:szCs w:val="22"/>
        </w:rPr>
        <w:t xml:space="preserve">Validate and verify user credentials</w:t>
      </w:r>
    </w:p>
    <w:p>
      <w:pPr>
        <w:pStyle w:val="ListParagraph"/>
        <w:numPr>
          <w:ilvl w:val="2"/>
          <w:numId w:val="2"/>
        </w:numPr>
        <w:spacing w:after="100"/>
      </w:pPr>
      <w:r>
        <w:rPr>
          <w:rFonts w:ascii="Arial" w:cs="Arial" w:eastAsia="Arial" w:hAnsi="Arial"/>
          <w:sz w:val="22"/>
          <w:szCs w:val="22"/>
        </w:rPr>
        <w:t xml:space="preserve">Use digital signatures</w:t>
      </w:r>
    </w:p>
    <w:p>
      <w:pPr>
        <w:pStyle w:val="ListParagraph"/>
        <w:numPr>
          <w:ilvl w:val="2"/>
          <w:numId w:val="2"/>
        </w:numPr>
        <w:spacing w:after="100"/>
      </w:pPr>
      <w:r>
        <w:rPr>
          <w:rFonts w:ascii="Arial" w:cs="Arial" w:eastAsia="Arial" w:hAnsi="Arial"/>
          <w:sz w:val="22"/>
          <w:szCs w:val="22"/>
        </w:rPr>
        <w:t xml:space="preserve">Use encryption to protect data</w:t>
      </w:r>
    </w:p>
    <w:p>
      <w:pPr>
        <w:pStyle w:val="ListParagraph"/>
        <w:numPr>
          <w:ilvl w:val="2"/>
          <w:numId w:val="2"/>
        </w:numPr>
        <w:spacing w:after="100"/>
      </w:pPr>
      <w:r>
        <w:rPr>
          <w:rFonts w:ascii="Arial" w:cs="Arial" w:eastAsia="Arial" w:hAnsi="Arial"/>
          <w:sz w:val="22"/>
          <w:szCs w:val="22"/>
        </w:rPr>
        <w:t xml:space="preserve">Establish secure communication protocols</w:t>
      </w:r>
    </w:p>
    <w:p>
      <w:pPr>
        <w:pStyle w:val="ListParagraph"/>
        <w:numPr>
          <w:ilvl w:val="2"/>
          <w:numId w:val="2"/>
        </w:numPr>
        <w:spacing w:after="100"/>
      </w:pPr>
      <w:r>
        <w:rPr>
          <w:rFonts w:ascii="Arial" w:cs="Arial" w:eastAsia="Arial" w:hAnsi="Arial"/>
          <w:sz w:val="22"/>
          <w:szCs w:val="22"/>
        </w:rPr>
        <w:t xml:space="preserve">Place transaction servers in appropriate network segments</w:t>
      </w:r>
    </w:p>
    <w:p>
      <w:pPr>
        <w:pStyle w:val="Heading2"/>
      </w:pPr>
      <w:r>
        <w:t xml:space="preserve">10. Supply Chain Risk Management</w:t>
      </w:r>
    </w:p>
    <w:p>
      <w:pPr>
        <w:pStyle w:val="Heading3"/>
      </w:pPr>
      <w:r>
        <w:t xml:space="preserve">Supplier Systems and Services</w:t>
      </w:r>
    </w:p>
    <w:p>
      <w:pPr>
        <w:spacing w:after="120"/>
      </w:pPr>
      <w:r>
        <w:rPr>
          <w:rFonts w:ascii="Arial" w:cs="Arial" w:eastAsia="Arial" w:hAnsi="Arial"/>
          <w:i/>
          <w:iCs/>
          <w:sz w:val="22"/>
          <w:szCs w:val="22"/>
        </w:rPr>
        <w:t xml:space="preserve">The CISO and department heads must:</w:t>
      </w:r>
    </w:p>
    <w:p>
      <w:pPr>
        <w:pStyle w:val="ListParagraph"/>
        <w:numPr>
          <w:ilvl w:val="1"/>
          <w:numId w:val="{0-0}"/>
        </w:numPr>
        <w:spacing w:after="100"/>
      </w:pPr>
      <w:r>
        <w:rPr>
          <w:rFonts w:ascii="Arial" w:cs="Arial" w:eastAsia="Arial" w:hAnsi="Arial"/>
          <w:sz w:val="22"/>
          <w:szCs w:val="22"/>
        </w:rPr>
        <w:t xml:space="preserve">Determine information classification and criticality before allowing third-party access</w:t>
      </w:r>
    </w:p>
    <w:p>
      <w:pPr>
        <w:pStyle w:val="ListParagraph"/>
        <w:numPr>
          <w:ilvl w:val="1"/>
          <w:numId w:val="{0-0}"/>
        </w:numPr>
        <w:spacing w:after="100"/>
      </w:pPr>
      <w:r>
        <w:rPr>
          <w:rFonts w:ascii="Arial" w:cs="Arial" w:eastAsia="Arial" w:hAnsi="Arial"/>
          <w:sz w:val="22"/>
          <w:szCs w:val="22"/>
        </w:rPr>
        <w:t xml:space="preserve">Identify, assess, mitigate, and manage risks related to supplier services or access</w:t>
      </w:r>
    </w:p>
    <w:p>
      <w:pPr>
        <w:pStyle w:val="ListParagraph"/>
        <w:numPr>
          <w:ilvl w:val="1"/>
          <w:numId w:val="{0-0}"/>
        </w:numPr>
        <w:spacing w:after="100"/>
      </w:pPr>
      <w:r>
        <w:rPr>
          <w:rFonts w:ascii="Arial" w:cs="Arial" w:eastAsia="Arial" w:hAnsi="Arial"/>
          <w:sz w:val="22"/>
          <w:szCs w:val="22"/>
        </w:rPr>
        <w:t xml:space="preserve">Ensure assessed risks and information classification are considered when changing supplier agreements</w:t>
      </w:r>
    </w:p>
    <w:p>
      <w:pPr>
        <w:pStyle w:val="ListParagraph"/>
        <w:numPr>
          <w:ilvl w:val="1"/>
          <w:numId w:val="{0-0}"/>
        </w:numPr>
        <w:spacing w:after="100"/>
      </w:pPr>
      <w:r>
        <w:rPr>
          <w:rFonts w:ascii="Arial" w:cs="Arial" w:eastAsia="Arial" w:hAnsi="Arial"/>
          <w:sz w:val="22"/>
          <w:szCs w:val="22"/>
        </w:rPr>
        <w:t xml:space="preserve">Ensure suppliers meet company information security requirements</w:t>
      </w:r>
    </w:p>
    <w:p>
      <w:pPr>
        <w:pStyle w:val="Heading3"/>
      </w:pPr>
      <w:r>
        <w:t xml:space="preserve">Cloud Services</w:t>
      </w:r>
    </w:p>
    <w:p>
      <w:pPr>
        <w:spacing w:after="120"/>
      </w:pPr>
      <w:r>
        <w:rPr>
          <w:rFonts w:ascii="Arial" w:cs="Arial" w:eastAsia="Arial" w:hAnsi="Arial"/>
          <w:i/>
          <w:iCs/>
          <w:sz w:val="22"/>
          <w:szCs w:val="22"/>
        </w:rPr>
        <w:t xml:space="preserve">The CISO must provide corporate direction on secure cloud service use.</w:t>
      </w:r>
    </w:p>
    <w:p>
      <w:pPr>
        <w:spacing w:after="120" w:before="120"/>
      </w:pPr>
      <w:r>
        <w:rPr>
          <w:rFonts w:ascii="Arial" w:cs="Arial" w:eastAsia="Arial" w:hAnsi="Arial"/>
          <w:i/>
          <w:iCs/>
          <w:sz w:val="22"/>
          <w:szCs w:val="22"/>
        </w:rPr>
        <w:t xml:space="preserve">Department heads must:</w:t>
      </w:r>
    </w:p>
    <w:p>
      <w:pPr>
        <w:pStyle w:val="ListParagraph"/>
        <w:numPr>
          <w:ilvl w:val="1"/>
          <w:numId w:val="{0-0}"/>
        </w:numPr>
        <w:spacing w:after="100"/>
      </w:pPr>
      <w:r>
        <w:rPr>
          <w:rFonts w:ascii="Arial" w:cs="Arial" w:eastAsia="Arial" w:hAnsi="Arial"/>
          <w:sz w:val="22"/>
          <w:szCs w:val="22"/>
        </w:rPr>
        <w:t xml:space="preserve">Consider existing CISO-approved cloud offerings before procuring new services</w:t>
      </w:r>
    </w:p>
    <w:p>
      <w:pPr>
        <w:pStyle w:val="ListParagraph"/>
        <w:numPr>
          <w:ilvl w:val="1"/>
          <w:numId w:val="{0-0}"/>
        </w:numPr>
        <w:spacing w:after="100"/>
      </w:pPr>
      <w:r>
        <w:rPr>
          <w:rFonts w:ascii="Arial" w:cs="Arial" w:eastAsia="Arial" w:hAnsi="Arial"/>
          <w:sz w:val="22"/>
          <w:szCs w:val="22"/>
        </w:rPr>
        <w:t xml:space="preserve">Notify CISO before procuring cloud services not available through corporate arrangements</w:t>
      </w:r>
    </w:p>
    <w:p>
      <w:pPr>
        <w:pStyle w:val="ListParagraph"/>
        <w:numPr>
          <w:ilvl w:val="1"/>
          <w:numId w:val="{0-0}"/>
        </w:numPr>
        <w:spacing w:after="100"/>
      </w:pPr>
      <w:r>
        <w:rPr>
          <w:rFonts w:ascii="Arial" w:cs="Arial" w:eastAsia="Arial" w:hAnsi="Arial"/>
          <w:sz w:val="22"/>
          <w:szCs w:val="22"/>
        </w:rPr>
        <w:t xml:space="preserve">Ensure cloud services meet company security requirements</w:t>
      </w:r>
    </w:p>
    <w:p>
      <w:pPr>
        <w:pStyle w:val="Heading2"/>
      </w:pPr>
      <w:r>
        <w:t xml:space="preserve">11. Information Incident Management</w:t>
      </w:r>
    </w:p>
    <w:p>
      <w:pPr>
        <w:spacing w:after="120"/>
      </w:pPr>
      <w:r>
        <w:rPr>
          <w:rFonts w:ascii="Arial" w:cs="Arial" w:eastAsia="Arial" w:hAnsi="Arial"/>
          <w:i/>
          <w:iCs/>
          <w:sz w:val="22"/>
          <w:szCs w:val="22"/>
        </w:rPr>
        <w:t xml:space="preserve">Department heads must:</w:t>
      </w:r>
    </w:p>
    <w:p>
      <w:pPr>
        <w:pStyle w:val="ListParagraph"/>
        <w:numPr>
          <w:ilvl w:val="1"/>
          <w:numId w:val="{0-0}"/>
        </w:numPr>
        <w:spacing w:after="100"/>
      </w:pPr>
      <w:r>
        <w:rPr>
          <w:rFonts w:ascii="Arial" w:cs="Arial" w:eastAsia="Arial" w:hAnsi="Arial"/>
          <w:sz w:val="22"/>
          <w:szCs w:val="22"/>
        </w:rPr>
        <w:t xml:space="preserve">Establish department-specific incident management procedures complementary to corporate Incident Response Policy</w:t>
      </w:r>
    </w:p>
    <w:p>
      <w:pPr>
        <w:pStyle w:val="ListParagraph"/>
        <w:numPr>
          <w:ilvl w:val="1"/>
          <w:numId w:val="{0-0}"/>
        </w:numPr>
        <w:spacing w:after="100"/>
      </w:pPr>
      <w:r>
        <w:rPr>
          <w:rFonts w:ascii="Arial" w:cs="Arial" w:eastAsia="Arial" w:hAnsi="Arial"/>
          <w:sz w:val="22"/>
          <w:szCs w:val="22"/>
        </w:rPr>
        <w:t xml:space="preserve">Conduct post-incident reviews and implement recommendations to prevent recurrence</w:t>
      </w:r>
    </w:p>
    <w:p>
      <w:pPr>
        <w:pStyle w:val="Heading2"/>
      </w:pPr>
      <w:r>
        <w:t xml:space="preserve">12. Business Continuity Management</w:t>
      </w:r>
    </w:p>
    <w:p>
      <w:pPr>
        <w:spacing w:after="120"/>
      </w:pPr>
      <w:r>
        <w:rPr>
          <w:rFonts w:ascii="Arial" w:cs="Arial" w:eastAsia="Arial" w:hAnsi="Arial"/>
          <w:i/>
          <w:iCs/>
          <w:sz w:val="22"/>
          <w:szCs w:val="22"/>
        </w:rPr>
        <w:t xml:space="preserve">Department heads must:</w:t>
      </w:r>
    </w:p>
    <w:p>
      <w:pPr>
        <w:pStyle w:val="ListParagraph"/>
        <w:numPr>
          <w:ilvl w:val="1"/>
          <w:numId w:val="{0-0}"/>
        </w:numPr>
        <w:spacing w:after="100"/>
      </w:pPr>
      <w:r>
        <w:rPr>
          <w:rFonts w:ascii="Arial" w:cs="Arial" w:eastAsia="Arial" w:hAnsi="Arial"/>
          <w:sz w:val="22"/>
          <w:szCs w:val="22"/>
        </w:rPr>
        <w:t xml:space="preserve">Establish, document, implement, maintain processes ensuring required security level during business continuity and disaster recovery (NIST 800-100, Ch 9)</w:t>
      </w:r>
    </w:p>
    <w:p>
      <w:pPr>
        <w:pStyle w:val="ListParagraph"/>
        <w:numPr>
          <w:ilvl w:val="1"/>
          <w:numId w:val="{0-0}"/>
        </w:numPr>
        <w:spacing w:after="100"/>
      </w:pPr>
      <w:r>
        <w:rPr>
          <w:rFonts w:ascii="Arial" w:cs="Arial" w:eastAsia="Arial" w:hAnsi="Arial"/>
          <w:sz w:val="22"/>
          <w:szCs w:val="22"/>
        </w:rPr>
        <w:t xml:space="preserve">Conduct business impact assessments (BIAs) to define continuity and recovery plans</w:t>
      </w:r>
    </w:p>
    <w:p>
      <w:pPr>
        <w:pStyle w:val="ListParagraph"/>
        <w:numPr>
          <w:ilvl w:val="1"/>
          <w:numId w:val="{0-0}"/>
        </w:numPr>
        <w:spacing w:after="100"/>
      </w:pPr>
      <w:r>
        <w:rPr>
          <w:rFonts w:ascii="Arial" w:cs="Arial" w:eastAsia="Arial" w:hAnsi="Arial"/>
          <w:sz w:val="22"/>
          <w:szCs w:val="22"/>
        </w:rPr>
        <w:t xml:space="preserve">Ensure vital records and critical systems are identified in continuity plans</w:t>
      </w:r>
    </w:p>
    <w:p>
      <w:pPr>
        <w:pStyle w:val="ListParagraph"/>
        <w:numPr>
          <w:ilvl w:val="1"/>
          <w:numId w:val="{0-0}"/>
        </w:numPr>
        <w:spacing w:after="100"/>
      </w:pPr>
      <w:r>
        <w:rPr>
          <w:rFonts w:ascii="Arial" w:cs="Arial" w:eastAsia="Arial" w:hAnsi="Arial"/>
          <w:sz w:val="22"/>
          <w:szCs w:val="22"/>
        </w:rPr>
        <w:t xml:space="preserve">Review business continuity and disaster recovery plans annually</w:t>
      </w:r>
    </w:p>
    <w:p>
      <w:pPr>
        <w:pStyle w:val="ListParagraph"/>
        <w:numPr>
          <w:ilvl w:val="1"/>
          <w:numId w:val="{0-0}"/>
        </w:numPr>
        <w:spacing w:after="100"/>
      </w:pPr>
      <w:r>
        <w:rPr>
          <w:rFonts w:ascii="Arial" w:cs="Arial" w:eastAsia="Arial" w:hAnsi="Arial"/>
          <w:sz w:val="22"/>
          <w:szCs w:val="22"/>
        </w:rPr>
        <w:t xml:space="preserve">Update plans when:</w:t>
      </w:r>
    </w:p>
    <w:p>
      <w:pPr>
        <w:pStyle w:val="ListParagraph"/>
        <w:numPr>
          <w:ilvl w:val="2"/>
          <w:numId w:val="2"/>
        </w:numPr>
        <w:spacing w:after="100"/>
      </w:pPr>
      <w:r>
        <w:rPr>
          <w:rFonts w:ascii="Arial" w:cs="Arial" w:eastAsia="Arial" w:hAnsi="Arial"/>
          <w:sz w:val="22"/>
          <w:szCs w:val="22"/>
        </w:rPr>
        <w:t xml:space="preserve">Legislative, business, or technology changes occur</w:t>
      </w:r>
    </w:p>
    <w:p>
      <w:pPr>
        <w:pStyle w:val="ListParagraph"/>
        <w:numPr>
          <w:ilvl w:val="2"/>
          <w:numId w:val="2"/>
        </w:numPr>
        <w:spacing w:after="100"/>
      </w:pPr>
      <w:r>
        <w:rPr>
          <w:rFonts w:ascii="Arial" w:cs="Arial" w:eastAsia="Arial" w:hAnsi="Arial"/>
          <w:sz w:val="22"/>
          <w:szCs w:val="22"/>
        </w:rPr>
        <w:t xml:space="preserve">Warranted by exercise results</w:t>
      </w:r>
    </w:p>
    <w:p>
      <w:pPr>
        <w:pStyle w:val="ListParagraph"/>
        <w:numPr>
          <w:ilvl w:val="1"/>
          <w:numId w:val="{0-0}"/>
        </w:numPr>
        <w:spacing w:after="100"/>
      </w:pPr>
      <w:r>
        <w:rPr>
          <w:rFonts w:ascii="Arial" w:cs="Arial" w:eastAsia="Arial" w:hAnsi="Arial"/>
          <w:sz w:val="22"/>
          <w:szCs w:val="22"/>
        </w:rPr>
        <w:t xml:space="preserve">Conduct continuity and recovery exercises:</w:t>
      </w:r>
    </w:p>
    <w:p>
      <w:pPr>
        <w:pStyle w:val="ListParagraph"/>
        <w:numPr>
          <w:ilvl w:val="2"/>
          <w:numId w:val="2"/>
        </w:numPr>
        <w:spacing w:after="100"/>
      </w:pPr>
      <w:r>
        <w:rPr>
          <w:rFonts w:ascii="Arial" w:cs="Arial" w:eastAsia="Arial" w:hAnsi="Arial"/>
          <w:sz w:val="22"/>
          <w:szCs w:val="22"/>
        </w:rPr>
        <w:t xml:space="preserve">On regular schedule based on business criticality</w:t>
      </w:r>
    </w:p>
    <w:p>
      <w:pPr>
        <w:pStyle w:val="ListParagraph"/>
        <w:numPr>
          <w:ilvl w:val="2"/>
          <w:numId w:val="2"/>
        </w:numPr>
        <w:spacing w:after="100"/>
      </w:pPr>
      <w:r>
        <w:rPr>
          <w:rFonts w:ascii="Arial" w:cs="Arial" w:eastAsia="Arial" w:hAnsi="Arial"/>
          <w:sz w:val="22"/>
          <w:szCs w:val="22"/>
        </w:rPr>
        <w:t xml:space="preserve">After plan updates</w:t>
      </w:r>
    </w:p>
    <w:p>
      <w:pPr>
        <w:pStyle w:val="Heading2"/>
      </w:pPr>
      <w:r>
        <w:t xml:space="preserve">13. Assurance and Compliance</w:t>
      </w:r>
    </w:p>
    <w:p>
      <w:pPr>
        <w:spacing w:after="120"/>
      </w:pPr>
      <w:r>
        <w:rPr>
          <w:rFonts w:ascii="Arial" w:cs="Arial" w:eastAsia="Arial" w:hAnsi="Arial"/>
          <w:i/>
          <w:iCs/>
          <w:sz w:val="22"/>
          <w:szCs w:val="22"/>
        </w:rPr>
        <w:t xml:space="preserve">The CISO must:</w:t>
      </w:r>
    </w:p>
    <w:p>
      <w:pPr>
        <w:pStyle w:val="ListParagraph"/>
        <w:numPr>
          <w:ilvl w:val="1"/>
          <w:numId w:val="{0-0}"/>
        </w:numPr>
        <w:spacing w:after="100"/>
      </w:pPr>
      <w:r>
        <w:rPr>
          <w:rFonts w:ascii="Arial" w:cs="Arial" w:eastAsia="Arial" w:hAnsi="Arial"/>
          <w:sz w:val="22"/>
          <w:szCs w:val="22"/>
        </w:rPr>
        <w:t xml:space="preserve">Initiate independent reviews of the information security program regularly (NIST 800-100, Ch 11)</w:t>
      </w:r>
    </w:p>
    <w:p>
      <w:pPr>
        <w:pStyle w:val="ListParagraph"/>
        <w:numPr>
          <w:ilvl w:val="1"/>
          <w:numId w:val="{0-0}"/>
        </w:numPr>
        <w:spacing w:after="100"/>
      </w:pPr>
      <w:r>
        <w:rPr>
          <w:rFonts w:ascii="Arial" w:cs="Arial" w:eastAsia="Arial" w:hAnsi="Arial"/>
          <w:sz w:val="22"/>
          <w:szCs w:val="22"/>
        </w:rPr>
        <w:t xml:space="preserve">Report on each department's adherence to security policies and standards</w:t>
      </w:r>
    </w:p>
    <w:p>
      <w:pPr>
        <w:spacing w:after="120" w:before="240"/>
      </w:pPr>
      <w:r>
        <w:rPr>
          <w:rFonts w:ascii="Arial" w:cs="Arial" w:eastAsia="Arial" w:hAnsi="Arial"/>
          <w:i/>
          <w:iCs/>
          <w:sz w:val="22"/>
          <w:szCs w:val="22"/>
        </w:rPr>
        <w:t xml:space="preserve">Department heads must:</w:t>
      </w:r>
    </w:p>
    <w:p>
      <w:pPr>
        <w:pStyle w:val="ListParagraph"/>
        <w:numPr>
          <w:ilvl w:val="1"/>
          <w:numId w:val="{0-0}"/>
        </w:numPr>
        <w:spacing w:after="100"/>
      </w:pPr>
      <w:r>
        <w:rPr>
          <w:rFonts w:ascii="Arial" w:cs="Arial" w:eastAsia="Arial" w:hAnsi="Arial"/>
          <w:sz w:val="22"/>
          <w:szCs w:val="22"/>
        </w:rPr>
        <w:t xml:space="preserve">Ensure legislative, regulatory, and security requirements are identified, documented, addressed, and maintained</w:t>
      </w:r>
    </w:p>
    <w:p>
      <w:pPr>
        <w:pStyle w:val="ListParagraph"/>
        <w:numPr>
          <w:ilvl w:val="1"/>
          <w:numId w:val="{0-0}"/>
        </w:numPr>
        <w:spacing w:after="100"/>
      </w:pPr>
      <w:r>
        <w:rPr>
          <w:rFonts w:ascii="Arial" w:cs="Arial" w:eastAsia="Arial" w:hAnsi="Arial"/>
          <w:sz w:val="22"/>
          <w:szCs w:val="22"/>
        </w:rPr>
        <w:t xml:space="preserve">Regularly review systems, processes, and procedures for policy and standard compliance</w:t>
      </w:r>
    </w:p>
    <w:p>
      <w:pPr>
        <w:pStyle w:val="ListParagraph"/>
        <w:numPr>
          <w:ilvl w:val="1"/>
          <w:numId w:val="{0-0}"/>
        </w:numPr>
        <w:spacing w:after="100"/>
      </w:pPr>
      <w:r>
        <w:rPr>
          <w:rFonts w:ascii="Arial" w:cs="Arial" w:eastAsia="Arial" w:hAnsi="Arial"/>
          <w:sz w:val="22"/>
          <w:szCs w:val="22"/>
        </w:rPr>
        <w:t xml:space="preserve">Ensure contracts identify and document legislative, regulatory, and security requirements</w:t>
      </w:r>
    </w:p>
    <w:p>
      <w:pPr>
        <w:pStyle w:val="Heading1"/>
        <w:pageBreakBefore/>
      </w:pPr>
      <w:r>
        <w:t xml:space="preserve">Definitions</w:t>
      </w:r>
    </w:p>
    <w:p>
      <w:pPr>
        <w:spacing w:after="120"/>
      </w:pPr>
      <w:r>
        <w:rPr>
          <w:rFonts w:ascii="Arial" w:cs="Arial" w:eastAsia="Arial" w:hAnsi="Arial"/>
          <w:sz w:val="22"/>
          <w:szCs w:val="22"/>
        </w:rPr>
        <w:t xml:space="preserve">Information Asset: Any data, system, application, or infrastructure component that has value to QuickServe.</w:t>
      </w:r>
    </w:p>
    <w:p>
      <w:pPr>
        <w:spacing w:after="120"/>
      </w:pPr>
      <w:r>
        <w:rPr>
          <w:rFonts w:ascii="Arial" w:cs="Arial" w:eastAsia="Arial" w:hAnsi="Arial"/>
          <w:sz w:val="22"/>
          <w:szCs w:val="22"/>
        </w:rPr>
        <w:t xml:space="preserve">Information System: The entire set of software, hardware, data, people, procedures, and networks that enable information processing.</w:t>
      </w:r>
    </w:p>
    <w:p>
      <w:pPr>
        <w:spacing w:after="120"/>
      </w:pPr>
      <w:r>
        <w:rPr>
          <w:rFonts w:ascii="Arial" w:cs="Arial" w:eastAsia="Arial" w:hAnsi="Arial"/>
          <w:sz w:val="22"/>
          <w:szCs w:val="22"/>
        </w:rPr>
        <w:t xml:space="preserve">Information Security Incident: Any event that could lead to unauthorized access to, loss of, disclosure of, or alteration to QuickServe information assets.</w:t>
      </w:r>
    </w:p>
    <w:p>
      <w:pPr>
        <w:spacing w:after="120"/>
      </w:pPr>
      <w:r>
        <w:rPr>
          <w:rFonts w:ascii="Arial" w:cs="Arial" w:eastAsia="Arial" w:hAnsi="Arial"/>
          <w:sz w:val="22"/>
          <w:szCs w:val="22"/>
        </w:rPr>
        <w:t xml:space="preserve">Least Privilege: Granting users only the minimum access rights and permissions necessary to perform their job functions.</w:t>
      </w:r>
    </w:p>
    <w:p>
      <w:pPr>
        <w:spacing w:after="120"/>
      </w:pPr>
      <w:r>
        <w:rPr>
          <w:rFonts w:ascii="Arial" w:cs="Arial" w:eastAsia="Arial" w:hAnsi="Arial"/>
          <w:sz w:val="22"/>
          <w:szCs w:val="22"/>
        </w:rPr>
        <w:t xml:space="preserve">PCI-DSS: Payment Card Industry Data Security Standard - security standards for organizations handling credit card information.</w:t>
      </w:r>
    </w:p>
    <w:p>
      <w:pPr>
        <w:spacing w:after="120"/>
      </w:pPr>
      <w:r>
        <w:rPr>
          <w:rFonts w:ascii="Arial" w:cs="Arial" w:eastAsia="Arial" w:hAnsi="Arial"/>
          <w:sz w:val="22"/>
          <w:szCs w:val="22"/>
        </w:rPr>
        <w:t xml:space="preserve">PIPEDA: Personal Information Protection and Electronic Documents Act - Canadian privacy law.</w:t>
      </w:r>
    </w:p>
    <w:p>
      <w:pPr>
        <w:spacing w:after="120"/>
      </w:pPr>
      <w:r>
        <w:rPr>
          <w:rFonts w:ascii="Arial" w:cs="Arial" w:eastAsia="Arial" w:hAnsi="Arial"/>
          <w:sz w:val="22"/>
          <w:szCs w:val="22"/>
        </w:rPr>
        <w:t xml:space="preserve">Third Party: Any external entity including contractors, vendors, service providers, business partners, or other organizations that interact with QuickServe systems or data.</w:t>
      </w:r>
    </w:p>
    <w:p>
      <w:pPr>
        <w:pStyle w:val="Heading1"/>
        <w:pageBreakBefore/>
      </w:pPr>
      <w:r>
        <w:t xml:space="preserve">Policy Review and Maintenance</w:t>
      </w:r>
    </w:p>
    <w:p>
      <w:pPr>
        <w:spacing w:after="120"/>
      </w:pPr>
      <w:r>
        <w:rPr>
          <w:rFonts w:ascii="Arial" w:cs="Arial" w:eastAsia="Arial" w:hAnsi="Arial"/>
          <w:sz w:val="22"/>
          <w:szCs w:val="22"/>
        </w:rPr>
        <w:t xml:space="preserve">This policy will be reviewed annually by the CISO and updated as needed based on:</w:t>
      </w:r>
    </w:p>
    <w:p>
      <w:pPr>
        <w:pStyle w:val="ListParagraph"/>
        <w:numPr>
          <w:ilvl w:val="0"/>
          <w:numId w:val="2"/>
        </w:numPr>
        <w:spacing w:after="100"/>
      </w:pPr>
      <w:r>
        <w:rPr>
          <w:rFonts w:ascii="Arial" w:cs="Arial" w:eastAsia="Arial" w:hAnsi="Arial"/>
          <w:sz w:val="22"/>
          <w:szCs w:val="22"/>
        </w:rPr>
        <w:t xml:space="preserve">Changes in business requirements or strategy</w:t>
      </w:r>
    </w:p>
    <w:p>
      <w:pPr>
        <w:pStyle w:val="ListParagraph"/>
        <w:numPr>
          <w:ilvl w:val="0"/>
          <w:numId w:val="2"/>
        </w:numPr>
        <w:spacing w:after="100"/>
      </w:pPr>
      <w:r>
        <w:rPr>
          <w:rFonts w:ascii="Arial" w:cs="Arial" w:eastAsia="Arial" w:hAnsi="Arial"/>
          <w:sz w:val="22"/>
          <w:szCs w:val="22"/>
        </w:rPr>
        <w:t xml:space="preserve">Changes in risk environment or threat landscape</w:t>
      </w:r>
    </w:p>
    <w:p>
      <w:pPr>
        <w:pStyle w:val="ListParagraph"/>
        <w:numPr>
          <w:ilvl w:val="0"/>
          <w:numId w:val="2"/>
        </w:numPr>
        <w:spacing w:after="100"/>
      </w:pPr>
      <w:r>
        <w:rPr>
          <w:rFonts w:ascii="Arial" w:cs="Arial" w:eastAsia="Arial" w:hAnsi="Arial"/>
          <w:sz w:val="22"/>
          <w:szCs w:val="22"/>
        </w:rPr>
        <w:t xml:space="preserve">Legislative or regulatory changes</w:t>
      </w:r>
    </w:p>
    <w:p>
      <w:pPr>
        <w:pStyle w:val="ListParagraph"/>
        <w:numPr>
          <w:ilvl w:val="0"/>
          <w:numId w:val="2"/>
        </w:numPr>
        <w:spacing w:after="100"/>
      </w:pPr>
      <w:r>
        <w:rPr>
          <w:rFonts w:ascii="Arial" w:cs="Arial" w:eastAsia="Arial" w:hAnsi="Arial"/>
          <w:sz w:val="22"/>
          <w:szCs w:val="22"/>
        </w:rPr>
        <w:t xml:space="preserve">Technology changes</w:t>
      </w:r>
    </w:p>
    <w:p>
      <w:pPr>
        <w:pStyle w:val="ListParagraph"/>
        <w:numPr>
          <w:ilvl w:val="0"/>
          <w:numId w:val="2"/>
        </w:numPr>
        <w:spacing w:after="100"/>
      </w:pPr>
      <w:r>
        <w:rPr>
          <w:rFonts w:ascii="Arial" w:cs="Arial" w:eastAsia="Arial" w:hAnsi="Arial"/>
          <w:sz w:val="22"/>
          <w:szCs w:val="22"/>
        </w:rPr>
        <w:t xml:space="preserve">Security incident findings</w:t>
      </w:r>
    </w:p>
    <w:p>
      <w:pPr>
        <w:pStyle w:val="ListParagraph"/>
        <w:numPr>
          <w:ilvl w:val="0"/>
          <w:numId w:val="2"/>
        </w:numPr>
        <w:spacing w:after="100"/>
      </w:pPr>
      <w:r>
        <w:rPr>
          <w:rFonts w:ascii="Arial" w:cs="Arial" w:eastAsia="Arial" w:hAnsi="Arial"/>
          <w:sz w:val="22"/>
          <w:szCs w:val="22"/>
        </w:rPr>
        <w:t xml:space="preserve">Audit findings or recommendations</w:t>
      </w:r>
    </w:p>
    <w:p>
      <w:pPr>
        <w:pStyle w:val="ListParagraph"/>
        <w:numPr>
          <w:ilvl w:val="0"/>
          <w:numId w:val="2"/>
        </w:numPr>
        <w:spacing w:after="100"/>
      </w:pPr>
      <w:r>
        <w:rPr>
          <w:rFonts w:ascii="Arial" w:cs="Arial" w:eastAsia="Arial" w:hAnsi="Arial"/>
          <w:sz w:val="22"/>
          <w:szCs w:val="22"/>
        </w:rPr>
        <w:t xml:space="preserve">Industry best practice updates</w:t>
      </w:r>
    </w:p>
    <w:p>
      <w:pPr>
        <w:spacing w:after="120" w:before="240"/>
      </w:pPr>
      <w:r>
        <w:rPr>
          <w:rFonts w:ascii="Arial" w:cs="Arial" w:eastAsia="Arial" w:hAnsi="Arial"/>
          <w:sz w:val="22"/>
          <w:szCs w:val="22"/>
        </w:rPr>
        <w:t xml:space="preserve">Material changes require Information Security Steering Committee and CEO approval.</w:t>
      </w:r>
    </w:p>
    <w:p>
      <w:pPr>
        <w:pStyle w:val="Heading1"/>
        <w:pageBreakBefore/>
      </w:pPr>
      <w:r>
        <w:t xml:space="preserve">Exceptions</w:t>
      </w:r>
    </w:p>
    <w:p>
      <w:pPr>
        <w:spacing w:after="120"/>
      </w:pPr>
      <w:r>
        <w:rPr>
          <w:rFonts w:ascii="Arial" w:cs="Arial" w:eastAsia="Arial" w:hAnsi="Arial"/>
          <w:sz w:val="22"/>
          <w:szCs w:val="22"/>
        </w:rPr>
        <w:t xml:space="preserve">Exceptions to this policy must be documented, risk-assessed, and approved by:</w:t>
      </w:r>
    </w:p>
    <w:p>
      <w:pPr>
        <w:pStyle w:val="ListParagraph"/>
        <w:numPr>
          <w:ilvl w:val="0"/>
          <w:numId w:val="2"/>
        </w:numPr>
        <w:spacing w:after="100"/>
      </w:pPr>
      <w:r>
        <w:rPr>
          <w:rFonts w:ascii="Arial" w:cs="Arial" w:eastAsia="Arial" w:hAnsi="Arial"/>
          <w:sz w:val="22"/>
          <w:szCs w:val="22"/>
        </w:rPr>
        <w:t xml:space="preserve">CISO for routine exceptions</w:t>
      </w:r>
    </w:p>
    <w:p>
      <w:pPr>
        <w:pStyle w:val="ListParagraph"/>
        <w:numPr>
          <w:ilvl w:val="0"/>
          <w:numId w:val="2"/>
        </w:numPr>
        <w:spacing w:after="100"/>
      </w:pPr>
      <w:r>
        <w:rPr>
          <w:rFonts w:ascii="Arial" w:cs="Arial" w:eastAsia="Arial" w:hAnsi="Arial"/>
          <w:sz w:val="22"/>
          <w:szCs w:val="22"/>
        </w:rPr>
        <w:t xml:space="preserve">Information Security Steering Committee for significant exceptions</w:t>
      </w:r>
    </w:p>
    <w:p>
      <w:pPr>
        <w:pStyle w:val="ListParagraph"/>
        <w:numPr>
          <w:ilvl w:val="0"/>
          <w:numId w:val="2"/>
        </w:numPr>
        <w:spacing w:after="100"/>
      </w:pPr>
      <w:r>
        <w:rPr>
          <w:rFonts w:ascii="Arial" w:cs="Arial" w:eastAsia="Arial" w:hAnsi="Arial"/>
          <w:sz w:val="22"/>
          <w:szCs w:val="22"/>
        </w:rPr>
        <w:t xml:space="preserve">CEO for exceptions affecting company-wide security posture</w:t>
      </w:r>
    </w:p>
    <w:p>
      <w:pPr>
        <w:spacing w:after="120" w:before="240"/>
      </w:pPr>
      <w:r>
        <w:rPr>
          <w:rFonts w:ascii="Arial" w:cs="Arial" w:eastAsia="Arial" w:hAnsi="Arial"/>
          <w:sz w:val="22"/>
          <w:szCs w:val="22"/>
        </w:rPr>
        <w:t xml:space="preserve">All exceptions must:</w:t>
      </w:r>
    </w:p>
    <w:p>
      <w:pPr>
        <w:pStyle w:val="ListParagraph"/>
        <w:numPr>
          <w:ilvl w:val="0"/>
          <w:numId w:val="2"/>
        </w:numPr>
        <w:spacing w:after="100"/>
      </w:pPr>
      <w:r>
        <w:rPr>
          <w:rFonts w:ascii="Arial" w:cs="Arial" w:eastAsia="Arial" w:hAnsi="Arial"/>
          <w:sz w:val="22"/>
          <w:szCs w:val="22"/>
        </w:rPr>
        <w:t xml:space="preserve">Include business justification</w:t>
      </w:r>
    </w:p>
    <w:p>
      <w:pPr>
        <w:pStyle w:val="ListParagraph"/>
        <w:numPr>
          <w:ilvl w:val="0"/>
          <w:numId w:val="2"/>
        </w:numPr>
        <w:spacing w:after="100"/>
      </w:pPr>
      <w:r>
        <w:rPr>
          <w:rFonts w:ascii="Arial" w:cs="Arial" w:eastAsia="Arial" w:hAnsi="Arial"/>
          <w:sz w:val="22"/>
          <w:szCs w:val="22"/>
        </w:rPr>
        <w:t xml:space="preserve">Document compensating controls</w:t>
      </w:r>
    </w:p>
    <w:p>
      <w:pPr>
        <w:pStyle w:val="ListParagraph"/>
        <w:numPr>
          <w:ilvl w:val="0"/>
          <w:numId w:val="2"/>
        </w:numPr>
        <w:spacing w:after="100"/>
      </w:pPr>
      <w:r>
        <w:rPr>
          <w:rFonts w:ascii="Arial" w:cs="Arial" w:eastAsia="Arial" w:hAnsi="Arial"/>
          <w:sz w:val="22"/>
          <w:szCs w:val="22"/>
        </w:rPr>
        <w:t xml:space="preserve">Specify expiration date</w:t>
      </w:r>
    </w:p>
    <w:p>
      <w:pPr>
        <w:pStyle w:val="ListParagraph"/>
        <w:numPr>
          <w:ilvl w:val="0"/>
          <w:numId w:val="2"/>
        </w:numPr>
        <w:spacing w:after="100"/>
      </w:pPr>
      <w:r>
        <w:rPr>
          <w:rFonts w:ascii="Arial" w:cs="Arial" w:eastAsia="Arial" w:hAnsi="Arial"/>
          <w:sz w:val="22"/>
          <w:szCs w:val="22"/>
        </w:rPr>
        <w:t xml:space="preserve">Be reviewed at least annually</w:t>
      </w:r>
    </w:p>
    <w:p>
      <w:pPr>
        <w:pStyle w:val="Heading1"/>
        <w:pageBreakBefore/>
      </w:pPr>
      <w:r>
        <w:t xml:space="preserve">Non-Compliance</w:t>
      </w:r>
    </w:p>
    <w:p>
      <w:pPr>
        <w:spacing w:after="120"/>
      </w:pPr>
      <w:r>
        <w:rPr>
          <w:rFonts w:ascii="Arial" w:cs="Arial" w:eastAsia="Arial" w:hAnsi="Arial"/>
          <w:sz w:val="22"/>
          <w:szCs w:val="22"/>
        </w:rPr>
        <w:t xml:space="preserve">Non-compliance with this policy may result in disciplinary action up to and including termination of employment or contract. Security violations may also result in:</w:t>
      </w:r>
    </w:p>
    <w:p>
      <w:pPr>
        <w:pStyle w:val="ListParagraph"/>
        <w:numPr>
          <w:ilvl w:val="0"/>
          <w:numId w:val="2"/>
        </w:numPr>
        <w:spacing w:after="100"/>
      </w:pPr>
      <w:r>
        <w:rPr>
          <w:rFonts w:ascii="Arial" w:cs="Arial" w:eastAsia="Arial" w:hAnsi="Arial"/>
          <w:sz w:val="22"/>
          <w:szCs w:val="22"/>
        </w:rPr>
        <w:t xml:space="preserve">Suspension of system access privileges</w:t>
      </w:r>
    </w:p>
    <w:p>
      <w:pPr>
        <w:pStyle w:val="ListParagraph"/>
        <w:numPr>
          <w:ilvl w:val="0"/>
          <w:numId w:val="2"/>
        </w:numPr>
        <w:spacing w:after="100"/>
      </w:pPr>
      <w:r>
        <w:rPr>
          <w:rFonts w:ascii="Arial" w:cs="Arial" w:eastAsia="Arial" w:hAnsi="Arial"/>
          <w:sz w:val="22"/>
          <w:szCs w:val="22"/>
        </w:rPr>
        <w:t xml:space="preserve">Legal action where appropriate</w:t>
      </w:r>
    </w:p>
    <w:p>
      <w:pPr>
        <w:pStyle w:val="ListParagraph"/>
        <w:numPr>
          <w:ilvl w:val="0"/>
          <w:numId w:val="2"/>
        </w:numPr>
        <w:spacing w:after="100"/>
      </w:pPr>
      <w:r>
        <w:rPr>
          <w:rFonts w:ascii="Arial" w:cs="Arial" w:eastAsia="Arial" w:hAnsi="Arial"/>
          <w:sz w:val="22"/>
          <w:szCs w:val="22"/>
        </w:rPr>
        <w:t xml:space="preserve">Notification to law enforcement</w:t>
      </w:r>
    </w:p>
    <w:p>
      <w:pPr>
        <w:pStyle w:val="ListParagraph"/>
        <w:numPr>
          <w:ilvl w:val="0"/>
          <w:numId w:val="2"/>
        </w:numPr>
        <w:spacing w:after="100"/>
      </w:pPr>
      <w:r>
        <w:rPr>
          <w:rFonts w:ascii="Arial" w:cs="Arial" w:eastAsia="Arial" w:hAnsi="Arial"/>
          <w:sz w:val="22"/>
          <w:szCs w:val="22"/>
        </w:rPr>
        <w:t xml:space="preserve">Notification to affected parties as required by law</w:t>
      </w:r>
    </w:p>
    <w:p>
      <w:pPr>
        <w:pStyle w:val="Heading1"/>
        <w:pageBreakBefore/>
      </w:pPr>
      <w:r>
        <w:t xml:space="preserve">Related Documents</w:t>
      </w:r>
    </w:p>
    <w:p>
      <w:pPr>
        <w:pStyle w:val="ListParagraph"/>
        <w:numPr>
          <w:ilvl w:val="0"/>
          <w:numId w:val="2"/>
        </w:numPr>
        <w:spacing w:after="100"/>
      </w:pPr>
      <w:r>
        <w:rPr>
          <w:rFonts w:ascii="Arial" w:cs="Arial" w:eastAsia="Arial" w:hAnsi="Arial"/>
          <w:sz w:val="22"/>
          <w:szCs w:val="22"/>
        </w:rPr>
        <w:t xml:space="preserve">QuickServe Employee Handbook</w:t>
      </w:r>
    </w:p>
    <w:p>
      <w:pPr>
        <w:pStyle w:val="ListParagraph"/>
        <w:numPr>
          <w:ilvl w:val="0"/>
          <w:numId w:val="2"/>
        </w:numPr>
        <w:spacing w:after="100"/>
      </w:pPr>
      <w:r>
        <w:rPr>
          <w:rFonts w:ascii="Arial" w:cs="Arial" w:eastAsia="Arial" w:hAnsi="Arial"/>
          <w:sz w:val="22"/>
          <w:szCs w:val="22"/>
        </w:rPr>
        <w:t xml:space="preserve">Acceptable Use Policy</w:t>
      </w:r>
    </w:p>
    <w:p>
      <w:pPr>
        <w:pStyle w:val="ListParagraph"/>
        <w:numPr>
          <w:ilvl w:val="0"/>
          <w:numId w:val="2"/>
        </w:numPr>
        <w:spacing w:after="100"/>
      </w:pPr>
      <w:r>
        <w:rPr>
          <w:rFonts w:ascii="Arial" w:cs="Arial" w:eastAsia="Arial" w:hAnsi="Arial"/>
          <w:sz w:val="22"/>
          <w:szCs w:val="22"/>
        </w:rPr>
        <w:t xml:space="preserve">Data Classification and Handling Standard</w:t>
      </w:r>
    </w:p>
    <w:p>
      <w:pPr>
        <w:pStyle w:val="ListParagraph"/>
        <w:numPr>
          <w:ilvl w:val="0"/>
          <w:numId w:val="2"/>
        </w:numPr>
        <w:spacing w:after="100"/>
      </w:pPr>
      <w:r>
        <w:rPr>
          <w:rFonts w:ascii="Arial" w:cs="Arial" w:eastAsia="Arial" w:hAnsi="Arial"/>
          <w:sz w:val="22"/>
          <w:szCs w:val="22"/>
        </w:rPr>
        <w:t xml:space="preserve">Incident Response Policy</w:t>
      </w:r>
    </w:p>
    <w:p>
      <w:pPr>
        <w:pStyle w:val="ListParagraph"/>
        <w:numPr>
          <w:ilvl w:val="0"/>
          <w:numId w:val="2"/>
        </w:numPr>
        <w:spacing w:after="100"/>
      </w:pPr>
      <w:r>
        <w:rPr>
          <w:rFonts w:ascii="Arial" w:cs="Arial" w:eastAsia="Arial" w:hAnsi="Arial"/>
          <w:sz w:val="22"/>
          <w:szCs w:val="22"/>
        </w:rPr>
        <w:t xml:space="preserve">Business Continuity and Disaster Recovery Policy</w:t>
      </w:r>
    </w:p>
    <w:p>
      <w:pPr>
        <w:pStyle w:val="ListParagraph"/>
        <w:numPr>
          <w:ilvl w:val="0"/>
          <w:numId w:val="2"/>
        </w:numPr>
        <w:spacing w:after="100"/>
      </w:pPr>
      <w:r>
        <w:rPr>
          <w:rFonts w:ascii="Arial" w:cs="Arial" w:eastAsia="Arial" w:hAnsi="Arial"/>
          <w:sz w:val="22"/>
          <w:szCs w:val="22"/>
        </w:rPr>
        <w:t xml:space="preserve">Access Control Standard</w:t>
      </w:r>
    </w:p>
    <w:p>
      <w:pPr>
        <w:pStyle w:val="ListParagraph"/>
        <w:numPr>
          <w:ilvl w:val="0"/>
          <w:numId w:val="2"/>
        </w:numPr>
        <w:spacing w:after="100"/>
      </w:pPr>
      <w:r>
        <w:rPr>
          <w:rFonts w:ascii="Arial" w:cs="Arial" w:eastAsia="Arial" w:hAnsi="Arial"/>
          <w:sz w:val="22"/>
          <w:szCs w:val="22"/>
        </w:rPr>
        <w:t xml:space="preserve">Encryption Standard</w:t>
      </w:r>
    </w:p>
    <w:p>
      <w:pPr>
        <w:pStyle w:val="ListParagraph"/>
        <w:numPr>
          <w:ilvl w:val="0"/>
          <w:numId w:val="2"/>
        </w:numPr>
        <w:spacing w:after="100"/>
      </w:pPr>
      <w:r>
        <w:rPr>
          <w:rFonts w:ascii="Arial" w:cs="Arial" w:eastAsia="Arial" w:hAnsi="Arial"/>
          <w:sz w:val="22"/>
          <w:szCs w:val="22"/>
        </w:rPr>
        <w:t xml:space="preserve">Network Security Standard</w:t>
      </w:r>
    </w:p>
    <w:p>
      <w:pPr>
        <w:pStyle w:val="ListParagraph"/>
        <w:numPr>
          <w:ilvl w:val="0"/>
          <w:numId w:val="2"/>
        </w:numPr>
        <w:spacing w:after="100"/>
      </w:pPr>
      <w:r>
        <w:rPr>
          <w:rFonts w:ascii="Arial" w:cs="Arial" w:eastAsia="Arial" w:hAnsi="Arial"/>
          <w:sz w:val="22"/>
          <w:szCs w:val="22"/>
        </w:rPr>
        <w:t xml:space="preserve">Vendor Management Policy</w:t>
      </w:r>
    </w:p>
    <w:p>
      <w:pPr>
        <w:pStyle w:val="ListParagraph"/>
        <w:numPr>
          <w:ilvl w:val="0"/>
          <w:numId w:val="2"/>
        </w:numPr>
        <w:spacing w:after="100"/>
      </w:pPr>
      <w:r>
        <w:rPr>
          <w:rFonts w:ascii="Arial" w:cs="Arial" w:eastAsia="Arial" w:hAnsi="Arial"/>
          <w:sz w:val="22"/>
          <w:szCs w:val="22"/>
        </w:rPr>
        <w:t xml:space="preserve">Physical and Environmental Security Standard</w:t>
      </w:r>
    </w:p>
    <w:p>
      <w:pPr>
        <w:pStyle w:val="ListParagraph"/>
        <w:numPr>
          <w:ilvl w:val="0"/>
          <w:numId w:val="2"/>
        </w:numPr>
        <w:spacing w:after="100"/>
      </w:pPr>
      <w:r>
        <w:rPr>
          <w:rFonts w:ascii="Arial" w:cs="Arial" w:eastAsia="Arial" w:hAnsi="Arial"/>
          <w:sz w:val="22"/>
          <w:szCs w:val="22"/>
        </w:rPr>
        <w:t xml:space="preserve">Information Security Roles and Responsibilities Matrix</w:t>
      </w:r>
    </w:p>
    <w:p>
      <w:pPr>
        <w:pStyle w:val="Heading1"/>
        <w:pageBreakBefore/>
      </w:pPr>
      <w:r>
        <w:t xml:space="preserve">Contact Information</w:t>
      </w:r>
    </w:p>
    <w:p>
      <w:pPr>
        <w:spacing w:after="120"/>
      </w:pPr>
      <w:r>
        <w:rPr>
          <w:rFonts w:ascii="Arial" w:cs="Arial" w:eastAsia="Arial" w:hAnsi="Arial"/>
          <w:sz w:val="22"/>
          <w:szCs w:val="22"/>
        </w:rPr>
        <w:t xml:space="preserve">For questions or guidance regarding this policy, contact:</w:t>
      </w:r>
    </w:p>
    <w:p>
      <w:pPr>
        <w:spacing w:after="120"/>
      </w:pPr>
      <w:r>
        <w:rPr>
          <w:rFonts w:ascii="Arial" w:cs="Arial" w:eastAsia="Arial" w:hAnsi="Arial"/>
          <w:sz w:val="22"/>
          <w:szCs w:val="22"/>
        </w:rPr>
        <w:t xml:space="preserve">Chief Information Security Officer</w:t>
      </w:r>
    </w:p>
    <w:p>
      <w:pPr>
        <w:spacing w:after="120"/>
      </w:pPr>
      <w:r>
        <w:rPr>
          <w:rFonts w:ascii="Arial" w:cs="Arial" w:eastAsia="Arial" w:hAnsi="Arial"/>
          <w:sz w:val="22"/>
          <w:szCs w:val="22"/>
        </w:rPr>
        <w:t xml:space="preserve">James Patterson</w:t>
      </w:r>
    </w:p>
    <w:p>
      <w:pPr>
        <w:spacing w:after="120"/>
      </w:pPr>
      <w:r>
        <w:rPr>
          <w:rFonts w:ascii="Arial" w:cs="Arial" w:eastAsia="Arial" w:hAnsi="Arial"/>
          <w:sz w:val="22"/>
          <w:szCs w:val="22"/>
        </w:rPr>
        <w:t xml:space="preserve">Email: james.patterson@quickserve.com</w:t>
      </w:r>
    </w:p>
    <w:p>
      <w:pPr>
        <w:spacing w:after="120"/>
      </w:pPr>
      <w:r>
        <w:rPr>
          <w:rFonts w:ascii="Arial" w:cs="Arial" w:eastAsia="Arial" w:hAnsi="Arial"/>
          <w:sz w:val="22"/>
          <w:szCs w:val="22"/>
        </w:rPr>
        <w:t xml:space="preserve">Phone: +1 (604) 555-0104</w:t>
      </w:r>
    </w:p>
    <w:p>
      <w:pPr>
        <w:spacing w:after="120"/>
      </w:pPr>
      <w:r>
        <w:rPr>
          <w:rFonts w:ascii="Arial" w:cs="Arial" w:eastAsia="Arial" w:hAnsi="Arial"/>
          <w:sz w:val="22"/>
          <w:szCs w:val="22"/>
        </w:rPr>
        <w:t xml:space="preserve">Office: Vancouver HQ - Security Operations Center</w:t>
      </w:r>
    </w:p>
    <w:p>
      <w:pPr>
        <w:pStyle w:val="Heading1"/>
        <w:pageBreakBefore/>
      </w:pPr>
      <w: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Prepared By: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James Patterson, CISO</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Reviewed By: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Information Security Steering Committee</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Approved By: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Sarah Chen, Chief Executive Officer</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Approval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May 5,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Effective Date: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June 1, 2026</w:t>
            </w:r>
          </w:p>
        </w:tc>
      </w:tr>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1.0</w:t>
            </w:r>
          </w:p>
        </w:tc>
      </w:tr>
    </w:tbl>
    <w:p>
      <w:pPr>
        <w:pStyle w:val="Heading1"/>
        <w:pageBreakBefore/>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2340"/>
        <w:gridCol w:w="3900"/>
      </w:tblGrid>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Author</w:t>
            </w:r>
          </w:p>
        </w:tc>
        <w:tc>
          <w:tcPr>
            <w:tcW w:type="dxa" w:w="39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Description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May 5, 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J. Patterson (CISO)</w:t>
            </w:r>
          </w:p>
        </w:tc>
        <w:tc>
          <w:tcPr>
            <w:tcW w:type="dxa" w:w="3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2"/>
                <w:szCs w:val="22"/>
              </w:rPr>
              <w:t xml:space="preserve">Initial policy adapted from BC Government ISP v5.0, customized for QuickServe operations, aligned with NIST SP 800-100 and ISO 27001:2022</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120"/>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 Classification: Internal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120"/>
    </w:pPr>
    <w:r>
      <w:rPr>
        <w:rFonts w:ascii="Arial" w:cs="Arial" w:eastAsia="Arial" w:hAnsi="Arial"/>
        <w:sz w:val="20"/>
        <w:szCs w:val="20"/>
      </w:rPr>
      <w:t xml:space="preserve">QuickServe Restaurants LLC - Information Security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lvl w:ilvl="2" w15:tentative="1">
      <w:start w:val="1"/>
      <w:numFmt w:val="lowerLetter"/>
      <w:lvlText w:val="%3."/>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 w:type="paragraph" w:styleId="Heading3">
    <w:name w:val="Heading 3"/>
    <w:basedOn w:val="Normal"/>
    <w:next w:val="Normal"/>
    <w:qFormat/>
    <w:pPr>
      <w:spacing w:after="120" w:before="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2026-05-05T21:49:48.380Z</dcterms:created>
  <dcterms:modified xsi:type="dcterms:W3CDTF">2026-05-05T21:49:48.381Z</dcterms:modified>
</cp:coreProperties>
</file>

<file path=docProps/custom.xml><?xml version="1.0" encoding="utf-8"?>
<Properties xmlns="http://schemas.openxmlformats.org/officeDocument/2006/custom-properties" xmlns:vt="http://schemas.openxmlformats.org/officeDocument/2006/docPropsVTypes"/>
</file>