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QuickServe Restaurants LLC</w:t>
      </w:r>
    </w:p>
    <w:p>
      <w:pPr>
        <w:spacing w:after="240"/>
        <w:jc w:val="center"/>
      </w:pPr>
      <w:r>
        <w:rPr>
          <w:b/>
          <w:bCs/>
          <w:sz w:val="28"/>
          <w:szCs w:val="28"/>
        </w:rPr>
        <w:t xml:space="preserve">Information Security Incident Management Policy</w:t>
      </w:r>
    </w:p>
    <w:p>
      <w:pPr>
        <w:spacing w:after="240"/>
        <w:jc w:val="center"/>
      </w:pPr>
      <w:r>
        <w:rPr>
          <w:i/>
          <w:iCs/>
          <w:sz w:val="22"/>
          <w:szCs w:val="22"/>
        </w:rPr>
        <w:t xml:space="preserve">ISO 27001:2022 Control 5.24 – Incident Management Planning and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Document 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5-24_O3_QuickServe_Incident_Management_Policy_v1.0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Classification: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 - Confidential</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Effective 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June 1, 2026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Review Cycle: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w:t>
            </w:r>
          </w:p>
        </w:tc>
      </w:tr>
    </w:tbl>
    <w:p>
      <w:pPr>
        <w:spacing w:after="240"/>
      </w:pPr>
    </w:p>
    <w:p>
      <w:pPr>
        <w:pStyle w:val="Heading1"/>
      </w:pPr>
      <w:r>
        <w:t xml:space="preserve">Purpose</w:t>
      </w:r>
    </w:p>
    <w:p>
      <w:pPr>
        <w:spacing w:after="180"/>
      </w:pPr>
      <w:r>
        <w:t xml:space="preserve">This Incident Management Policy establishes QuickServe Restaurants LLC's framework for planning, preparing for, detecting, assessing, responding to, recovering from, and learning from information security incidents. This policy ensures systematic and effective incident response to minimize damage, reduce recovery time, and improve cybersecurity risk management in accordance with ISO 27001:2022 control 5.24 (Information security incident management planning and preparation) and related controls 5.25 through 5.28.</w:t>
      </w:r>
    </w:p>
    <w:p>
      <w:pPr>
        <w:spacing w:after="240"/>
      </w:pPr>
      <w:r>
        <w:t xml:space="preserve">Effective incident management is critical to protecting QuickServe's information assets, maintaining customer trust, ensuring regulatory compliance, and safeguarding business operations across our 487 restaurant locations and 5 brands serving 2.3 million daily transactions.</w:t>
      </w:r>
    </w:p>
    <w:p>
      <w:pPr>
        <w:pStyle w:val="Heading1"/>
      </w:pPr>
      <w:r>
        <w:t xml:space="preserve">Scope</w:t>
      </w:r>
    </w:p>
    <w:p>
      <w:pPr>
        <w:spacing w:after="120"/>
      </w:pPr>
      <w:r>
        <w:rPr>
          <w:b/>
          <w:bCs/>
        </w:rPr>
        <w:t xml:space="preserve">This policy applies to:</w:t>
      </w:r>
    </w:p>
    <w:p>
      <w:pPr>
        <w:spacing w:after="80"/>
      </w:pPr>
      <w:r>
        <w:t xml:space="preserve">All QuickServe employees, contractors, consultants, temporary staff, and third-party service providers with access to QuickServe information systems</w:t>
      </w:r>
    </w:p>
    <w:p>
      <w:pPr>
        <w:spacing w:after="80"/>
      </w:pPr>
      <w:r>
        <w:t xml:space="preserve">All information security events and incidents affecting QuickServe's information assets, regardless of location or origin</w:t>
      </w:r>
    </w:p>
    <w:p>
      <w:pPr>
        <w:spacing w:after="80"/>
      </w:pPr>
      <w:r>
        <w:t xml:space="preserve">All information systems, applications, networks, devices, and data owned, leased, managed by, or under the control of QuickServe</w:t>
      </w:r>
    </w:p>
    <w:p>
      <w:pPr>
        <w:spacing w:after="80"/>
      </w:pPr>
      <w:r>
        <w:t xml:space="preserve">All QuickServe locations including Vancouver HQ, 487 restaurant locations, data centers, and third-party hosted environments</w:t>
      </w:r>
    </w:p>
    <w:p>
      <w:pPr>
        <w:spacing w:after="240"/>
      </w:pPr>
      <w:r>
        <w:t xml:space="preserve">Cloud services and managed security service providers supporting QuickServe operations</w:t>
      </w:r>
    </w:p>
    <w:p>
      <w:pPr>
        <w:pStyle w:val="Heading1"/>
      </w:pPr>
      <w:r>
        <w:t xml:space="preserve">Definitions</w:t>
      </w:r>
    </w:p>
    <w:p>
      <w:pPr>
        <w:spacing w:after="120"/>
      </w:pPr>
      <w:r>
        <w:rPr>
          <w:b/>
          <w:bCs/>
        </w:rPr>
        <w:t xml:space="preserve">Event: </w:t>
      </w:r>
      <w:r>
        <w:t xml:space="preserve">Any observable occurrence involving computing assets, including physical and virtual platforms, networks, services, and cloud environments.</w:t>
      </w:r>
    </w:p>
    <w:p>
      <w:pPr>
        <w:spacing w:after="120"/>
      </w:pPr>
      <w:r>
        <w:rPr>
          <w:b/>
          <w:bCs/>
        </w:rPr>
        <w:t xml:space="preserve">Adverse Cybersecurity Event: </w:t>
      </w:r>
      <w:r>
        <w:t xml:space="preserve">Any event with a potentially negative impact on cybersecurity, including potential security policy violations, anomalies, or indicators of compromise.</w:t>
      </w:r>
    </w:p>
    <w:p>
      <w:pPr>
        <w:spacing w:after="120"/>
      </w:pPr>
      <w:r>
        <w:rPr>
          <w:b/>
          <w:bCs/>
        </w:rPr>
        <w:t xml:space="preserve">Information Security Incident (Incident): </w:t>
      </w:r>
      <w:r>
        <w:t xml:space="preserve">An occurrence that actually or imminently jeopardizes, without lawful authority, the integrity, confidentiality, or availability of information or an information system; or constitutes a violation or imminent threat of violation of law, security policies, security procedures, or acceptable use policies. Confirmed through assessment of adverse events.</w:t>
      </w:r>
    </w:p>
    <w:p>
      <w:pPr>
        <w:spacing w:after="120"/>
      </w:pPr>
      <w:r>
        <w:rPr>
          <w:b/>
          <w:bCs/>
        </w:rPr>
        <w:t xml:space="preserve">Incident Response: </w:t>
      </w:r>
      <w:r>
        <w:t xml:space="preserve">The systematic approach to addressing and managing the aftermath of a security incident, including detection, analysis, containment, eradication, recovery, and post-incident activities.</w:t>
      </w:r>
    </w:p>
    <w:p>
      <w:pPr>
        <w:spacing w:after="120"/>
      </w:pPr>
      <w:r>
        <w:rPr>
          <w:b/>
          <w:bCs/>
        </w:rPr>
        <w:t xml:space="preserve">Indicators of Compromise (IoC): </w:t>
      </w:r>
      <w:r>
        <w:t xml:space="preserve">Technical artifacts or observables that suggest an attack is imminent, currently underway, or that a compromise may have already occurred.</w:t>
      </w:r>
    </w:p>
    <w:p>
      <w:pPr>
        <w:spacing w:after="120"/>
      </w:pPr>
      <w:r>
        <w:rPr>
          <w:b/>
          <w:bCs/>
        </w:rPr>
        <w:t xml:space="preserve">Incident Lead: </w:t>
      </w:r>
      <w:r>
        <w:t xml:space="preserve">The designated person responsible for coordinating response activities for a specific incident.</w:t>
      </w:r>
    </w:p>
    <w:p>
      <w:pPr>
        <w:spacing w:after="240"/>
      </w:pPr>
      <w:r>
        <w:rPr>
          <w:b/>
          <w:bCs/>
        </w:rPr>
        <w:t xml:space="preserve">Cyber Threat Intelligence (CTI): </w:t>
      </w:r>
      <w:r>
        <w:t xml:space="preserve">Threat information that has been aggregated, transformed, analyzed, interpreted, or enriched to provide necessary context for decision-making processes.</w:t>
      </w:r>
    </w:p>
    <w:p>
      <w:pPr>
        <w:pStyle w:val="Heading1"/>
      </w:pPr>
      <w:r>
        <w:t xml:space="preserve">Roles and Responsibilities</w:t>
      </w:r>
    </w:p>
    <w:p>
      <w:pPr>
        <w:pStyle w:val="Heading2"/>
      </w:pPr>
      <w:r>
        <w:t xml:space="preserve">Chief Executive Officer (CEO)</w:t>
      </w:r>
    </w:p>
    <w:p>
      <w:pPr>
        <w:spacing w:after="80"/>
      </w:pPr>
      <w:r>
        <w:t xml:space="preserve">Provides executive oversight and support for incident management program</w:t>
      </w:r>
    </w:p>
    <w:p>
      <w:pPr>
        <w:spacing w:after="80"/>
      </w:pPr>
      <w:r>
        <w:t xml:space="preserve">Ensures adequate resources and budget for incident response capabilities</w:t>
      </w:r>
    </w:p>
    <w:p>
      <w:pPr>
        <w:spacing w:after="80"/>
      </w:pPr>
      <w:r>
        <w:t xml:space="preserve">Receives executive-level incident briefings for high-severity incidents</w:t>
      </w:r>
    </w:p>
    <w:p>
      <w:pPr>
        <w:spacing w:after="180"/>
      </w:pPr>
      <w:r>
        <w:t xml:space="preserve">Approves major incident response strategies and business continuity decisions</w:t>
      </w:r>
    </w:p>
    <w:p>
      <w:pPr>
        <w:pStyle w:val="Heading2"/>
      </w:pPr>
      <w:r>
        <w:t xml:space="preserve">Chief Information Security Officer (CISO)</w:t>
      </w:r>
    </w:p>
    <w:p>
      <w:pPr>
        <w:spacing w:after="80"/>
      </w:pPr>
      <w:r>
        <w:t xml:space="preserve">Overall accountability for incident management program and policy</w:t>
      </w:r>
    </w:p>
    <w:p>
      <w:pPr>
        <w:spacing w:after="80"/>
      </w:pPr>
      <w:r>
        <w:t xml:space="preserve">Oversees incident response team operations and effectiveness</w:t>
      </w:r>
    </w:p>
    <w:p>
      <w:pPr>
        <w:spacing w:after="80"/>
      </w:pPr>
      <w:r>
        <w:t xml:space="preserve">Ensures incident management processes, roles, and responsibilities are defined and communicated</w:t>
      </w:r>
    </w:p>
    <w:p>
      <w:pPr>
        <w:spacing w:after="80"/>
      </w:pPr>
      <w:r>
        <w:t xml:space="preserve">Reports incident metrics and trends to executive leadership and Board of Directors</w:t>
      </w:r>
    </w:p>
    <w:p>
      <w:pPr>
        <w:spacing w:after="80"/>
      </w:pPr>
      <w:r>
        <w:t xml:space="preserve">Coordinates with legal counsel on incidents with potential legal implications</w:t>
      </w:r>
    </w:p>
    <w:p>
      <w:pPr>
        <w:spacing w:after="180"/>
      </w:pPr>
      <w:r>
        <w:t xml:space="preserve">Maintains relationships with law enforcement, regulatory authorities, and industry incident response forums</w:t>
      </w:r>
    </w:p>
    <w:p>
      <w:pPr>
        <w:pStyle w:val="Heading2"/>
      </w:pPr>
      <w:r>
        <w:t xml:space="preserve">VP Information Security</w:t>
      </w:r>
    </w:p>
    <w:p>
      <w:pPr>
        <w:spacing w:after="80"/>
      </w:pPr>
      <w:r>
        <w:t xml:space="preserve">Day-to-day management of incident response operations</w:t>
      </w:r>
    </w:p>
    <w:p>
      <w:pPr>
        <w:spacing w:after="80"/>
      </w:pPr>
      <w:r>
        <w:t xml:space="preserve">Assigns incident leads for declared incidents</w:t>
      </w:r>
    </w:p>
    <w:p>
      <w:pPr>
        <w:spacing w:after="80"/>
      </w:pPr>
      <w:r>
        <w:t xml:space="preserve">Ensures incident detection, monitoring, and analysis capabilities are operational</w:t>
      </w:r>
    </w:p>
    <w:p>
      <w:pPr>
        <w:spacing w:after="80"/>
      </w:pPr>
      <w:r>
        <w:t xml:space="preserve">Coordinates incident response team training and exercises</w:t>
      </w:r>
    </w:p>
    <w:p>
      <w:pPr>
        <w:spacing w:after="180"/>
      </w:pPr>
      <w:r>
        <w:t xml:space="preserve">Reviews and approves incident response procedures and playbooks</w:t>
      </w:r>
    </w:p>
    <w:p>
      <w:pPr>
        <w:pStyle w:val="Heading2"/>
      </w:pPr>
      <w:r>
        <w:t xml:space="preserve">Incident Response Team (IRT)</w:t>
      </w:r>
    </w:p>
    <w:p>
      <w:pPr>
        <w:spacing w:after="80"/>
      </w:pPr>
      <w:r>
        <w:t xml:space="preserve">Detects, analyzes, and triages security events</w:t>
      </w:r>
    </w:p>
    <w:p>
      <w:pPr>
        <w:spacing w:after="80"/>
      </w:pPr>
      <w:r>
        <w:t xml:space="preserve">Performs incident assessment and categorization</w:t>
      </w:r>
    </w:p>
    <w:p>
      <w:pPr>
        <w:spacing w:after="80"/>
      </w:pPr>
      <w:r>
        <w:t xml:space="preserve">Executes incident response procedures including containment, eradication, and recovery</w:t>
      </w:r>
    </w:p>
    <w:p>
      <w:pPr>
        <w:spacing w:after="80"/>
      </w:pPr>
      <w:r>
        <w:t xml:space="preserve">Collects, preserves, and analyzes incident evidence</w:t>
      </w:r>
    </w:p>
    <w:p>
      <w:pPr>
        <w:spacing w:after="80"/>
      </w:pPr>
      <w:r>
        <w:t xml:space="preserve">Documents incident details, actions taken, and lessons learned</w:t>
      </w:r>
    </w:p>
    <w:p>
      <w:pPr>
        <w:spacing w:after="180"/>
      </w:pPr>
      <w:r>
        <w:t xml:space="preserve">Coordinates with IT operations, business units, and external parties during incident response</w:t>
      </w:r>
    </w:p>
    <w:p>
      <w:pPr>
        <w:pStyle w:val="Heading2"/>
      </w:pPr>
      <w:r>
        <w:t xml:space="preserve">Incident Lead</w:t>
      </w:r>
    </w:p>
    <w:p>
      <w:pPr>
        <w:spacing w:after="80"/>
      </w:pPr>
      <w:r>
        <w:t xml:space="preserve">Coordinates all response activities for assigned incident</w:t>
      </w:r>
    </w:p>
    <w:p>
      <w:pPr>
        <w:spacing w:after="80"/>
      </w:pPr>
      <w:r>
        <w:t xml:space="preserve">Maintains incident status and tracks actions, timelines, and next steps</w:t>
      </w:r>
    </w:p>
    <w:p>
      <w:pPr>
        <w:spacing w:after="80"/>
      </w:pPr>
      <w:r>
        <w:t xml:space="preserve">Ensures proper documentation and evidence preservation</w:t>
      </w:r>
    </w:p>
    <w:p>
      <w:pPr>
        <w:spacing w:after="80"/>
      </w:pPr>
      <w:r>
        <w:t xml:space="preserve">Provides incident updates to management and stakeholders</w:t>
      </w:r>
    </w:p>
    <w:p>
      <w:pPr>
        <w:spacing w:after="180"/>
      </w:pPr>
      <w:r>
        <w:t xml:space="preserve">Facilitates post-incident review and lessons learned documentation</w:t>
      </w:r>
    </w:p>
    <w:p>
      <w:pPr>
        <w:pStyle w:val="Heading2"/>
      </w:pPr>
      <w:r>
        <w:t xml:space="preserve">All Personnel</w:t>
      </w:r>
    </w:p>
    <w:p>
      <w:pPr>
        <w:spacing w:after="80"/>
      </w:pPr>
      <w:r>
        <w:t xml:space="preserve">Report suspected security incidents immediately via designated channels</w:t>
      </w:r>
    </w:p>
    <w:p>
      <w:pPr>
        <w:spacing w:after="80"/>
      </w:pPr>
      <w:r>
        <w:t xml:space="preserve">Cooperate with incident response team during investigations</w:t>
      </w:r>
    </w:p>
    <w:p>
      <w:pPr>
        <w:spacing w:after="80"/>
      </w:pPr>
      <w:r>
        <w:t xml:space="preserve">Preserve evidence and do not alter affected systems unless directed by incident response team</w:t>
      </w:r>
    </w:p>
    <w:p>
      <w:pPr>
        <w:spacing w:after="240"/>
      </w:pPr>
      <w:r>
        <w:t xml:space="preserve">Complete required security awareness training including incident reporting procedures</w:t>
      </w:r>
    </w:p>
    <w:p>
      <w:pPr>
        <w:pStyle w:val="Heading1"/>
      </w:pPr>
      <w:r>
        <w:t xml:space="preserve">Incident Management Process</w:t>
      </w:r>
    </w:p>
    <w:p>
      <w:pPr>
        <w:spacing w:after="180"/>
      </w:pPr>
      <w:r>
        <w:t xml:space="preserve">QuickServe's incident management process follows a structured lifecycle aligned with NIST SP 800-61r3 and ISO 27001:2022 requirements:</w:t>
      </w:r>
    </w:p>
    <w:p>
      <w:pPr>
        <w:pStyle w:val="Heading2"/>
      </w:pPr>
      <w:r>
        <w:t xml:space="preserve">1. Planning and Preparation</w:t>
      </w:r>
    </w:p>
    <w:p>
      <w:pPr>
        <w:spacing w:after="120"/>
      </w:pPr>
      <w:r>
        <w:t xml:space="preserve">The organization shall maintain readiness to respond to information security incidents through:</w:t>
      </w:r>
    </w:p>
    <w:p>
      <w:pPr>
        <w:spacing w:after="100"/>
      </w:pPr>
      <w:r>
        <w:rPr>
          <w:b/>
          <w:bCs/>
        </w:rPr>
        <w:t xml:space="preserve">Incident Response Plan: </w:t>
      </w:r>
      <w:r>
        <w:t xml:space="preserve">Documented procedures for handling incidents, including roles, responsibilities, communication protocols, escalation procedures, and response strategies</w:t>
      </w:r>
    </w:p>
    <w:p>
      <w:pPr>
        <w:spacing w:after="100"/>
      </w:pPr>
      <w:r>
        <w:rPr>
          <w:b/>
          <w:bCs/>
        </w:rPr>
        <w:t xml:space="preserve">Response Team: </w:t>
      </w:r>
      <w:r>
        <w:t xml:space="preserve">Designated incident response team with defined skills, training requirements, and contact information maintained in incident response documentation</w:t>
      </w:r>
    </w:p>
    <w:p>
      <w:pPr>
        <w:spacing w:after="100"/>
      </w:pPr>
      <w:r>
        <w:rPr>
          <w:b/>
          <w:bCs/>
        </w:rPr>
        <w:t xml:space="preserve">Tools and Resources: </w:t>
      </w:r>
      <w:r>
        <w:t xml:space="preserve">Security information and event management (SIEM), security orchestration and response (SOAR), forensic tools, communication platforms, and incident tracking systems</w:t>
      </w:r>
    </w:p>
    <w:p>
      <w:pPr>
        <w:spacing w:after="100"/>
      </w:pPr>
      <w:r>
        <w:rPr>
          <w:b/>
          <w:bCs/>
        </w:rPr>
        <w:t xml:space="preserve">Threat Intelligence: </w:t>
      </w:r>
      <w:r>
        <w:t xml:space="preserve">Current cyber threat intelligence feeds, industry threat reports, and indicators of compromise to support detection and response</w:t>
      </w:r>
    </w:p>
    <w:p>
      <w:pPr>
        <w:spacing w:after="100"/>
      </w:pPr>
      <w:r>
        <w:rPr>
          <w:b/>
          <w:bCs/>
        </w:rPr>
        <w:t xml:space="preserve">Training and Exercises: </w:t>
      </w:r>
      <w:r>
        <w:t xml:space="preserve">Regular incident response training, tabletop exercises, and simulations to maintain team readiness and test procedures</w:t>
      </w:r>
    </w:p>
    <w:p>
      <w:pPr>
        <w:spacing w:after="180"/>
      </w:pPr>
      <w:r>
        <w:rPr>
          <w:b/>
          <w:bCs/>
        </w:rPr>
        <w:t xml:space="preserve">External Relationships: </w:t>
      </w:r>
      <w:r>
        <w:t xml:space="preserve">Established contacts with law enforcement, regulatory authorities, incident response service providers, cloud service providers, and industry information sharing forums</w:t>
      </w:r>
    </w:p>
    <w:p>
      <w:pPr>
        <w:pStyle w:val="Heading2"/>
      </w:pPr>
      <w:r>
        <w:t xml:space="preserve">2. Detection and Analysis</w:t>
      </w:r>
    </w:p>
    <w:p>
      <w:pPr>
        <w:spacing w:after="120"/>
      </w:pPr>
      <w:r>
        <w:t xml:space="preserve">Security events shall be continuously monitored and analyzed to identify potential incidents:</w:t>
      </w:r>
    </w:p>
    <w:p>
      <w:pPr>
        <w:spacing w:after="100"/>
      </w:pPr>
      <w:r>
        <w:rPr>
          <w:b/>
          <w:bCs/>
        </w:rPr>
        <w:t xml:space="preserve">Continuous Monitoring: </w:t>
      </w:r>
      <w:r>
        <w:t xml:space="preserve">Networks, systems, applications, and cloud environments are monitored for anomalous behavior, security alerts, and indicators of compromise using automated tools and manual analysis</w:t>
      </w:r>
    </w:p>
    <w:p>
      <w:pPr>
        <w:spacing w:after="100"/>
      </w:pPr>
      <w:r>
        <w:rPr>
          <w:b/>
          <w:bCs/>
        </w:rPr>
        <w:t xml:space="preserve">Event Correlation: </w:t>
      </w:r>
      <w:r>
        <w:t xml:space="preserve">Security events from multiple sources are correlated to identify patterns and potential security incidents</w:t>
      </w:r>
    </w:p>
    <w:p>
      <w:pPr>
        <w:spacing w:after="100"/>
      </w:pPr>
      <w:r>
        <w:rPr>
          <w:b/>
          <w:bCs/>
        </w:rPr>
        <w:t xml:space="preserve">Threat Intelligence Integration: </w:t>
      </w:r>
      <w:r>
        <w:t xml:space="preserve">Current threat intelligence is utilized to improve detection accuracy and identify tactics, techniques, and procedures (TTPs) used by threat actors</w:t>
      </w:r>
    </w:p>
    <w:p>
      <w:pPr>
        <w:spacing w:after="180"/>
      </w:pPr>
      <w:r>
        <w:rPr>
          <w:b/>
          <w:bCs/>
        </w:rPr>
        <w:t xml:space="preserve">Reporting Mechanisms: </w:t>
      </w:r>
      <w:r>
        <w:t xml:space="preserve">Multiple channels for incident reporting including security operations center (SOC), help desk, dedicated security email, and incident reporting web form. External parties can report incidents through designated contact points</w:t>
      </w:r>
    </w:p>
    <w:p>
      <w:pPr>
        <w:pStyle w:val="Heading2"/>
      </w:pPr>
      <w:r>
        <w:t xml:space="preserve">3. Assessment and Decision (Control 5.25)</w:t>
      </w:r>
    </w:p>
    <w:p>
      <w:pPr>
        <w:spacing w:after="120"/>
      </w:pPr>
      <w:r>
        <w:t xml:space="preserve">The organization shall assess information security events to determine if they constitute security incidents:</w:t>
      </w:r>
    </w:p>
    <w:p>
      <w:pPr>
        <w:spacing w:after="100"/>
      </w:pPr>
      <w:r>
        <w:rPr>
          <w:b/>
          <w:bCs/>
        </w:rPr>
        <w:t xml:space="preserve">Initial Triage: </w:t>
      </w:r>
      <w:r>
        <w:t xml:space="preserve">All reported events are triaged to verify occurrence and eliminate false positives</w:t>
      </w:r>
    </w:p>
    <w:p>
      <w:pPr>
        <w:spacing w:after="100"/>
      </w:pPr>
      <w:r>
        <w:rPr>
          <w:b/>
          <w:bCs/>
        </w:rPr>
        <w:t xml:space="preserve">Incident Declaration: </w:t>
      </w:r>
      <w:r>
        <w:t xml:space="preserve">Events are categorized as incidents when they meet the definition of jeopardizing confidentiality, integrity, or availability, or violating security policies, procedures, or acceptable use</w:t>
      </w:r>
    </w:p>
    <w:p>
      <w:pPr>
        <w:spacing w:after="100"/>
      </w:pPr>
      <w:r>
        <w:rPr>
          <w:b/>
          <w:bCs/>
        </w:rPr>
        <w:t xml:space="preserve">Categorization: </w:t>
      </w:r>
      <w:r>
        <w:t xml:space="preserve">Incidents are categorized by type (e.g., malware, phishing, data breach, ransomware, unauthorized access, denial of service, insider threat)</w:t>
      </w:r>
    </w:p>
    <w:p>
      <w:pPr>
        <w:spacing w:after="100"/>
      </w:pPr>
      <w:r>
        <w:rPr>
          <w:b/>
          <w:bCs/>
        </w:rPr>
        <w:t xml:space="preserve">Severity Assessment: </w:t>
      </w:r>
      <w:r>
        <w:t xml:space="preserve">Incidents are assigned severity levels (Critical, High, Medium, Low) based on factors including: asset criticality, data sensitivity, functional impact, business impact, scope of compromise, threat actor characterization, and recoverability</w:t>
      </w:r>
    </w:p>
    <w:p>
      <w:pPr>
        <w:spacing w:after="180"/>
      </w:pPr>
      <w:r>
        <w:rPr>
          <w:b/>
          <w:bCs/>
        </w:rPr>
        <w:t xml:space="preserve">Prioritization: </w:t>
      </w:r>
      <w:r>
        <w:t xml:space="preserve">Response priority is determined based on severity, time-critical nature, and available resources</w:t>
      </w:r>
    </w:p>
    <w:p>
      <w:pPr>
        <w:pStyle w:val="Heading3"/>
      </w:pPr>
      <w:r>
        <w:t xml:space="preserve">Incident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Severity</w:t>
            </w:r>
          </w:p>
        </w:tc>
        <w:tc>
          <w:tcPr>
            <w:tcW w:type="dxa" w:w="7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Criteria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00000"/>
              </w:rPr>
              <w:t xml:space="preserve">Critical</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Widespread impact to critical business operations or customer-facing systems; confirmed or highly likely data breach involving payment card data, PII, or confidential business information; ransomware affecting multiple systems; active compromise of critical infrastructure; immediate regulatory notification required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F6600"/>
              </w:rPr>
              <w:t xml:space="preserve">High</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Significant impact to business operations; unauthorized access to sensitive systems; potential data exposure; malware outbreak affecting multiple endpoints; sustained denial of service; compromise of administrative credentials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FFC000"/>
              </w:rPr>
              <w:t xml:space="preserve">Medium</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Limited business impact; isolated malware infection; successful phishing attack on standard user; policy violation with security implications; vulnerability exploitation attempt blocked by controls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Low</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Minimal or no business impact; unsuccessful attack attempt; minor policy violation; anomalous activity with benign explanation; probing or scanning activity blocked</w:t>
            </w:r>
          </w:p>
        </w:tc>
      </w:tr>
    </w:tbl>
    <w:p>
      <w:pPr>
        <w:spacing w:after="180"/>
      </w:pPr>
    </w:p>
    <w:p>
      <w:pPr>
        <w:pStyle w:val="Heading2"/>
      </w:pPr>
      <w:r>
        <w:t xml:space="preserve">4. Response to Incidents (Control 5.26)</w:t>
      </w:r>
    </w:p>
    <w:p>
      <w:pPr>
        <w:spacing w:after="120"/>
      </w:pPr>
      <w:r>
        <w:t xml:space="preserve">Information security incidents shall be responded to in accordance with documented procedures:</w:t>
      </w:r>
    </w:p>
    <w:p>
      <w:pPr>
        <w:spacing w:after="100"/>
      </w:pPr>
      <w:r>
        <w:rPr>
          <w:b/>
          <w:bCs/>
        </w:rPr>
        <w:t xml:space="preserve">Incident Lead Assignment: </w:t>
      </w:r>
      <w:r>
        <w:t xml:space="preserve">An incident lead is designated for each confirmed incident to coordinate response activities</w:t>
      </w:r>
    </w:p>
    <w:p>
      <w:pPr>
        <w:spacing w:after="100"/>
      </w:pPr>
      <w:r>
        <w:rPr>
          <w:b/>
          <w:bCs/>
        </w:rPr>
        <w:t xml:space="preserve">Response Strategy Selection: </w:t>
      </w:r>
      <w:r>
        <w:t xml:space="preserve">Response strategy is selected based on incident type, severity, and organizational priorities, balancing rapid recovery with thorough investigation needs</w:t>
      </w:r>
    </w:p>
    <w:p>
      <w:pPr>
        <w:spacing w:after="100"/>
      </w:pPr>
      <w:r>
        <w:rPr>
          <w:b/>
          <w:bCs/>
        </w:rPr>
        <w:t xml:space="preserve">Containment: </w:t>
      </w:r>
      <w:r>
        <w:t xml:space="preserve">Actions are taken to prevent incident expansion and limit damage. Containment measures may include network isolation, account suspension, system quarantine, or service restriction. Automated containment by security tools or authorized third parties may be utilized for rapid response</w:t>
      </w:r>
    </w:p>
    <w:p>
      <w:pPr>
        <w:spacing w:after="100"/>
      </w:pPr>
      <w:r>
        <w:rPr>
          <w:b/>
          <w:bCs/>
        </w:rPr>
        <w:t xml:space="preserve">Eradication: </w:t>
      </w:r>
      <w:r>
        <w:t xml:space="preserve">Threat is removed from the environment through malware removal, account remediation, vulnerability patching, or system reimaging as appropriate</w:t>
      </w:r>
    </w:p>
    <w:p>
      <w:pPr>
        <w:spacing w:after="100"/>
      </w:pPr>
      <w:r>
        <w:rPr>
          <w:b/>
          <w:bCs/>
        </w:rPr>
        <w:t xml:space="preserve">Recovery: </w:t>
      </w:r>
      <w:r>
        <w:t xml:space="preserve">Affected systems and services are restored to normal operations. Recovery activities are coordinated with business continuity and disaster recovery procedures when necessary</w:t>
      </w:r>
    </w:p>
    <w:p>
      <w:pPr>
        <w:spacing w:after="100"/>
      </w:pPr>
      <w:r>
        <w:rPr>
          <w:b/>
          <w:bCs/>
        </w:rPr>
        <w:t xml:space="preserve">Communication: </w:t>
      </w:r>
      <w:r>
        <w:t xml:space="preserve">Incident status updates are provided to stakeholders, management, affected parties, and external entities as required. Communications follow established notification procedures and legal requirements</w:t>
      </w:r>
    </w:p>
    <w:p>
      <w:pPr>
        <w:spacing w:after="180"/>
      </w:pPr>
      <w:r>
        <w:rPr>
          <w:b/>
          <w:bCs/>
        </w:rPr>
        <w:t xml:space="preserve">Escalation: </w:t>
      </w:r>
      <w:r>
        <w:t xml:space="preserve">Incidents are escalated when additional resources are needed or elevated when management involvement is required based on severity or business impact</w:t>
      </w:r>
    </w:p>
    <w:p>
      <w:pPr>
        <w:pStyle w:val="Heading2"/>
      </w:pPr>
      <w:r>
        <w:t xml:space="preserve">5. Evidence Collection (Control 5.28)</w:t>
      </w:r>
    </w:p>
    <w:p>
      <w:pPr>
        <w:spacing w:after="120"/>
      </w:pPr>
      <w:r>
        <w:t xml:space="preserve">The organization shall establish procedures for identification, collection, acquisition, and preservation of evidence:</w:t>
      </w:r>
    </w:p>
    <w:p>
      <w:pPr>
        <w:spacing w:after="100"/>
      </w:pPr>
      <w:r>
        <w:rPr>
          <w:b/>
          <w:bCs/>
        </w:rPr>
        <w:t xml:space="preserve">Evidence Identification: </w:t>
      </w:r>
      <w:r>
        <w:t xml:space="preserve">Relevant evidence is identified including log files, network traffic captures, disk images, memory dumps, email messages, and physical evidence</w:t>
      </w:r>
    </w:p>
    <w:p>
      <w:pPr>
        <w:spacing w:after="100"/>
      </w:pPr>
      <w:r>
        <w:rPr>
          <w:b/>
          <w:bCs/>
        </w:rPr>
        <w:t xml:space="preserve">Collection and Preservation: </w:t>
      </w:r>
      <w:r>
        <w:t xml:space="preserve">Evidence is collected using forensically sound methods that maintain integrity and chain of custody. Write-blockers and validated tools are used for digital evidence collection</w:t>
      </w:r>
    </w:p>
    <w:p>
      <w:pPr>
        <w:spacing w:after="100"/>
      </w:pPr>
      <w:r>
        <w:rPr>
          <w:b/>
          <w:bCs/>
        </w:rPr>
        <w:t xml:space="preserve">Chain of Custody: </w:t>
      </w:r>
      <w:r>
        <w:t xml:space="preserve">Detailed records are maintained documenting who collected evidence, when, how, where it was stored, and who accessed it</w:t>
      </w:r>
    </w:p>
    <w:p>
      <w:pPr>
        <w:spacing w:after="100"/>
      </w:pPr>
      <w:r>
        <w:rPr>
          <w:b/>
          <w:bCs/>
        </w:rPr>
        <w:t xml:space="preserve">Secure Storage: </w:t>
      </w:r>
      <w:r>
        <w:t xml:space="preserve">Evidence is stored securely with restricted access, encryption, and integrity verification to prevent unauthorized access or tampering</w:t>
      </w:r>
    </w:p>
    <w:p>
      <w:pPr>
        <w:spacing w:after="100"/>
      </w:pPr>
      <w:r>
        <w:rPr>
          <w:b/>
          <w:bCs/>
        </w:rPr>
        <w:t xml:space="preserve">Retention: </w:t>
      </w:r>
      <w:r>
        <w:t xml:space="preserve">Evidence is retained in accordance with data retention policies, legal requirements, and potential prosecution needs</w:t>
      </w:r>
    </w:p>
    <w:p>
      <w:pPr>
        <w:spacing w:after="180"/>
      </w:pPr>
      <w:r>
        <w:rPr>
          <w:b/>
          <w:bCs/>
        </w:rPr>
        <w:t xml:space="preserve">Legal Coordination: </w:t>
      </w:r>
      <w:r>
        <w:t xml:space="preserve">Legal counsel is consulted regarding evidence collection, preservation requirements, and potential litigation or law enforcement cooperation</w:t>
      </w:r>
    </w:p>
    <w:p>
      <w:pPr>
        <w:pStyle w:val="Heading2"/>
      </w:pPr>
      <w:r>
        <w:t xml:space="preserve">6. Learning from Incidents (Control 5.27)</w:t>
      </w:r>
    </w:p>
    <w:p>
      <w:pPr>
        <w:spacing w:after="120"/>
      </w:pPr>
      <w:r>
        <w:t xml:space="preserve">Knowledge gained from information security incidents shall be used to strengthen and improve security controls:</w:t>
      </w:r>
    </w:p>
    <w:p>
      <w:pPr>
        <w:spacing w:after="100"/>
      </w:pPr>
      <w:r>
        <w:rPr>
          <w:b/>
          <w:bCs/>
        </w:rPr>
        <w:t xml:space="preserve">Post-Incident Review: </w:t>
      </w:r>
      <w:r>
        <w:t xml:space="preserve">A structured post-incident review is conducted for all significant incidents to analyze what happened, how it happened, why it happened, and what can be learned</w:t>
      </w:r>
    </w:p>
    <w:p>
      <w:pPr>
        <w:spacing w:after="100"/>
      </w:pPr>
      <w:r>
        <w:rPr>
          <w:b/>
          <w:bCs/>
        </w:rPr>
        <w:t xml:space="preserve">Root Cause Analysis: </w:t>
      </w:r>
      <w:r>
        <w:t xml:space="preserve">Root causes are identified including underlying vulnerabilities, control gaps, process deficiencies, and systemic issues that enabled the incident</w:t>
      </w:r>
    </w:p>
    <w:p>
      <w:pPr>
        <w:spacing w:after="100"/>
      </w:pPr>
      <w:r>
        <w:rPr>
          <w:b/>
          <w:bCs/>
        </w:rPr>
        <w:t xml:space="preserve">Lessons Learned Documentation: </w:t>
      </w:r>
      <w:r>
        <w:t xml:space="preserve">Findings, recommendations, and action items are documented and communicated to relevant stakeholders</w:t>
      </w:r>
    </w:p>
    <w:p>
      <w:pPr>
        <w:spacing w:after="100"/>
      </w:pPr>
      <w:r>
        <w:rPr>
          <w:b/>
          <w:bCs/>
        </w:rPr>
        <w:t xml:space="preserve">Control Improvements: </w:t>
      </w:r>
      <w:r>
        <w:t xml:space="preserve">Security controls are enhanced based on incident findings. This may include technical improvements, process changes, policy updates, or additional training</w:t>
      </w:r>
    </w:p>
    <w:p>
      <w:pPr>
        <w:spacing w:after="100"/>
      </w:pPr>
      <w:r>
        <w:rPr>
          <w:b/>
          <w:bCs/>
        </w:rPr>
        <w:t xml:space="preserve">Continuous Improvement: </w:t>
      </w:r>
      <w:r>
        <w:t xml:space="preserve">Lessons learned are incorporated into incident response procedures, detection capabilities, and security awareness programs to prevent recurrence</w:t>
      </w:r>
    </w:p>
    <w:p>
      <w:pPr>
        <w:spacing w:after="240"/>
      </w:pPr>
      <w:r>
        <w:rPr>
          <w:b/>
          <w:bCs/>
        </w:rPr>
        <w:t xml:space="preserve">Knowledge Sharing: </w:t>
      </w:r>
      <w:r>
        <w:t xml:space="preserve">Incident insights are shared with industry peers, information sharing forums, and internal teams to improve collective defense</w:t>
      </w:r>
    </w:p>
    <w:p>
      <w:pPr>
        <w:pStyle w:val="Heading1"/>
      </w:pPr>
      <w:r>
        <w:t xml:space="preserve">Incident Response Time Objectives</w:t>
      </w:r>
    </w:p>
    <w:p>
      <w:pPr>
        <w:spacing w:after="120"/>
      </w:pPr>
      <w:r>
        <w:t xml:space="preserve">Response time objectives provide targets for initial response based on incident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Severity</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Initial Response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Containment Target</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Management Notification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minutes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hour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Immediate (CEO, CISO)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hour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hours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Within 2 hours (CISO)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hours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business day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 business day (VP Info Sec)</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business day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 appropriate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Summary reports only</w:t>
            </w:r>
          </w:p>
        </w:tc>
      </w:tr>
    </w:tbl>
    <w:p>
      <w:pPr>
        <w:spacing w:after="240"/>
      </w:pPr>
    </w:p>
    <w:p>
      <w:pPr>
        <w:pStyle w:val="Heading1"/>
      </w:pPr>
      <w:r>
        <w:t xml:space="preserve">Incident Reporting and Communication</w:t>
      </w:r>
    </w:p>
    <w:p>
      <w:pPr>
        <w:pStyle w:val="Heading2"/>
      </w:pPr>
      <w:r>
        <w:t xml:space="preserve">Internal Reporting</w:t>
      </w:r>
    </w:p>
    <w:p>
      <w:pPr>
        <w:spacing w:after="120"/>
      </w:pPr>
      <w:r>
        <w:t xml:space="preserve">All personnel must immediately report suspected security incidents through one of the following channels:</w:t>
      </w:r>
    </w:p>
    <w:p>
      <w:pPr>
        <w:spacing w:after="80"/>
      </w:pPr>
      <w:r>
        <w:t xml:space="preserve">Security Operations Center (SOC): +1 (604) 555-0199 (24/7)</w:t>
      </w:r>
    </w:p>
    <w:p>
      <w:pPr>
        <w:spacing w:after="80"/>
      </w:pPr>
      <w:r>
        <w:t xml:space="preserve">Security Incident Email: security-incident@quickserve.com</w:t>
      </w:r>
    </w:p>
    <w:p>
      <w:pPr>
        <w:spacing w:after="80"/>
      </w:pPr>
      <w:r>
        <w:t xml:space="preserve">IT Help Desk: +1 (604) 555-0150 (escalates to SOC)</w:t>
      </w:r>
    </w:p>
    <w:p>
      <w:pPr>
        <w:spacing w:after="180"/>
      </w:pPr>
      <w:r>
        <w:t xml:space="preserve">Incident Reporting Portal: https://security.quickserve.com/report</w:t>
      </w:r>
    </w:p>
    <w:p>
      <w:pPr>
        <w:pStyle w:val="Heading2"/>
      </w:pPr>
      <w:r>
        <w:t xml:space="preserve">External Notification</w:t>
      </w:r>
    </w:p>
    <w:p>
      <w:pPr>
        <w:spacing w:after="120"/>
      </w:pPr>
      <w:r>
        <w:t xml:space="preserve">External parties including customers, partners, regulators, and law enforcement may require notification based on:</w:t>
      </w:r>
    </w:p>
    <w:p>
      <w:pPr>
        <w:spacing w:after="80"/>
      </w:pPr>
      <w:r>
        <w:t xml:space="preserve">Legal and regulatory requirements (data breach notification laws, PCI-DSS, sector-specific regulations)</w:t>
      </w:r>
    </w:p>
    <w:p>
      <w:pPr>
        <w:spacing w:after="80"/>
      </w:pPr>
      <w:r>
        <w:t xml:space="preserve">Contractual obligations with customers, partners, or service providers</w:t>
      </w:r>
    </w:p>
    <w:p>
      <w:pPr>
        <w:spacing w:after="80"/>
      </w:pPr>
      <w:r>
        <w:t xml:space="preserve">Potential impact to external stakeholders</w:t>
      </w:r>
    </w:p>
    <w:p>
      <w:pPr>
        <w:spacing w:after="120"/>
      </w:pPr>
      <w:r>
        <w:t xml:space="preserve">Need for law enforcement involvement for investigation or prosecution</w:t>
      </w:r>
    </w:p>
    <w:p>
      <w:pPr>
        <w:spacing w:after="180"/>
      </w:pPr>
      <w:r>
        <w:t xml:space="preserve">All external notifications must be coordinated through the CISO and legal counsel to ensure accuracy, compliance, and appropriate messaging.</w:t>
      </w:r>
    </w:p>
    <w:p>
      <w:pPr>
        <w:pStyle w:val="Heading2"/>
      </w:pPr>
      <w:r>
        <w:t xml:space="preserve">Media Relations</w:t>
      </w:r>
    </w:p>
    <w:p>
      <w:pPr>
        <w:spacing w:after="240"/>
      </w:pPr>
      <w:r>
        <w:t xml:space="preserve">All media inquiries regarding security incidents must be directed to the designated media relations contact. Only authorized spokespersons may communicate with media regarding incidents. Personnel must not discuss security incidents with media or on social media platforms.</w:t>
      </w:r>
    </w:p>
    <w:p>
      <w:pPr>
        <w:pStyle w:val="Heading1"/>
      </w:pPr>
      <w:r>
        <w:t xml:space="preserve">Documentation Requirements</w:t>
      </w:r>
    </w:p>
    <w:p>
      <w:pPr>
        <w:spacing w:after="120"/>
      </w:pPr>
      <w:r>
        <w:t xml:space="preserve">All incidents must be documented in the incident tracking system with the following information:</w:t>
      </w:r>
    </w:p>
    <w:p>
      <w:pPr>
        <w:spacing w:after="80"/>
      </w:pPr>
      <w:r>
        <w:t xml:space="preserve">Incident identification number and date/time of detection</w:t>
      </w:r>
    </w:p>
    <w:p>
      <w:pPr>
        <w:spacing w:after="80"/>
      </w:pPr>
      <w:r>
        <w:t xml:space="preserve">Description of the incident including what occurred, when, where, and how it was detected</w:t>
      </w:r>
    </w:p>
    <w:p>
      <w:pPr>
        <w:spacing w:after="80"/>
      </w:pPr>
      <w:r>
        <w:t xml:space="preserve">Categorization, severity classification, and priority</w:t>
      </w:r>
    </w:p>
    <w:p>
      <w:pPr>
        <w:spacing w:after="80"/>
      </w:pPr>
      <w:r>
        <w:t xml:space="preserve">Affected systems, assets, data, and users</w:t>
      </w:r>
    </w:p>
    <w:p>
      <w:pPr>
        <w:spacing w:after="80"/>
      </w:pPr>
      <w:r>
        <w:t xml:space="preserve">Incident lead and response team members</w:t>
      </w:r>
    </w:p>
    <w:p>
      <w:pPr>
        <w:spacing w:after="80"/>
      </w:pPr>
      <w:r>
        <w:t xml:space="preserve">Timeline of events, response actions taken, and decisions made</w:t>
      </w:r>
    </w:p>
    <w:p>
      <w:pPr>
        <w:spacing w:after="80"/>
      </w:pPr>
      <w:r>
        <w:t xml:space="preserve">Evidence collected and chain of custody records</w:t>
      </w:r>
    </w:p>
    <w:p>
      <w:pPr>
        <w:spacing w:after="80"/>
      </w:pPr>
      <w:r>
        <w:t xml:space="preserve">Root cause analysis and lessons learned</w:t>
      </w:r>
    </w:p>
    <w:p>
      <w:pPr>
        <w:spacing w:after="80"/>
      </w:pPr>
      <w:r>
        <w:t xml:space="preserve">Corrective actions and follow-up activities</w:t>
      </w:r>
    </w:p>
    <w:p>
      <w:pPr>
        <w:spacing w:after="240"/>
      </w:pPr>
      <w:r>
        <w:t xml:space="preserve">Final incident status and closure information</w:t>
      </w:r>
    </w:p>
    <w:p>
      <w:pPr>
        <w:pStyle w:val="Heading1"/>
      </w:pPr>
      <w:r>
        <w:t xml:space="preserve">Testing and Continuous Improvement</w:t>
      </w:r>
    </w:p>
    <w:p>
      <w:pPr>
        <w:pStyle w:val="Heading2"/>
      </w:pPr>
      <w:r>
        <w:t xml:space="preserve">Incident Response Testing</w:t>
      </w:r>
    </w:p>
    <w:p>
      <w:pPr>
        <w:spacing w:after="120"/>
      </w:pPr>
      <w:r>
        <w:t xml:space="preserve">The organization shall regularly test incident response capabilities through:</w:t>
      </w:r>
    </w:p>
    <w:p>
      <w:pPr>
        <w:spacing w:after="100"/>
      </w:pPr>
      <w:r>
        <w:rPr>
          <w:b/>
          <w:bCs/>
        </w:rPr>
        <w:t xml:space="preserve">Tabletop Exercises: </w:t>
      </w:r>
      <w:r>
        <w:t xml:space="preserve">Discussion-based exercises conducted at least semi-annually to review procedures, test decision-making, and identify gaps</w:t>
      </w:r>
    </w:p>
    <w:p>
      <w:pPr>
        <w:spacing w:after="100"/>
      </w:pPr>
      <w:r>
        <w:rPr>
          <w:b/>
          <w:bCs/>
        </w:rPr>
        <w:t xml:space="preserve">Simulation Exercises: </w:t>
      </w:r>
      <w:r>
        <w:t xml:space="preserve">Technical simulations of incident scenarios conducted annually to test detection, response, and recovery capabilities</w:t>
      </w:r>
    </w:p>
    <w:p>
      <w:pPr>
        <w:spacing w:after="100"/>
      </w:pPr>
      <w:r>
        <w:rPr>
          <w:b/>
          <w:bCs/>
        </w:rPr>
        <w:t xml:space="preserve">Red Team Exercises: </w:t>
      </w:r>
      <w:r>
        <w:t xml:space="preserve">Adversarial testing by internal or external security teams to evaluate defensive capabilities and incident detection</w:t>
      </w:r>
    </w:p>
    <w:p>
      <w:pPr>
        <w:spacing w:after="180"/>
      </w:pPr>
      <w:r>
        <w:rPr>
          <w:b/>
          <w:bCs/>
        </w:rPr>
        <w:t xml:space="preserve">Exercise Review: </w:t>
      </w:r>
      <w:r>
        <w:t xml:space="preserve">Post-exercise reviews document findings, identify improvement opportunities, and update procedures based on lessons learned</w:t>
      </w:r>
    </w:p>
    <w:p>
      <w:pPr>
        <w:pStyle w:val="Heading2"/>
      </w:pPr>
      <w:r>
        <w:t xml:space="preserve">Training Requirements</w:t>
      </w:r>
    </w:p>
    <w:p>
      <w:pPr>
        <w:spacing w:after="100"/>
      </w:pPr>
      <w:r>
        <w:rPr>
          <w:b/>
          <w:bCs/>
        </w:rPr>
        <w:t xml:space="preserve">All Personnel: </w:t>
      </w:r>
      <w:r>
        <w:t xml:space="preserve">Annual security awareness training including incident recognition and reporting procedures</w:t>
      </w:r>
    </w:p>
    <w:p>
      <w:pPr>
        <w:spacing w:after="100"/>
      </w:pPr>
      <w:r>
        <w:rPr>
          <w:b/>
          <w:bCs/>
        </w:rPr>
        <w:t xml:space="preserve">Incident Response Team: </w:t>
      </w:r>
      <w:r>
        <w:t xml:space="preserve">Role-specific training on incident response procedures, forensic techniques, and incident handling tools; participation in exercises and industry conferences</w:t>
      </w:r>
    </w:p>
    <w:p>
      <w:pPr>
        <w:spacing w:after="180"/>
      </w:pPr>
      <w:r>
        <w:rPr>
          <w:b/>
          <w:bCs/>
        </w:rPr>
        <w:t xml:space="preserve">Management: </w:t>
      </w:r>
      <w:r>
        <w:t xml:space="preserve">Briefings on incident management processes, escalation procedures, and executive responsibilities during incidents</w:t>
      </w:r>
    </w:p>
    <w:p>
      <w:pPr>
        <w:pStyle w:val="Heading2"/>
      </w:pPr>
      <w:r>
        <w:t xml:space="preserve">Metrics and Reporting</w:t>
      </w:r>
    </w:p>
    <w:p>
      <w:pPr>
        <w:spacing w:after="120"/>
      </w:pPr>
      <w:r>
        <w:t xml:space="preserve">The CISO shall track and report incident metrics including:</w:t>
      </w:r>
    </w:p>
    <w:p>
      <w:pPr>
        <w:spacing w:after="80"/>
      </w:pPr>
      <w:r>
        <w:t xml:space="preserve">Number and types of incidents by category and severity</w:t>
      </w:r>
    </w:p>
    <w:p>
      <w:pPr>
        <w:spacing w:after="80"/>
      </w:pPr>
      <w:r>
        <w:t xml:space="preserve">Mean time to detect (MTTD) and mean time to respond (MTTR)</w:t>
      </w:r>
    </w:p>
    <w:p>
      <w:pPr>
        <w:spacing w:after="80"/>
      </w:pPr>
      <w:r>
        <w:t xml:space="preserve">Incident trends and patterns over time</w:t>
      </w:r>
    </w:p>
    <w:p>
      <w:pPr>
        <w:spacing w:after="80"/>
      </w:pPr>
      <w:r>
        <w:t xml:space="preserve">Effectiveness of security controls and detection mechanisms</w:t>
      </w:r>
    </w:p>
    <w:p>
      <w:pPr>
        <w:spacing w:after="80"/>
      </w:pPr>
      <w:r>
        <w:t xml:space="preserve">Root cause analysis results and control improvements implemented</w:t>
      </w:r>
    </w:p>
    <w:p>
      <w:pPr>
        <w:spacing w:after="120"/>
      </w:pPr>
      <w:r>
        <w:t xml:space="preserve">Compliance with response time objectives and regulatory requirements</w:t>
      </w:r>
    </w:p>
    <w:p>
      <w:pPr>
        <w:spacing w:after="240"/>
      </w:pPr>
      <w:r>
        <w:t xml:space="preserve">Quarterly reports are provided to the Information Security Steering Committee and annual summaries to the Board of Directors.</w:t>
      </w:r>
    </w:p>
    <w:p>
      <w:pPr>
        <w:pStyle w:val="Heading1"/>
      </w:pPr>
      <w:r>
        <w:t xml:space="preserve">Policy Review and Maintenance</w:t>
      </w:r>
    </w:p>
    <w:p>
      <w:pPr>
        <w:spacing w:after="120"/>
      </w:pPr>
      <w:r>
        <w:t xml:space="preserve">This policy shall be reviewed annually and updated as needed to reflect:</w:t>
      </w:r>
    </w:p>
    <w:p>
      <w:pPr>
        <w:spacing w:after="80"/>
      </w:pPr>
      <w:r>
        <w:t xml:space="preserve">Changes in business operations, technology environment, or threat landscape</w:t>
      </w:r>
    </w:p>
    <w:p>
      <w:pPr>
        <w:spacing w:after="80"/>
      </w:pPr>
      <w:r>
        <w:t xml:space="preserve">Lessons learned from incident response activities</w:t>
      </w:r>
    </w:p>
    <w:p>
      <w:pPr>
        <w:spacing w:after="80"/>
      </w:pPr>
      <w:r>
        <w:t xml:space="preserve">Updates to legal, regulatory, or contractual requirements</w:t>
      </w:r>
    </w:p>
    <w:p>
      <w:pPr>
        <w:spacing w:after="80"/>
      </w:pPr>
      <w:r>
        <w:t xml:space="preserve">Changes to industry standards and best practices</w:t>
      </w:r>
    </w:p>
    <w:p>
      <w:pPr>
        <w:spacing w:after="120"/>
      </w:pPr>
      <w:r>
        <w:t xml:space="preserve">Results of incident response testing and exercises</w:t>
      </w:r>
    </w:p>
    <w:p>
      <w:pPr>
        <w:spacing w:after="240"/>
      </w:pPr>
      <w:r>
        <w:t xml:space="preserve">The CISO is responsible for maintaining this policy and ensuring it remains aligned with organizational needs and ISO 27001:2022 requirements.</w:t>
      </w:r>
    </w:p>
    <w:p>
      <w:pPr>
        <w:pStyle w:val="Heading1"/>
      </w:pPr>
      <w:r>
        <w:t xml:space="preserve">Non-Compliance</w:t>
      </w:r>
    </w:p>
    <w:p>
      <w:pPr>
        <w:spacing w:after="120"/>
      </w:pPr>
      <w:r>
        <w:t xml:space="preserve">Failure to report security incidents or comply with incident response procedures may result in disciplinary action up to and including termination of employment or contract. Intentional concealment of security incidents or obstruction of incident response activities may result in:</w:t>
      </w:r>
    </w:p>
    <w:p>
      <w:pPr>
        <w:spacing w:after="80"/>
      </w:pPr>
      <w:r>
        <w:t xml:space="preserve">Immediate suspension of system access privileges</w:t>
      </w:r>
    </w:p>
    <w:p>
      <w:pPr>
        <w:spacing w:after="80"/>
      </w:pPr>
      <w:r>
        <w:t xml:space="preserve">Termination of employment or contract</w:t>
      </w:r>
    </w:p>
    <w:p>
      <w:pPr>
        <w:spacing w:after="80"/>
      </w:pPr>
      <w:r>
        <w:t xml:space="preserve">Legal action where appropriate</w:t>
      </w:r>
    </w:p>
    <w:p>
      <w:pPr>
        <w:spacing w:after="240"/>
      </w:pPr>
      <w:r>
        <w:t xml:space="preserve">Notification to law enforcement</w:t>
      </w:r>
    </w:p>
    <w:p>
      <w:pPr>
        <w:pStyle w:val="Heading1"/>
      </w:pPr>
      <w:r>
        <w:t xml:space="preserve">Related Documents</w:t>
      </w:r>
    </w:p>
    <w:p>
      <w:pPr>
        <w:spacing w:after="80"/>
      </w:pPr>
      <w:r>
        <w:t xml:space="preserve">Information Security Policy (5-1_O3_QuickServe_Information_Security_Policy_v1.0)</w:t>
      </w:r>
    </w:p>
    <w:p>
      <w:pPr>
        <w:spacing w:after="80"/>
      </w:pPr>
      <w:r>
        <w:t xml:space="preserve">Incident Response Plan and Procedures</w:t>
      </w:r>
    </w:p>
    <w:p>
      <w:pPr>
        <w:spacing w:after="80"/>
      </w:pPr>
      <w:r>
        <w:t xml:space="preserve">Business Continuity and Disaster Recovery Policy</w:t>
      </w:r>
    </w:p>
    <w:p>
      <w:pPr>
        <w:spacing w:after="80"/>
      </w:pPr>
      <w:r>
        <w:t xml:space="preserve">Data Breach Response Procedure</w:t>
      </w:r>
    </w:p>
    <w:p>
      <w:pPr>
        <w:spacing w:after="80"/>
      </w:pPr>
      <w:r>
        <w:t xml:space="preserve">Evidence Collection and Forensics Procedure</w:t>
      </w:r>
    </w:p>
    <w:p>
      <w:pPr>
        <w:spacing w:after="80"/>
      </w:pPr>
      <w:r>
        <w:t xml:space="preserve">Security Event Monitoring and Detection Standard</w:t>
      </w:r>
    </w:p>
    <w:p>
      <w:pPr>
        <w:spacing w:after="80"/>
      </w:pPr>
      <w:r>
        <w:t xml:space="preserve">Data Classification and Handling Standard</w:t>
      </w:r>
    </w:p>
    <w:p>
      <w:pPr>
        <w:spacing w:after="80"/>
      </w:pPr>
      <w:r>
        <w:t xml:space="preserve">Acceptable Use Policy</w:t>
      </w:r>
    </w:p>
    <w:p>
      <w:pPr>
        <w:spacing w:after="80"/>
      </w:pPr>
      <w:r>
        <w:t xml:space="preserve">Vendor Management Policy</w:t>
      </w:r>
    </w:p>
    <w:p>
      <w:pPr>
        <w:spacing w:after="240"/>
      </w:pPr>
      <w:r>
        <w:t xml:space="preserve">Information Security Roles and Responsibilities Matrix</w:t>
      </w:r>
    </w:p>
    <w:p>
      <w:pPr>
        <w:pStyle w:val="Heading1"/>
      </w:pPr>
      <w:r>
        <w:t xml:space="preserve">Contact Information</w:t>
      </w:r>
    </w:p>
    <w:p>
      <w:pPr>
        <w:spacing w:after="120"/>
      </w:pPr>
      <w:r>
        <w:t xml:space="preserve">For questions, guidance, or to report security incidents:</w:t>
      </w:r>
    </w:p>
    <w:p>
      <w:pPr>
        <w:spacing w:after="80"/>
      </w:pPr>
      <w:r>
        <w:rPr>
          <w:b/>
          <w:bCs/>
        </w:rPr>
        <w:t xml:space="preserve">Chief Information Security Officer</w:t>
      </w:r>
    </w:p>
    <w:p>
      <w:pPr>
        <w:spacing w:after="60"/>
      </w:pPr>
      <w:r>
        <w:t xml:space="preserve">James Patterson</w:t>
      </w:r>
    </w:p>
    <w:p>
      <w:pPr>
        <w:spacing w:after="60"/>
      </w:pPr>
      <w:r>
        <w:t xml:space="preserve">Email: james.patterson@quickserve.com</w:t>
      </w:r>
    </w:p>
    <w:p>
      <w:pPr>
        <w:spacing w:after="60"/>
      </w:pPr>
      <w:r>
        <w:t xml:space="preserve">Phone: +1 (604) 555-0104</w:t>
      </w:r>
    </w:p>
    <w:p>
      <w:pPr>
        <w:spacing w:after="180"/>
      </w:pPr>
      <w:r>
        <w:t xml:space="preserve">Office: Vancouver HQ - Security Operations Center</w:t>
      </w:r>
    </w:p>
    <w:p>
      <w:pPr>
        <w:spacing w:after="80"/>
      </w:pPr>
      <w:r>
        <w:rPr>
          <w:b/>
          <w:bCs/>
        </w:rPr>
        <w:t xml:space="preserve">Security Operations Center (24/7)</w:t>
      </w:r>
    </w:p>
    <w:p>
      <w:pPr>
        <w:spacing w:after="60"/>
      </w:pPr>
      <w:r>
        <w:t xml:space="preserve">Phone: +1 (604) 555-0199</w:t>
      </w:r>
    </w:p>
    <w:p>
      <w:pPr>
        <w:spacing w:after="240"/>
      </w:pPr>
      <w:r>
        <w:t xml:space="preserve">Email: security-incident@quickserve.com</w:t>
      </w:r>
    </w:p>
    <w:p>
      <w:pPr>
        <w:pStyle w:val="Heading1"/>
      </w:pPr>
      <w: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Prepared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James Patterson, Chief Information Security Officer</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Reviewed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Information Security Steering Committee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Approved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Sarah Chen, Chief Executive Officer</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Approval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5,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Effective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June 1,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bl>
    <w:p>
      <w:pPr>
        <w:spacing w:after="240"/>
      </w:pP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160"/>
        <w:gridCol w:w="40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Version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5, 2026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 Patterson (CISO)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policy developed in accordance with ISO 27001:2022 controls 5.24-5.28, incorporating NIST SP 800-61r3 incident response framework for QuickServe Restaurants LLC</w:t>
            </w:r>
          </w:p>
        </w:tc>
      </w:tr>
    </w:tbl>
    <w:p>
      <w:pPr>
        <w:spacing w:after="240"/>
      </w:pPr>
    </w:p>
    <w:p>
      <w:pPr>
        <w:jc w:val="center"/>
      </w:pPr>
      <w:r>
        <w:rPr>
          <w:sz w:val="18"/>
          <w:szCs w:val="18"/>
        </w:rPr>
        <w:t xml:space="preserve">Page  | Classification: Internal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8"/>
      <w:szCs w:val="28"/>
    </w:rPr>
  </w:style>
  <w:style w:type="paragraph" w:styleId="Heading3">
    <w:name w:val="Heading 3"/>
    <w:basedOn w:val="Normal"/>
    <w:next w:val="Normal"/>
    <w:qFormat/>
    <w:pPr>
      <w:spacing w:after="8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2026-05-05T22:10:30.452Z</dcterms:created>
  <dcterms:modified xsi:type="dcterms:W3CDTF">2026-05-05T22:10:30.452Z</dcterms:modified>
</cp:coreProperties>
</file>

<file path=docProps/custom.xml><?xml version="1.0" encoding="utf-8"?>
<Properties xmlns="http://schemas.openxmlformats.org/officeDocument/2006/custom-properties" xmlns:vt="http://schemas.openxmlformats.org/officeDocument/2006/docPropsVTypes"/>
</file>