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F3864"/>
          <w:sz w:val="52"/>
          <w:szCs w:val="52"/>
        </w:rPr>
        <w:t xml:space="preserve">TechInnovate Inc</w:t>
      </w:r>
    </w:p>
    <w:p>
      <w:pPr>
        <w:spacing w:after="120" w:before="0"/>
        <w:jc w:val="center"/>
      </w:pPr>
      <w:r>
        <w:rPr>
          <w:rFonts w:ascii="Arial" w:cs="Arial" w:eastAsia="Arial" w:hAnsi="Arial"/>
          <w:b/>
          <w:bCs/>
          <w:color w:val="2E75B6"/>
          <w:sz w:val="44"/>
          <w:szCs w:val="44"/>
        </w:rPr>
        <w:t xml:space="preserve">ICT Continuity Plan</w:t>
      </w:r>
    </w:p>
    <w:p>
      <w:pPr>
        <w:spacing w:after="480" w:before="0"/>
        <w:jc w:val="center"/>
      </w:pPr>
      <w:r>
        <w:rPr>
          <w:rFonts w:ascii="Arial" w:cs="Arial" w:eastAsia="Arial" w:hAnsi="Arial"/>
          <w:i/>
          <w:iCs/>
          <w:color w:val="808080"/>
          <w:sz w:val="22"/>
          <w:szCs w:val="22"/>
        </w:rPr>
        <w:t xml:space="preserve">ISO 27001:2022  |  Control 5.30  |  ICT Readiness for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Title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ICT Continuity Plan</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Reference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5-30_O4_TechInnovate_ICT_Continuity_Plan_v1_0</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Version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June 2026</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Last Reviewed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June 2026</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Internal – Confidential</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Owner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Michael Rodriguez, Chief Technology Officer</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Review Authority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Jennifer Washington, CISO</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ISO 27001:2022 Control</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5.30 – ICT Readiness for Business Continuity</w:t>
            </w:r>
          </w:p>
        </w:tc>
      </w:tr>
      <w:tr>
        <w:tc>
          <w:tcPr>
            <w:tcW w:type="dxa" w:w="3000"/>
            <w:tcBorders>
              <w:top w:val="single" w:color="BFBFBF" w:sz="4"/>
              <w:left w:val="single" w:color="BFBFBF" w:sz="4"/>
              <w:bottom w:val="single" w:color="BFBFBF" w:sz="4"/>
              <w:right w:val="single" w:color="BFBFBF" w:sz="4"/>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Related Document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tcPr>
          <w:p>
            <w:r>
              <w:rPr>
                <w:rFonts w:ascii="Arial" w:cs="Arial" w:eastAsia="Arial" w:hAnsi="Arial"/>
                <w:sz w:val="20"/>
                <w:szCs w:val="20"/>
              </w:rPr>
              <w:t xml:space="preserve">5-24_O4_TechInnovate_Business_Continuity_Policy_v1_0</w:t>
            </w:r>
          </w:p>
        </w:tc>
      </w:tr>
    </w:tbl>
    <w:p>
      <w:pPr>
        <w:spacing w:after="120" w:before="600"/>
        <w:jc w:val="center"/>
      </w:pPr>
      <w:r>
        <w:rPr>
          <w:rFonts w:ascii="Arial" w:cs="Arial" w:eastAsia="Arial" w:hAnsi="Arial"/>
          <w:b/>
          <w:bCs/>
          <w:color w:val="1F3864"/>
          <w:sz w:val="22"/>
          <w:szCs w:val="22"/>
        </w:rPr>
        <w:t xml:space="preserve">Approved by:</w:t>
      </w:r>
    </w:p>
    <w:p>
      <w:pPr>
        <w:spacing w:after="60" w:before="0"/>
        <w:jc w:val="center"/>
      </w:pPr>
      <w:r>
        <w:rPr>
          <w:rFonts w:ascii="Arial" w:cs="Arial" w:eastAsia="Arial" w:hAnsi="Arial"/>
          <w:color w:val="404040"/>
          <w:sz w:val="22"/>
          <w:szCs w:val="22"/>
        </w:rPr>
        <w:t xml:space="preserve">Sarah Chen, CEO  |  Jennifer Washington, CISO</w:t>
      </w:r>
    </w:p>
    <w:p>
      <w:r>
        <w:br w:type="page"/>
      </w:r>
    </w:p>
    <w:p>
      <w:pPr>
        <w:pStyle w:val="Heading1"/>
        <w:spacing w:after="180" w:before="360"/>
      </w:pPr>
      <w:r>
        <w:rPr>
          <w:rFonts w:ascii="Arial" w:cs="Arial" w:eastAsia="Arial" w:hAnsi="Arial"/>
          <w:b/>
          <w:bCs/>
          <w:color w:val="1F3864"/>
          <w:sz w:val="36"/>
          <w:szCs w:val="36"/>
        </w:rPr>
        <w:t xml:space="preserve">1. Purpose</w:t>
      </w:r>
    </w:p>
    <w:p>
      <w:pPr>
        <w:spacing w:after="100" w:before="60"/>
      </w:pPr>
      <w:r>
        <w:rPr>
          <w:rFonts w:ascii="Arial" w:cs="Arial" w:eastAsia="Arial" w:hAnsi="Arial"/>
          <w:sz w:val="22"/>
          <w:szCs w:val="22"/>
        </w:rPr>
        <w:t xml:space="preserve">This ICT Continuity Plan (ICTCP) defines TechInnovate Inc’s requirements, responsibilities, and procedures to ensure that ICT systems and services remain available, recoverable, and secure during and after business disruptions. It satisfies the requirements of ISO/IEC 27001:2022 Control 5.30 (ICT Readiness for Business Continuity) and is subordinate to and integrated with the TechInnovate Business Continuity Policy (5-24_O4_TechInnovate_Business_Continuity_Policy_v1_0).</w:t>
      </w:r>
    </w:p>
    <w:p>
      <w:pPr>
        <w:spacing w:after="120" w:before="0"/>
      </w:pPr>
    </w:p>
    <w:p>
      <w:pPr>
        <w:spacing w:after="100" w:before="60"/>
      </w:pPr>
      <w:r>
        <w:rPr>
          <w:rFonts w:ascii="Arial" w:cs="Arial" w:eastAsia="Arial" w:hAnsi="Arial"/>
          <w:sz w:val="22"/>
          <w:szCs w:val="22"/>
        </w:rPr>
        <w:t xml:space="preserve">This plan is designed to:</w:t>
      </w:r>
    </w:p>
    <w:p>
      <w:pPr>
        <w:pStyle w:val="ListParagraph"/>
        <w:numPr>
          <w:ilvl w:val="0"/>
          <w:numId w:val="2"/>
        </w:numPr>
        <w:spacing w:after="60" w:before="40"/>
      </w:pPr>
      <w:r>
        <w:rPr>
          <w:rFonts w:ascii="Arial" w:cs="Arial" w:eastAsia="Arial" w:hAnsi="Arial"/>
          <w:sz w:val="22"/>
          <w:szCs w:val="22"/>
        </w:rPr>
        <w:t xml:space="preserve">Ensure ICT continuity objectives are derived from and aligned with business continuity requirements established through the Business Impact Analysis (BIA).</w:t>
      </w:r>
    </w:p>
    <w:p>
      <w:pPr>
        <w:pStyle w:val="ListParagraph"/>
        <w:numPr>
          <w:ilvl w:val="0"/>
          <w:numId w:val="2"/>
        </w:numPr>
        <w:spacing w:after="60" w:before="40"/>
      </w:pPr>
      <w:r>
        <w:rPr>
          <w:rFonts w:ascii="Arial" w:cs="Arial" w:eastAsia="Arial" w:hAnsi="Arial"/>
          <w:sz w:val="22"/>
          <w:szCs w:val="22"/>
        </w:rPr>
        <w:t xml:space="preserve">Define Recovery Time Objectives (RTO) and Recovery Point Objectives (RPO) for all critical ICT systems.</w:t>
      </w:r>
    </w:p>
    <w:p>
      <w:pPr>
        <w:pStyle w:val="ListParagraph"/>
        <w:numPr>
          <w:ilvl w:val="0"/>
          <w:numId w:val="2"/>
        </w:numPr>
        <w:spacing w:after="60" w:before="40"/>
      </w:pPr>
      <w:r>
        <w:rPr>
          <w:rFonts w:ascii="Arial" w:cs="Arial" w:eastAsia="Arial" w:hAnsi="Arial"/>
          <w:sz w:val="22"/>
          <w:szCs w:val="22"/>
        </w:rPr>
        <w:t xml:space="preserve">Establish roles, responsibilities, and procedures for ICT continuity and disaster recovery.</w:t>
      </w:r>
    </w:p>
    <w:p>
      <w:pPr>
        <w:pStyle w:val="ListParagraph"/>
        <w:numPr>
          <w:ilvl w:val="0"/>
          <w:numId w:val="2"/>
        </w:numPr>
        <w:spacing w:after="60" w:before="40"/>
      </w:pPr>
      <w:r>
        <w:rPr>
          <w:rFonts w:ascii="Arial" w:cs="Arial" w:eastAsia="Arial" w:hAnsi="Arial"/>
          <w:sz w:val="22"/>
          <w:szCs w:val="22"/>
        </w:rPr>
        <w:t xml:space="preserve">Maintain information security controls, including access control, encryption, logging, and monitoring, at an appropriate level throughout any disruption.</w:t>
      </w:r>
    </w:p>
    <w:p>
      <w:pPr>
        <w:pStyle w:val="ListParagraph"/>
        <w:numPr>
          <w:ilvl w:val="0"/>
          <w:numId w:val="2"/>
        </w:numPr>
        <w:spacing w:after="60" w:before="40"/>
      </w:pPr>
      <w:r>
        <w:rPr>
          <w:rFonts w:ascii="Arial" w:cs="Arial" w:eastAsia="Arial" w:hAnsi="Arial"/>
          <w:sz w:val="22"/>
          <w:szCs w:val="22"/>
        </w:rPr>
        <w:t xml:space="preserve">Define testing and exercise schedules to validate ICT continuity capabilities.</w:t>
      </w:r>
    </w:p>
    <w:p>
      <w:pPr>
        <w:spacing w:after="120" w:before="0"/>
      </w:pPr>
    </w:p>
    <w:p>
      <w:pPr>
        <w:pStyle w:val="Heading1"/>
        <w:spacing w:after="180" w:before="360"/>
      </w:pPr>
      <w:r>
        <w:rPr>
          <w:rFonts w:ascii="Arial" w:cs="Arial" w:eastAsia="Arial" w:hAnsi="Arial"/>
          <w:b/>
          <w:bCs/>
          <w:color w:val="1F3864"/>
          <w:sz w:val="36"/>
          <w:szCs w:val="36"/>
        </w:rPr>
        <w:t xml:space="preserve">2. Scope</w:t>
      </w:r>
    </w:p>
    <w:p>
      <w:pPr>
        <w:spacing w:after="100" w:before="60"/>
      </w:pPr>
      <w:r>
        <w:rPr>
          <w:rFonts w:ascii="Arial" w:cs="Arial" w:eastAsia="Arial" w:hAnsi="Arial"/>
          <w:sz w:val="22"/>
          <w:szCs w:val="22"/>
        </w:rPr>
        <w:t xml:space="preserve">This plan applies to:</w:t>
      </w:r>
    </w:p>
    <w:p>
      <w:pPr>
        <w:pStyle w:val="ListParagraph"/>
        <w:numPr>
          <w:ilvl w:val="0"/>
          <w:numId w:val="2"/>
        </w:numPr>
        <w:spacing w:after="60" w:before="40"/>
      </w:pPr>
      <w:r>
        <w:rPr>
          <w:rFonts w:ascii="Arial" w:cs="Arial" w:eastAsia="Arial" w:hAnsi="Arial"/>
          <w:sz w:val="22"/>
          <w:szCs w:val="22"/>
        </w:rPr>
        <w:t xml:space="preserve">All ICT systems, infrastructure, platforms, and services supporting TechInnovate’s SaaS time and attendance management platform and internal operations.</w:t>
      </w:r>
    </w:p>
    <w:p>
      <w:pPr>
        <w:pStyle w:val="ListParagraph"/>
        <w:numPr>
          <w:ilvl w:val="0"/>
          <w:numId w:val="2"/>
        </w:numPr>
        <w:spacing w:after="60" w:before="40"/>
      </w:pPr>
      <w:r>
        <w:rPr>
          <w:rFonts w:ascii="Arial" w:cs="Arial" w:eastAsia="Arial" w:hAnsi="Arial"/>
          <w:sz w:val="22"/>
          <w:szCs w:val="22"/>
        </w:rPr>
        <w:t xml:space="preserve">All TechInnovate employees, contractors, and third-party service providers who operate or depend on ICT systems.</w:t>
      </w:r>
    </w:p>
    <w:p>
      <w:pPr>
        <w:pStyle w:val="ListParagraph"/>
        <w:numPr>
          <w:ilvl w:val="0"/>
          <w:numId w:val="2"/>
        </w:numPr>
        <w:spacing w:after="60" w:before="40"/>
      </w:pPr>
      <w:r>
        <w:rPr>
          <w:rFonts w:ascii="Arial" w:cs="Arial" w:eastAsia="Arial" w:hAnsi="Arial"/>
          <w:sz w:val="22"/>
          <w:szCs w:val="22"/>
        </w:rPr>
        <w:t xml:space="preserve">Primary production infrastructure hosted on AWS (us-west-2) and all failover regions.</w:t>
      </w:r>
    </w:p>
    <w:p>
      <w:pPr>
        <w:pStyle w:val="ListParagraph"/>
        <w:numPr>
          <w:ilvl w:val="0"/>
          <w:numId w:val="2"/>
        </w:numPr>
        <w:spacing w:after="60" w:before="40"/>
      </w:pPr>
      <w:r>
        <w:rPr>
          <w:rFonts w:ascii="Arial" w:cs="Arial" w:eastAsia="Arial" w:hAnsi="Arial"/>
          <w:sz w:val="22"/>
          <w:szCs w:val="22"/>
        </w:rPr>
        <w:t xml:space="preserve">Corporate office systems and remote work environments.</w:t>
      </w:r>
    </w:p>
    <w:p>
      <w:pPr>
        <w:spacing w:after="120" w:before="0"/>
      </w:pPr>
    </w:p>
    <w:p>
      <w:pPr>
        <w:spacing w:after="100" w:before="60"/>
      </w:pPr>
      <w:r>
        <w:rPr>
          <w:rFonts w:ascii="Arial" w:cs="Arial" w:eastAsia="Arial" w:hAnsi="Arial"/>
          <w:sz w:val="22"/>
          <w:szCs w:val="22"/>
        </w:rPr>
        <w:t xml:space="preserve">This plan covers the following disruption categories:</w:t>
      </w:r>
    </w:p>
    <w:p>
      <w:pPr>
        <w:pStyle w:val="ListParagraph"/>
        <w:numPr>
          <w:ilvl w:val="0"/>
          <w:numId w:val="2"/>
        </w:numPr>
        <w:spacing w:after="60" w:before="40"/>
      </w:pPr>
      <w:r>
        <w:rPr>
          <w:rFonts w:ascii="Arial" w:cs="Arial" w:eastAsia="Arial" w:hAnsi="Arial"/>
          <w:sz w:val="22"/>
          <w:szCs w:val="22"/>
        </w:rPr>
        <w:t xml:space="preserve">AWS region or availability zone failure</w:t>
      </w:r>
    </w:p>
    <w:p>
      <w:pPr>
        <w:pStyle w:val="ListParagraph"/>
        <w:numPr>
          <w:ilvl w:val="0"/>
          <w:numId w:val="2"/>
        </w:numPr>
        <w:spacing w:after="60" w:before="40"/>
      </w:pPr>
      <w:r>
        <w:rPr>
          <w:rFonts w:ascii="Arial" w:cs="Arial" w:eastAsia="Arial" w:hAnsi="Arial"/>
          <w:sz w:val="22"/>
          <w:szCs w:val="22"/>
        </w:rPr>
        <w:t xml:space="preserve">Ransomware or destructive cyberattack</w:t>
      </w:r>
    </w:p>
    <w:p>
      <w:pPr>
        <w:pStyle w:val="ListParagraph"/>
        <w:numPr>
          <w:ilvl w:val="0"/>
          <w:numId w:val="2"/>
        </w:numPr>
        <w:spacing w:after="60" w:before="40"/>
      </w:pPr>
      <w:r>
        <w:rPr>
          <w:rFonts w:ascii="Arial" w:cs="Arial" w:eastAsia="Arial" w:hAnsi="Arial"/>
          <w:sz w:val="22"/>
          <w:szCs w:val="22"/>
        </w:rPr>
        <w:t xml:space="preserve">Cloud service provider outage or degradation</w:t>
      </w:r>
    </w:p>
    <w:p>
      <w:pPr>
        <w:pStyle w:val="ListParagraph"/>
        <w:numPr>
          <w:ilvl w:val="0"/>
          <w:numId w:val="2"/>
        </w:numPr>
        <w:spacing w:after="60" w:before="40"/>
      </w:pPr>
      <w:r>
        <w:rPr>
          <w:rFonts w:ascii="Arial" w:cs="Arial" w:eastAsia="Arial" w:hAnsi="Arial"/>
          <w:sz w:val="22"/>
          <w:szCs w:val="22"/>
        </w:rPr>
        <w:t xml:space="preserve">Network connectivity failures (ISP, VPN, DNS)</w:t>
      </w:r>
    </w:p>
    <w:p>
      <w:pPr>
        <w:pStyle w:val="ListParagraph"/>
        <w:numPr>
          <w:ilvl w:val="0"/>
          <w:numId w:val="2"/>
        </w:numPr>
        <w:spacing w:after="60" w:before="40"/>
      </w:pPr>
      <w:r>
        <w:rPr>
          <w:rFonts w:ascii="Arial" w:cs="Arial" w:eastAsia="Arial" w:hAnsi="Arial"/>
          <w:sz w:val="22"/>
          <w:szCs w:val="22"/>
        </w:rPr>
        <w:t xml:space="preserve">Critical software or platform failure</w:t>
      </w:r>
    </w:p>
    <w:p>
      <w:pPr>
        <w:pStyle w:val="ListParagraph"/>
        <w:numPr>
          <w:ilvl w:val="0"/>
          <w:numId w:val="2"/>
        </w:numPr>
        <w:spacing w:after="60" w:before="40"/>
      </w:pPr>
      <w:r>
        <w:rPr>
          <w:rFonts w:ascii="Arial" w:cs="Arial" w:eastAsia="Arial" w:hAnsi="Arial"/>
          <w:sz w:val="22"/>
          <w:szCs w:val="22"/>
        </w:rPr>
        <w:t xml:space="preserve">Primary office facility loss or unavailability</w:t>
      </w:r>
    </w:p>
    <w:p>
      <w:pPr>
        <w:pStyle w:val="ListParagraph"/>
        <w:numPr>
          <w:ilvl w:val="0"/>
          <w:numId w:val="2"/>
        </w:numPr>
        <w:spacing w:after="60" w:before="40"/>
      </w:pPr>
      <w:r>
        <w:rPr>
          <w:rFonts w:ascii="Arial" w:cs="Arial" w:eastAsia="Arial" w:hAnsi="Arial"/>
          <w:sz w:val="22"/>
          <w:szCs w:val="22"/>
        </w:rPr>
        <w:t xml:space="preserve">Key ICT personnel unavailability</w:t>
      </w:r>
    </w:p>
    <w:p>
      <w:pPr>
        <w:pStyle w:val="ListParagraph"/>
        <w:numPr>
          <w:ilvl w:val="0"/>
          <w:numId w:val="2"/>
        </w:numPr>
        <w:spacing w:after="60" w:before="40"/>
      </w:pPr>
      <w:r>
        <w:rPr>
          <w:rFonts w:ascii="Arial" w:cs="Arial" w:eastAsia="Arial" w:hAnsi="Arial"/>
          <w:sz w:val="22"/>
          <w:szCs w:val="22"/>
        </w:rPr>
        <w:t xml:space="preserve">Critical third-party service provider failure</w:t>
      </w:r>
    </w:p>
    <w:p>
      <w:pPr>
        <w:spacing w:after="120" w:before="0"/>
      </w:pPr>
    </w:p>
    <w:p>
      <w:pPr>
        <w:pStyle w:val="Heading1"/>
        <w:spacing w:after="180" w:before="360"/>
      </w:pPr>
      <w:r>
        <w:rPr>
          <w:rFonts w:ascii="Arial" w:cs="Arial" w:eastAsia="Arial" w:hAnsi="Arial"/>
          <w:b/>
          <w:bCs/>
          <w:color w:val="1F3864"/>
          <w:sz w:val="36"/>
          <w:szCs w:val="36"/>
        </w:rPr>
        <w:t xml:space="preserve">3. Regulatory and Policy Alignment</w:t>
      </w:r>
    </w:p>
    <w:p>
      <w:pPr>
        <w:spacing w:after="100" w:before="60"/>
      </w:pPr>
      <w:r>
        <w:rPr>
          <w:rFonts w:ascii="Arial" w:cs="Arial" w:eastAsia="Arial" w:hAnsi="Arial"/>
          <w:sz w:val="22"/>
          <w:szCs w:val="22"/>
        </w:rPr>
        <w:t xml:space="preserve">This ICT Continuity Plan has been developed in compliance with the following standards and frameworks: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 / Framework</w:t>
            </w:r>
          </w:p>
        </w:tc>
        <w:tc>
          <w:tcPr>
            <w:tcW w:type="dxa" w:w="61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Relevance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ISO/IEC 27001:2022 Control 5.30</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ICT readiness for business continuity – primary control requirement</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ISO/IEC 27001:2022 Control 5.29</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Information security during disruption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NIST SP 800-34 Rev. 1</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Contingency Planning Guide for Federal Information Systems</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NIST SP 800-53 (CP Family)</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Contingency planning security and privacy controls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Business Continuity Policy</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Parent policy establishing BIA, RTO/RPO, and governance framework</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Information Security Policy</w:t>
            </w:r>
          </w:p>
        </w:tc>
        <w:tc>
          <w:tcPr>
            <w:tcW w:type="dxa" w:w="6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ISMS governance structure and security control requirements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SOC 2 Type II (Availability)</w:t>
            </w:r>
          </w:p>
        </w:tc>
        <w:tc>
          <w:tcPr>
            <w:tcW w:type="dxa" w:w="6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Availability trust service criteria for SaaS platform</w:t>
            </w:r>
          </w:p>
        </w:tc>
      </w:tr>
    </w:tbl>
    <w:p>
      <w:pPr>
        <w:spacing w:after="120" w:before="0"/>
      </w:pPr>
    </w:p>
    <w:p>
      <w:pPr>
        <w:pStyle w:val="Heading1"/>
        <w:spacing w:after="180" w:before="360"/>
      </w:pPr>
      <w:r>
        <w:rPr>
          <w:rFonts w:ascii="Arial" w:cs="Arial" w:eastAsia="Arial" w:hAnsi="Arial"/>
          <w:b/>
          <w:bCs/>
          <w:color w:val="1F3864"/>
          <w:sz w:val="36"/>
          <w:szCs w:val="36"/>
        </w:rPr>
        <w:t xml:space="preserve">4. Roles and Responsibilities</w:t>
      </w:r>
    </w:p>
    <w:p>
      <w:pPr>
        <w:spacing w:after="100" w:before="60"/>
      </w:pPr>
      <w:r>
        <w:rPr>
          <w:rFonts w:ascii="Arial" w:cs="Arial" w:eastAsia="Arial" w:hAnsi="Arial"/>
          <w:sz w:val="22"/>
          <w:szCs w:val="22"/>
        </w:rPr>
        <w:t xml:space="preserve">The following roles carry specific ICT continuity responsibilities under this plan. All personnel are expected to be familiar with their role requirements and to participate in training and exercises as scheduled.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 / Individual</w:t>
            </w:r>
          </w:p>
        </w:tc>
        <w:tc>
          <w:tcPr>
            <w:tcW w:type="dxa" w:w="3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Title</w:t>
            </w:r>
          </w:p>
        </w:tc>
        <w:tc>
          <w:tcPr>
            <w:tcW w:type="dxa" w:w="35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ICT Continuity Responsibilities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Michael Rodriguez
EMP-0002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Chief Technology Officer (CTO)
ICT Continuity Plan Owner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Overall accountability for ICT continuity; owns DRP; directs failover activation; reports to CEO during major incidents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Jennifer Washington
EMP-0087</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Chief Information Security Officer (CISO)</w:t>
            </w:r>
          </w:p>
        </w:tc>
        <w:tc>
          <w:tcPr>
            <w:tcW w:type="dxa" w:w="3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Ensures security controls are maintained during disruption; approves degraded-mode exceptions; coordinates incident response integration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Robert Thompson
EMP-0035</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of Engineering</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Leads engineering recovery team; executes infrastructure failover and system restoration; manages DevOps and CI/CD continuity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Amanda Foster
EMP-0043</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Chief Operating Officer (COO)
BCP Program Manager</w:t>
            </w:r>
          </w:p>
        </w:tc>
        <w:tc>
          <w:tcPr>
            <w:tcW w:type="dxa" w:w="3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Coordinates ICT recovery activities with overall BCP; activates the BCP; manages communications with COO-level stakeholders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David Park
EMP-0024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Chief Financial Officer (CFO)</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Allocates emergency financial resources for ICT recovery; manages vendor emergency contracts and insurance claims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Patricia Sullivan
EMP-0091</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of Human Resources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Manages personnel availability and cross-coverage; coordinates with management on ICT staff succession during key-person loss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bCs/>
                <w:sz w:val="20"/>
                <w:szCs w:val="20"/>
              </w:rPr>
              <w:t xml:space="preserve">Sarah Chen
EMP-0001</w:t>
            </w:r>
          </w:p>
        </w:tc>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CEO / Top Management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Ultimate accountability for ISMS and ICT continuity; approves major recovery decisions; communicates with Board and investors</w:t>
            </w:r>
          </w:p>
        </w:tc>
      </w:tr>
    </w:tbl>
    <w:p>
      <w:pPr>
        <w:spacing w:after="120" w:before="0"/>
      </w:pPr>
    </w:p>
    <w:p>
      <w:pPr>
        <w:pStyle w:val="Heading2"/>
        <w:spacing w:after="120" w:before="280"/>
      </w:pPr>
      <w:r>
        <w:rPr>
          <w:rFonts w:ascii="Arial" w:cs="Arial" w:eastAsia="Arial" w:hAnsi="Arial"/>
          <w:b/>
          <w:bCs/>
          <w:color w:val="2E75B6"/>
          <w:sz w:val="28"/>
          <w:szCs w:val="28"/>
        </w:rPr>
        <w:t xml:space="preserve">4.1 ICT Recovery Team Structure</w:t>
      </w:r>
    </w:p>
    <w:p>
      <w:pPr>
        <w:spacing w:after="100" w:before="60"/>
      </w:pPr>
      <w:r>
        <w:rPr>
          <w:rFonts w:ascii="Arial" w:cs="Arial" w:eastAsia="Arial" w:hAnsi="Arial"/>
          <w:sz w:val="22"/>
          <w:szCs w:val="22"/>
        </w:rPr>
        <w:t xml:space="preserve">During an ICT continuity event, the following team structure is activated: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Team</w:t>
            </w:r>
          </w:p>
        </w:tc>
        <w:tc>
          <w:tcPr>
            <w:tcW w:type="dxa" w:w="3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w:t>
            </w:r>
          </w:p>
        </w:tc>
        <w:tc>
          <w:tcPr>
            <w:tcW w:type="dxa" w:w="3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Members / Function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ICT Recovery Command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(Michael Rodriguez)</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COO, VP Engineering</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Infrastructure &amp; Cloud</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 (Robert Thompson)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DevOps engineers, cloud architects, AWS specialists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Security Operations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(Jennifer Washington)</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Security analysts, IAM team, SOC</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Application Recovery</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 (Robert Thompson)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Development leads, QA engineers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Comms &amp; Stakeholders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 (Amanda Foster)</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Customer Success (Emily Watson), PR, executive team</w:t>
            </w:r>
          </w:p>
        </w:tc>
      </w:tr>
    </w:tbl>
    <w:p>
      <w:pPr>
        <w:spacing w:after="120" w:before="0"/>
      </w:pPr>
    </w:p>
    <w:p>
      <w:pPr>
        <w:pStyle w:val="Heading1"/>
        <w:spacing w:after="180" w:before="360"/>
      </w:pPr>
      <w:r>
        <w:rPr>
          <w:rFonts w:ascii="Arial" w:cs="Arial" w:eastAsia="Arial" w:hAnsi="Arial"/>
          <w:b/>
          <w:bCs/>
          <w:color w:val="1F3864"/>
          <w:sz w:val="36"/>
          <w:szCs w:val="36"/>
        </w:rPr>
        <w:t xml:space="preserve">5. Critical ICT Systems Inventory</w:t>
      </w:r>
    </w:p>
    <w:p>
      <w:pPr>
        <w:spacing w:after="100" w:before="60"/>
      </w:pPr>
      <w:r>
        <w:rPr>
          <w:rFonts w:ascii="Arial" w:cs="Arial" w:eastAsia="Arial" w:hAnsi="Arial"/>
          <w:sz w:val="22"/>
          <w:szCs w:val="22"/>
        </w:rPr>
        <w:t xml:space="preserve">The following systems have been identified as critical through the Business Impact Analysis. Classification reflects the maximum tolerable downtime for each system before material business impact occurs. RTO and RPO values are binding continuity targets.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1200"/>
        <w:gridCol w:w="1760"/>
      </w:tblGrid>
      <w:tr>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System / Service</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Function</w:t>
            </w:r>
          </w:p>
        </w:tc>
        <w:tc>
          <w:tcPr>
            <w:tcW w:type="dxa" w:w="1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RTO</w:t>
            </w:r>
          </w:p>
        </w:tc>
        <w:tc>
          <w:tcPr>
            <w:tcW w:type="dxa" w:w="1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RPO</w:t>
            </w:r>
          </w:p>
        </w:tc>
        <w:tc>
          <w:tcPr>
            <w:tcW w:type="dxa" w:w="17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SaaS Platform (Time &amp; Attendance)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Core customer-facing application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4 hours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 hour</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 VP Eng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Production Environment (us-west-2)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Cloud hosting, compute, storage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4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 hour</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Failover Region (us-east-1)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Secondary region for failover</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N/A (standby)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N/A</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Customer Database (PostgreSQL / RDS)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Time &amp; attendance data storage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4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15 min</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Biometric Timeclock API Services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Hardware device integration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4 hours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 hour</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 VP Eng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Identity &amp; Access Management (IAM / SSO)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Authentication &amp; authorization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30 min</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VPN / Zero-Trust Network Access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Secure remote access for employees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2 hours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N/A</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 VP Eng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SIEM / Security Monitoring</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Log aggregation, threat detection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4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 hour</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Backup &amp; S3 Replication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Data backup and cross-region replication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1 – Critical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N/A (continuous)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15 min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CI/CD Pipeline (GitHub Actions / AWS CodePipeline)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Software deployment automation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2 – High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8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N/A</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Corporate Email (M365)</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Internal and customer communications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2 – 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8 hours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N/A</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CRM (Salesforce)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Customer account management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2 – High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24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N/A</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Sales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HR Systems (Payroll / HRIS)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Employee data and payroll</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3 – Standard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72 hours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24 hours</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HR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Internal Wiki / Documentation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Procedures, runbooks, knowledge base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Tier 3 – Standard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72 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24 hours</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r>
    </w:tbl>
    <w:p>
      <w:pPr>
        <w:spacing w:after="120" w:before="0"/>
      </w:pPr>
    </w:p>
    <w:p>
      <w:pPr>
        <w:pStyle w:val="Heading1"/>
        <w:spacing w:after="180" w:before="360"/>
      </w:pPr>
      <w:r>
        <w:rPr>
          <w:rFonts w:ascii="Arial" w:cs="Arial" w:eastAsia="Arial" w:hAnsi="Arial"/>
          <w:b/>
          <w:bCs/>
          <w:color w:val="1F3864"/>
          <w:sz w:val="36"/>
          <w:szCs w:val="36"/>
        </w:rPr>
        <w:t xml:space="preserve">6. ICT Continuity Architecture</w:t>
      </w:r>
    </w:p>
    <w:p>
      <w:pPr>
        <w:pStyle w:val="Heading2"/>
        <w:spacing w:after="120" w:before="280"/>
      </w:pPr>
      <w:r>
        <w:rPr>
          <w:rFonts w:ascii="Arial" w:cs="Arial" w:eastAsia="Arial" w:hAnsi="Arial"/>
          <w:b/>
          <w:bCs/>
          <w:color w:val="2E75B6"/>
          <w:sz w:val="28"/>
          <w:szCs w:val="28"/>
        </w:rPr>
        <w:t xml:space="preserve">6.1 AWS Multi-Region Strategy</w:t>
      </w:r>
    </w:p>
    <w:p>
      <w:pPr>
        <w:spacing w:after="100" w:before="60"/>
      </w:pPr>
      <w:r>
        <w:rPr>
          <w:rFonts w:ascii="Arial" w:cs="Arial" w:eastAsia="Arial" w:hAnsi="Arial"/>
          <w:sz w:val="22"/>
          <w:szCs w:val="22"/>
        </w:rPr>
        <w:t xml:space="preserve">TechInnovate operates a primary production environment in AWS us-west-2 (Oregon) with an active standby configuration in AWS us-east-1 (N. Virginia). The architecture is designed to achieve RTO of 4 hours or less for Tier 1 systems through:</w:t>
      </w:r>
    </w:p>
    <w:p>
      <w:pPr>
        <w:pStyle w:val="ListParagraph"/>
        <w:numPr>
          <w:ilvl w:val="0"/>
          <w:numId w:val="2"/>
        </w:numPr>
        <w:spacing w:after="60" w:before="40"/>
      </w:pPr>
      <w:r>
        <w:rPr>
          <w:rFonts w:ascii="Arial" w:cs="Arial" w:eastAsia="Arial" w:hAnsi="Arial"/>
          <w:sz w:val="22"/>
          <w:szCs w:val="22"/>
        </w:rPr>
        <w:t xml:space="preserve">Active-active database configuration using Amazon RDS Multi-AZ with automated failover within us-west-2.</w:t>
      </w:r>
    </w:p>
    <w:p>
      <w:pPr>
        <w:pStyle w:val="ListParagraph"/>
        <w:numPr>
          <w:ilvl w:val="0"/>
          <w:numId w:val="2"/>
        </w:numPr>
        <w:spacing w:after="60" w:before="40"/>
      </w:pPr>
      <w:r>
        <w:rPr>
          <w:rFonts w:ascii="Arial" w:cs="Arial" w:eastAsia="Arial" w:hAnsi="Arial"/>
          <w:sz w:val="22"/>
          <w:szCs w:val="22"/>
        </w:rPr>
        <w:t xml:space="preserve">Cross-region read replicas promoted to primary in the event of an us-west-2 regional failure.</w:t>
      </w:r>
    </w:p>
    <w:p>
      <w:pPr>
        <w:pStyle w:val="ListParagraph"/>
        <w:numPr>
          <w:ilvl w:val="0"/>
          <w:numId w:val="2"/>
        </w:numPr>
        <w:spacing w:after="60" w:before="40"/>
      </w:pPr>
      <w:r>
        <w:rPr>
          <w:rFonts w:ascii="Arial" w:cs="Arial" w:eastAsia="Arial" w:hAnsi="Arial"/>
          <w:sz w:val="22"/>
          <w:szCs w:val="22"/>
        </w:rPr>
        <w:t xml:space="preserve">Amazon Route 53 health checks with automated DNS failover to the us-east-1 endpoint.</w:t>
      </w:r>
    </w:p>
    <w:p>
      <w:pPr>
        <w:pStyle w:val="ListParagraph"/>
        <w:numPr>
          <w:ilvl w:val="0"/>
          <w:numId w:val="2"/>
        </w:numPr>
        <w:spacing w:after="60" w:before="40"/>
      </w:pPr>
      <w:r>
        <w:rPr>
          <w:rFonts w:ascii="Arial" w:cs="Arial" w:eastAsia="Arial" w:hAnsi="Arial"/>
          <w:sz w:val="22"/>
          <w:szCs w:val="22"/>
        </w:rPr>
        <w:t xml:space="preserve">Elastic Load Balancers and Auto Scaling Groups pre-configured in us-east-1 in warm standby.</w:t>
      </w:r>
    </w:p>
    <w:p>
      <w:pPr>
        <w:pStyle w:val="ListParagraph"/>
        <w:numPr>
          <w:ilvl w:val="0"/>
          <w:numId w:val="2"/>
        </w:numPr>
        <w:spacing w:after="60" w:before="40"/>
      </w:pPr>
      <w:r>
        <w:rPr>
          <w:rFonts w:ascii="Arial" w:cs="Arial" w:eastAsia="Arial" w:hAnsi="Arial"/>
          <w:sz w:val="22"/>
          <w:szCs w:val="22"/>
        </w:rPr>
        <w:t xml:space="preserve">Infrastructure-as-Code (Terraform) enabling rapid environment re-provisioning in an alternative region if required.</w:t>
      </w:r>
    </w:p>
    <w:p>
      <w:pPr>
        <w:spacing w:after="120" w:before="0"/>
      </w:pPr>
    </w:p>
    <w:p>
      <w:pPr>
        <w:pStyle w:val="Heading2"/>
        <w:spacing w:after="120" w:before="280"/>
      </w:pPr>
      <w:r>
        <w:rPr>
          <w:rFonts w:ascii="Arial" w:cs="Arial" w:eastAsia="Arial" w:hAnsi="Arial"/>
          <w:b/>
          <w:bCs/>
          <w:color w:val="2E75B6"/>
          <w:sz w:val="28"/>
          <w:szCs w:val="28"/>
        </w:rPr>
        <w:t xml:space="preserve">6.2 Data Backup and Recovery Architecture</w:t>
      </w:r>
    </w:p>
    <w:p>
      <w:pPr>
        <w:spacing w:after="100" w:before="60"/>
      </w:pPr>
      <w:r>
        <w:rPr>
          <w:rFonts w:ascii="Arial" w:cs="Arial" w:eastAsia="Arial" w:hAnsi="Arial"/>
          <w:sz w:val="22"/>
          <w:szCs w:val="22"/>
        </w:rPr>
        <w:t xml:space="preserve">TechInnovate implements a layered backup strategy aligned with RPO targets: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76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Backup Type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Frequency</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Retention</w:t>
            </w:r>
          </w:p>
        </w:tc>
        <w:tc>
          <w:tcPr>
            <w:tcW w:type="dxa" w:w="1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RPO</w:t>
            </w:r>
          </w:p>
        </w:tc>
        <w:tc>
          <w:tcPr>
            <w:tcW w:type="dxa" w:w="17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Storage / Encryption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RDS Automated Snapshots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Continuous (PITR)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35 days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15 minutes</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S3 / AES-256</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Cross-Region RDS Snapshot Copy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Daily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30 days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24 hours</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S3 us-east-1 / AES-256</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S3 Cross-Region Replication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Continuous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Indefinite (versioned)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Near real-time</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S3 us-east-1 / AES-256</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EBS Volume Snapshots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Daily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14 days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24 hours</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S3 / AES-256</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Backup (Full Stack)</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Weekly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90 days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7 days</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Backup Vault / AES-256</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Application Config &amp; IaC (Git)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Continuous (commit)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Indefinite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Last commit</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GitHub / encrypted at rest</w:t>
            </w:r>
          </w:p>
        </w:tc>
      </w:tr>
    </w:tbl>
    <w:p>
      <w:pPr>
        <w:spacing w:after="120" w:before="0"/>
      </w:pPr>
    </w:p>
    <w:p>
      <w:pPr>
        <w:spacing w:after="100" w:before="60"/>
      </w:pPr>
      <w:r>
        <w:rPr>
          <w:rFonts w:ascii="Arial" w:cs="Arial" w:eastAsia="Arial" w:hAnsi="Arial"/>
          <w:sz w:val="22"/>
          <w:szCs w:val="22"/>
        </w:rPr>
        <w:t xml:space="preserve">All backup data is encrypted at rest using AES-256 and in transit using TLS 1.2 or higher. Access to backup vaults is restricted to the Engineering team and CISO via IAM policies with MFA enforcement. Backup restoration is tested at least quarterly (see Section 9).</w:t>
      </w:r>
    </w:p>
    <w:p>
      <w:pPr>
        <w:spacing w:after="120" w:before="0"/>
      </w:pPr>
    </w:p>
    <w:p>
      <w:pPr>
        <w:pStyle w:val="Heading2"/>
        <w:spacing w:after="120" w:before="280"/>
      </w:pPr>
      <w:r>
        <w:rPr>
          <w:rFonts w:ascii="Arial" w:cs="Arial" w:eastAsia="Arial" w:hAnsi="Arial"/>
          <w:b/>
          <w:bCs/>
          <w:color w:val="2E75B6"/>
          <w:sz w:val="28"/>
          <w:szCs w:val="28"/>
        </w:rPr>
        <w:t xml:space="preserve">6.3 Network Continuity</w:t>
      </w:r>
    </w:p>
    <w:p>
      <w:pPr>
        <w:pStyle w:val="ListParagraph"/>
        <w:numPr>
          <w:ilvl w:val="0"/>
          <w:numId w:val="2"/>
        </w:numPr>
        <w:spacing w:after="60" w:before="40"/>
      </w:pPr>
      <w:r>
        <w:rPr>
          <w:rFonts w:ascii="Arial" w:cs="Arial" w:eastAsia="Arial" w:hAnsi="Arial"/>
          <w:sz w:val="22"/>
          <w:szCs w:val="22"/>
        </w:rPr>
        <w:t xml:space="preserve">Redundant internet connectivity: primary ISP with failover to a secondary ISP at the Seattle headquarters.</w:t>
      </w:r>
    </w:p>
    <w:p>
      <w:pPr>
        <w:pStyle w:val="ListParagraph"/>
        <w:numPr>
          <w:ilvl w:val="0"/>
          <w:numId w:val="2"/>
        </w:numPr>
        <w:spacing w:after="60" w:before="40"/>
      </w:pPr>
      <w:r>
        <w:rPr>
          <w:rFonts w:ascii="Arial" w:cs="Arial" w:eastAsia="Arial" w:hAnsi="Arial"/>
          <w:sz w:val="22"/>
          <w:szCs w:val="22"/>
        </w:rPr>
        <w:t xml:space="preserve">AWS Direct Connect with VPN failover for corporate-to-cloud traffic.</w:t>
      </w:r>
    </w:p>
    <w:p>
      <w:pPr>
        <w:pStyle w:val="ListParagraph"/>
        <w:numPr>
          <w:ilvl w:val="0"/>
          <w:numId w:val="2"/>
        </w:numPr>
        <w:spacing w:after="60" w:before="40"/>
      </w:pPr>
      <w:r>
        <w:rPr>
          <w:rFonts w:ascii="Arial" w:cs="Arial" w:eastAsia="Arial" w:hAnsi="Arial"/>
          <w:sz w:val="22"/>
          <w:szCs w:val="22"/>
        </w:rPr>
        <w:t xml:space="preserve">DNS redundancy via Route 53 with health-based routing and low TTL values (60 seconds) for critical services.</w:t>
      </w:r>
    </w:p>
    <w:p>
      <w:pPr>
        <w:pStyle w:val="ListParagraph"/>
        <w:numPr>
          <w:ilvl w:val="0"/>
          <w:numId w:val="2"/>
        </w:numPr>
        <w:spacing w:after="60" w:before="40"/>
      </w:pPr>
      <w:r>
        <w:rPr>
          <w:rFonts w:ascii="Arial" w:cs="Arial" w:eastAsia="Arial" w:hAnsi="Arial"/>
          <w:sz w:val="22"/>
          <w:szCs w:val="22"/>
        </w:rPr>
        <w:t xml:space="preserve">VPN and zero-trust network access (ZTNA) client pre-installed on all company endpoints, supporting remote work by all personnel during facility loss scenarios.</w:t>
      </w:r>
    </w:p>
    <w:p>
      <w:pPr>
        <w:spacing w:after="120" w:before="0"/>
      </w:pPr>
    </w:p>
    <w:p>
      <w:pPr>
        <w:pStyle w:val="Heading2"/>
        <w:spacing w:after="120" w:before="280"/>
      </w:pPr>
      <w:r>
        <w:rPr>
          <w:rFonts w:ascii="Arial" w:cs="Arial" w:eastAsia="Arial" w:hAnsi="Arial"/>
          <w:b/>
          <w:bCs/>
          <w:color w:val="2E75B6"/>
          <w:sz w:val="28"/>
          <w:szCs w:val="28"/>
        </w:rPr>
        <w:t xml:space="preserve">6.4 Endpoint and Remote Work Continuity</w:t>
      </w:r>
    </w:p>
    <w:p>
      <w:pPr>
        <w:spacing w:after="100" w:before="60"/>
      </w:pPr>
      <w:r>
        <w:rPr>
          <w:rFonts w:ascii="Arial" w:cs="Arial" w:eastAsia="Arial" w:hAnsi="Arial"/>
          <w:sz w:val="22"/>
          <w:szCs w:val="22"/>
        </w:rPr>
        <w:t xml:space="preserve">In the event of a facility loss or pandemic scenario, all TechInnovate employees are equipped to work remotely. The following controls are pre-provisioned:</w:t>
      </w:r>
    </w:p>
    <w:p>
      <w:pPr>
        <w:pStyle w:val="ListParagraph"/>
        <w:numPr>
          <w:ilvl w:val="0"/>
          <w:numId w:val="2"/>
        </w:numPr>
        <w:spacing w:after="60" w:before="40"/>
      </w:pPr>
      <w:r>
        <w:rPr>
          <w:rFonts w:ascii="Arial" w:cs="Arial" w:eastAsia="Arial" w:hAnsi="Arial"/>
          <w:sz w:val="22"/>
          <w:szCs w:val="22"/>
        </w:rPr>
        <w:t xml:space="preserve">Corporate-managed laptops with full-disk encryption (BitLocker or FileVault), endpoint detection and response (EDR), and VPN client.</w:t>
      </w:r>
    </w:p>
    <w:p>
      <w:pPr>
        <w:pStyle w:val="ListParagraph"/>
        <w:numPr>
          <w:ilvl w:val="0"/>
          <w:numId w:val="2"/>
        </w:numPr>
        <w:spacing w:after="60" w:before="40"/>
      </w:pPr>
      <w:r>
        <w:rPr>
          <w:rFonts w:ascii="Arial" w:cs="Arial" w:eastAsia="Arial" w:hAnsi="Arial"/>
          <w:sz w:val="22"/>
          <w:szCs w:val="22"/>
        </w:rPr>
        <w:t xml:space="preserve">Multi-factor authentication enforced for all SaaS applications, VPN, and AWS console access.</w:t>
      </w:r>
    </w:p>
    <w:p>
      <w:pPr>
        <w:pStyle w:val="ListParagraph"/>
        <w:numPr>
          <w:ilvl w:val="0"/>
          <w:numId w:val="2"/>
        </w:numPr>
        <w:spacing w:after="60" w:before="40"/>
      </w:pPr>
      <w:r>
        <w:rPr>
          <w:rFonts w:ascii="Arial" w:cs="Arial" w:eastAsia="Arial" w:hAnsi="Arial"/>
          <w:sz w:val="22"/>
          <w:szCs w:val="22"/>
        </w:rPr>
        <w:t xml:space="preserve">Microsoft 365 (cloud-based email, Teams, SharePoint) remains available regardless of facility status.</w:t>
      </w:r>
    </w:p>
    <w:p>
      <w:pPr>
        <w:pStyle w:val="ListParagraph"/>
        <w:numPr>
          <w:ilvl w:val="0"/>
          <w:numId w:val="2"/>
        </w:numPr>
        <w:spacing w:after="60" w:before="40"/>
      </w:pPr>
      <w:r>
        <w:rPr>
          <w:rFonts w:ascii="Arial" w:cs="Arial" w:eastAsia="Arial" w:hAnsi="Arial"/>
          <w:sz w:val="22"/>
          <w:szCs w:val="22"/>
        </w:rPr>
        <w:t xml:space="preserve">Cloud-based telephony with mobile failover for key personnel.</w:t>
      </w:r>
    </w:p>
    <w:p>
      <w:pPr>
        <w:spacing w:after="120" w:before="0"/>
      </w:pPr>
    </w:p>
    <w:p>
      <w:pPr>
        <w:pStyle w:val="Heading1"/>
        <w:spacing w:after="180" w:before="360"/>
      </w:pPr>
      <w:r>
        <w:rPr>
          <w:rFonts w:ascii="Arial" w:cs="Arial" w:eastAsia="Arial" w:hAnsi="Arial"/>
          <w:b/>
          <w:bCs/>
          <w:color w:val="1F3864"/>
          <w:sz w:val="36"/>
          <w:szCs w:val="36"/>
        </w:rPr>
        <w:t xml:space="preserve">7. ICT Continuity Procedures</w:t>
      </w:r>
    </w:p>
    <w:p>
      <w:pPr>
        <w:pStyle w:val="Heading2"/>
        <w:spacing w:after="120" w:before="280"/>
      </w:pPr>
      <w:r>
        <w:rPr>
          <w:rFonts w:ascii="Arial" w:cs="Arial" w:eastAsia="Arial" w:hAnsi="Arial"/>
          <w:b/>
          <w:bCs/>
          <w:color w:val="2E75B6"/>
          <w:sz w:val="28"/>
          <w:szCs w:val="28"/>
        </w:rPr>
        <w:t xml:space="preserve">7.1 Activation Criteria and Authority</w:t>
      </w:r>
    </w:p>
    <w:p>
      <w:pPr>
        <w:spacing w:after="100" w:before="60"/>
      </w:pPr>
      <w:r>
        <w:rPr>
          <w:rFonts w:ascii="Arial" w:cs="Arial" w:eastAsia="Arial" w:hAnsi="Arial"/>
          <w:sz w:val="22"/>
          <w:szCs w:val="22"/>
        </w:rPr>
        <w:t xml:space="preserve">The ICT Continuity Plan is activated when any of the following conditions are met:</w:t>
      </w:r>
    </w:p>
    <w:p>
      <w:pPr>
        <w:pStyle w:val="ListParagraph"/>
        <w:numPr>
          <w:ilvl w:val="0"/>
          <w:numId w:val="2"/>
        </w:numPr>
        <w:spacing w:after="60" w:before="40"/>
      </w:pPr>
      <w:r>
        <w:rPr>
          <w:rFonts w:ascii="Arial" w:cs="Arial" w:eastAsia="Arial" w:hAnsi="Arial"/>
          <w:sz w:val="22"/>
          <w:szCs w:val="22"/>
        </w:rPr>
        <w:t xml:space="preserve">A Tier 1 system has been unavailable for more than 1 hour without an estimated time to recovery under 2 hours.</w:t>
      </w:r>
    </w:p>
    <w:p>
      <w:pPr>
        <w:pStyle w:val="ListParagraph"/>
        <w:numPr>
          <w:ilvl w:val="0"/>
          <w:numId w:val="2"/>
        </w:numPr>
        <w:spacing w:after="60" w:before="40"/>
      </w:pPr>
      <w:r>
        <w:rPr>
          <w:rFonts w:ascii="Arial" w:cs="Arial" w:eastAsia="Arial" w:hAnsi="Arial"/>
          <w:sz w:val="22"/>
          <w:szCs w:val="22"/>
        </w:rPr>
        <w:t xml:space="preserve">An AWS regional degradation event is declared by AWS affecting us-west-2.</w:t>
      </w:r>
    </w:p>
    <w:p>
      <w:pPr>
        <w:pStyle w:val="ListParagraph"/>
        <w:numPr>
          <w:ilvl w:val="0"/>
          <w:numId w:val="2"/>
        </w:numPr>
        <w:spacing w:after="60" w:before="40"/>
      </w:pPr>
      <w:r>
        <w:rPr>
          <w:rFonts w:ascii="Arial" w:cs="Arial" w:eastAsia="Arial" w:hAnsi="Arial"/>
          <w:sz w:val="22"/>
          <w:szCs w:val="22"/>
        </w:rPr>
        <w:t xml:space="preserve">A ransomware or destructive cyberattack has been confirmed by the CISO affecting production systems.</w:t>
      </w:r>
    </w:p>
    <w:p>
      <w:pPr>
        <w:pStyle w:val="ListParagraph"/>
        <w:numPr>
          <w:ilvl w:val="0"/>
          <w:numId w:val="2"/>
        </w:numPr>
        <w:spacing w:after="60" w:before="40"/>
      </w:pPr>
      <w:r>
        <w:rPr>
          <w:rFonts w:ascii="Arial" w:cs="Arial" w:eastAsia="Arial" w:hAnsi="Arial"/>
          <w:sz w:val="22"/>
          <w:szCs w:val="22"/>
        </w:rPr>
        <w:t xml:space="preserve">The primary Seattle office facility is declared inaccessible for more than 4 hours.</w:t>
      </w:r>
    </w:p>
    <w:p>
      <w:pPr>
        <w:pStyle w:val="ListParagraph"/>
        <w:numPr>
          <w:ilvl w:val="0"/>
          <w:numId w:val="2"/>
        </w:numPr>
        <w:spacing w:after="60" w:before="40"/>
      </w:pPr>
      <w:r>
        <w:rPr>
          <w:rFonts w:ascii="Arial" w:cs="Arial" w:eastAsia="Arial" w:hAnsi="Arial"/>
          <w:sz w:val="22"/>
          <w:szCs w:val="22"/>
        </w:rPr>
        <w:t xml:space="preserve">A critical third-party service provider has declared an outage with no estimated recovery time.</w:t>
      </w:r>
    </w:p>
    <w:p>
      <w:pPr>
        <w:spacing w:after="120" w:before="0"/>
      </w:pPr>
    </w:p>
    <w:p>
      <w:pPr>
        <w:spacing w:after="100" w:before="60"/>
      </w:pPr>
      <w:r>
        <w:rPr>
          <w:rFonts w:ascii="Arial" w:cs="Arial" w:eastAsia="Arial" w:hAnsi="Arial"/>
          <w:sz w:val="22"/>
          <w:szCs w:val="22"/>
        </w:rPr>
        <w:t xml:space="preserve">Activation authority rests with the CTO in coordination with the CISO and COO. The CEO must be notified within 30 minutes of plan activation. In the absence of the CTO, activation authority cascades to: CISO → VP of Engineering → COO.</w:t>
      </w:r>
    </w:p>
    <w:p>
      <w:pPr>
        <w:spacing w:after="120" w:before="0"/>
      </w:pPr>
    </w:p>
    <w:p>
      <w:pPr>
        <w:pStyle w:val="Heading2"/>
        <w:spacing w:after="120" w:before="280"/>
      </w:pPr>
      <w:r>
        <w:rPr>
          <w:rFonts w:ascii="Arial" w:cs="Arial" w:eastAsia="Arial" w:hAnsi="Arial"/>
          <w:b/>
          <w:bCs/>
          <w:color w:val="2E75B6"/>
          <w:sz w:val="28"/>
          <w:szCs w:val="28"/>
        </w:rPr>
        <w:t xml:space="preserve">7.2 Notification and Escalation</w:t>
      </w:r>
    </w:p>
    <w:p>
      <w:pPr>
        <w:spacing w:after="100" w:before="60"/>
      </w:pPr>
      <w:r>
        <w:rPr>
          <w:rFonts w:ascii="Arial" w:cs="Arial" w:eastAsia="Arial" w:hAnsi="Arial"/>
          <w:sz w:val="22"/>
          <w:szCs w:val="22"/>
        </w:rPr>
        <w:t xml:space="preserve">Upon activation, the following notifications are required: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Timeframe</w:t>
            </w:r>
          </w:p>
        </w:tc>
        <w:tc>
          <w:tcPr>
            <w:tcW w:type="dxa" w:w="2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Responsible</w:t>
            </w:r>
          </w:p>
        </w:tc>
        <w:tc>
          <w:tcPr>
            <w:tcW w:type="dxa" w:w="31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Contact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T+0 min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Activate ICT Recovery Command team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michael.rodriguez@techinnovate.com | +1 (206) 555-0102</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T+15 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Notify CISO and COO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jennifer.washington@techinnovate.com | +1 (206) 555-0187</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T+30 min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Notify CEO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or COO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sarah.chen@techinnovate.com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T+30 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Activate VP Engineering recovery team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rob.thompson@techinnovate.com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T+1 hour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Issue internal status update to all staff</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Via M365 / all-staff email list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T+2 hours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Customer communication (if SaaS disruption)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Customer Success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emily.watson@techinnovate.com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T+4 hours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Executive briefing and recovery status report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Full executive team via video conference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Ongoing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Hourly status updates to executive team and affected customers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 / VP CS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Status page update + direct customer notification</w:t>
            </w:r>
          </w:p>
        </w:tc>
      </w:tr>
    </w:tbl>
    <w:p>
      <w:pPr>
        <w:spacing w:after="120" w:before="0"/>
      </w:pPr>
    </w:p>
    <w:p>
      <w:pPr>
        <w:spacing w:after="100" w:before="60"/>
      </w:pPr>
      <w:r>
        <w:rPr>
          <w:rFonts w:ascii="Arial" w:cs="Arial" w:eastAsia="Arial" w:hAnsi="Arial"/>
          <w:sz w:val="22"/>
          <w:szCs w:val="22"/>
        </w:rPr>
        <w:t xml:space="preserve">After-Hours Security Hotline: +1 (877) 555-TECH (8324) – 24/7 coverage for emergency escalation.</w:t>
      </w:r>
    </w:p>
    <w:p>
      <w:pPr>
        <w:spacing w:after="120" w:before="0"/>
      </w:pPr>
    </w:p>
    <w:p>
      <w:pPr>
        <w:pStyle w:val="Heading2"/>
        <w:spacing w:after="120" w:before="280"/>
      </w:pPr>
      <w:r>
        <w:rPr>
          <w:rFonts w:ascii="Arial" w:cs="Arial" w:eastAsia="Arial" w:hAnsi="Arial"/>
          <w:b/>
          <w:bCs/>
          <w:color w:val="2E75B6"/>
          <w:sz w:val="28"/>
          <w:szCs w:val="28"/>
        </w:rPr>
        <w:t xml:space="preserve">7.3 AWS Regional Failover Procedure</w:t>
      </w:r>
    </w:p>
    <w:p>
      <w:pPr>
        <w:pStyle w:val="Heading3"/>
        <w:spacing w:after="80" w:before="200"/>
      </w:pPr>
      <w:r>
        <w:rPr>
          <w:rFonts w:ascii="Arial" w:cs="Arial" w:eastAsia="Arial" w:hAnsi="Arial"/>
          <w:b/>
          <w:bCs/>
          <w:color w:val="1F3864"/>
          <w:sz w:val="24"/>
          <w:szCs w:val="24"/>
        </w:rPr>
        <w:t xml:space="preserve">7.3.1 Trigger Conditions</w:t>
      </w:r>
    </w:p>
    <w:p>
      <w:pPr>
        <w:spacing w:after="100" w:before="60"/>
      </w:pPr>
      <w:r>
        <w:rPr>
          <w:rFonts w:ascii="Arial" w:cs="Arial" w:eastAsia="Arial" w:hAnsi="Arial"/>
          <w:sz w:val="22"/>
          <w:szCs w:val="22"/>
        </w:rPr>
        <w:t xml:space="preserve">This procedure is executed when the primary AWS us-west-2 region is declared unavailable or degraded beyond acceptable thresholds by Route 53 health checks or AWS Service Health Dashboard.</w:t>
      </w:r>
    </w:p>
    <w:p>
      <w:pPr>
        <w:pStyle w:val="Heading3"/>
        <w:spacing w:after="80" w:before="200"/>
      </w:pPr>
      <w:r>
        <w:rPr>
          <w:rFonts w:ascii="Arial" w:cs="Arial" w:eastAsia="Arial" w:hAnsi="Arial"/>
          <w:b/>
          <w:bCs/>
          <w:color w:val="1F3864"/>
          <w:sz w:val="24"/>
          <w:szCs w:val="24"/>
        </w:rPr>
        <w:t xml:space="preserve">7.3.2 Failover Steps</w:t>
      </w:r>
    </w:p>
    <w:p>
      <w:pPr>
        <w:pStyle w:val="ListParagraph"/>
        <w:numPr>
          <w:ilvl w:val="0"/>
          <w:numId w:val="2"/>
        </w:numPr>
        <w:spacing w:after="60" w:before="40"/>
      </w:pPr>
      <w:r>
        <w:rPr>
          <w:rFonts w:ascii="Arial" w:cs="Arial" w:eastAsia="Arial" w:hAnsi="Arial"/>
          <w:sz w:val="22"/>
          <w:szCs w:val="22"/>
        </w:rPr>
        <w:t xml:space="preserve">Step 1 – Confirm: VP Engineering confirms regional failure via AWS Service Health Dashboard and Route 53 health check alarms. Duration: 15 minutes.</w:t>
      </w:r>
    </w:p>
    <w:p>
      <w:pPr>
        <w:pStyle w:val="ListParagraph"/>
        <w:numPr>
          <w:ilvl w:val="0"/>
          <w:numId w:val="2"/>
        </w:numPr>
        <w:spacing w:after="60" w:before="40"/>
      </w:pPr>
      <w:r>
        <w:rPr>
          <w:rFonts w:ascii="Arial" w:cs="Arial" w:eastAsia="Arial" w:hAnsi="Arial"/>
          <w:sz w:val="22"/>
          <w:szCs w:val="22"/>
        </w:rPr>
        <w:t xml:space="preserve">Step 2 – Authorize: CTO authorizes failover execution. CISO confirms security controls in us-east-1 are operational.</w:t>
      </w:r>
    </w:p>
    <w:p>
      <w:pPr>
        <w:pStyle w:val="ListParagraph"/>
        <w:numPr>
          <w:ilvl w:val="0"/>
          <w:numId w:val="2"/>
        </w:numPr>
        <w:spacing w:after="60" w:before="40"/>
      </w:pPr>
      <w:r>
        <w:rPr>
          <w:rFonts w:ascii="Arial" w:cs="Arial" w:eastAsia="Arial" w:hAnsi="Arial"/>
          <w:sz w:val="22"/>
          <w:szCs w:val="22"/>
        </w:rPr>
        <w:t xml:space="preserve">Step 3 – Database: Promote us-east-1 RDS read replica to primary. Verify replication lag is within RPO tolerance. Duration: 30–60 minutes.</w:t>
      </w:r>
    </w:p>
    <w:p>
      <w:pPr>
        <w:pStyle w:val="ListParagraph"/>
        <w:numPr>
          <w:ilvl w:val="0"/>
          <w:numId w:val="2"/>
        </w:numPr>
        <w:spacing w:after="60" w:before="40"/>
      </w:pPr>
      <w:r>
        <w:rPr>
          <w:rFonts w:ascii="Arial" w:cs="Arial" w:eastAsia="Arial" w:hAnsi="Arial"/>
          <w:sz w:val="22"/>
          <w:szCs w:val="22"/>
        </w:rPr>
        <w:t xml:space="preserve">Step 4 – DNS: Update Route 53 records to direct traffic to us-east-1 endpoints. Confirm propagation. Duration: 5–10 minutes.</w:t>
      </w:r>
    </w:p>
    <w:p>
      <w:pPr>
        <w:pStyle w:val="ListParagraph"/>
        <w:numPr>
          <w:ilvl w:val="0"/>
          <w:numId w:val="2"/>
        </w:numPr>
        <w:spacing w:after="60" w:before="40"/>
      </w:pPr>
      <w:r>
        <w:rPr>
          <w:rFonts w:ascii="Arial" w:cs="Arial" w:eastAsia="Arial" w:hAnsi="Arial"/>
          <w:sz w:val="22"/>
          <w:szCs w:val="22"/>
        </w:rPr>
        <w:t xml:space="preserve">Step 5 – Compute: Activate Auto Scaling Groups in us-east-1. Verify application health checks. Duration: 10–20 minutes.</w:t>
      </w:r>
    </w:p>
    <w:p>
      <w:pPr>
        <w:pStyle w:val="ListParagraph"/>
        <w:numPr>
          <w:ilvl w:val="0"/>
          <w:numId w:val="2"/>
        </w:numPr>
        <w:spacing w:after="60" w:before="40"/>
      </w:pPr>
      <w:r>
        <w:rPr>
          <w:rFonts w:ascii="Arial" w:cs="Arial" w:eastAsia="Arial" w:hAnsi="Arial"/>
          <w:sz w:val="22"/>
          <w:szCs w:val="22"/>
        </w:rPr>
        <w:t xml:space="preserve">Step 6 – Security: Confirm SIEM, WAF, IDS/IPS, and VPN are operational in us-east-1. Duration: 20 minutes.</w:t>
      </w:r>
    </w:p>
    <w:p>
      <w:pPr>
        <w:pStyle w:val="ListParagraph"/>
        <w:numPr>
          <w:ilvl w:val="0"/>
          <w:numId w:val="2"/>
        </w:numPr>
        <w:spacing w:after="60" w:before="40"/>
      </w:pPr>
      <w:r>
        <w:rPr>
          <w:rFonts w:ascii="Arial" w:cs="Arial" w:eastAsia="Arial" w:hAnsi="Arial"/>
          <w:sz w:val="22"/>
          <w:szCs w:val="22"/>
        </w:rPr>
        <w:t xml:space="preserve">Step 7 – Validate: Conduct smoke testing of the SaaS application in us-east-1. Duration: 30 minutes.</w:t>
      </w:r>
    </w:p>
    <w:p>
      <w:pPr>
        <w:pStyle w:val="ListParagraph"/>
        <w:numPr>
          <w:ilvl w:val="0"/>
          <w:numId w:val="2"/>
        </w:numPr>
        <w:spacing w:after="60" w:before="40"/>
      </w:pPr>
      <w:r>
        <w:rPr>
          <w:rFonts w:ascii="Arial" w:cs="Arial" w:eastAsia="Arial" w:hAnsi="Arial"/>
          <w:sz w:val="22"/>
          <w:szCs w:val="22"/>
        </w:rPr>
        <w:t xml:space="preserve">Step 8 – Communicate: Issue customer notification and status page update upon service restoration.</w:t>
      </w:r>
    </w:p>
    <w:p>
      <w:pPr>
        <w:pStyle w:val="ListParagraph"/>
        <w:numPr>
          <w:ilvl w:val="0"/>
          <w:numId w:val="2"/>
        </w:numPr>
        <w:spacing w:after="60" w:before="40"/>
      </w:pPr>
      <w:r>
        <w:rPr>
          <w:rFonts w:ascii="Arial" w:cs="Arial" w:eastAsia="Arial" w:hAnsi="Arial"/>
          <w:sz w:val="22"/>
          <w:szCs w:val="22"/>
        </w:rPr>
        <w:t xml:space="preserve">Step 9 – Monitor: Maintain continuous monitoring. Prepare for failback once us-west-2 is restored.</w:t>
      </w:r>
    </w:p>
    <w:p>
      <w:pPr>
        <w:spacing w:after="120" w:before="0"/>
      </w:pPr>
    </w:p>
    <w:p>
      <w:pPr>
        <w:pStyle w:val="Heading2"/>
        <w:spacing w:after="120" w:before="280"/>
      </w:pPr>
      <w:r>
        <w:rPr>
          <w:rFonts w:ascii="Arial" w:cs="Arial" w:eastAsia="Arial" w:hAnsi="Arial"/>
          <w:b/>
          <w:bCs/>
          <w:color w:val="2E75B6"/>
          <w:sz w:val="28"/>
          <w:szCs w:val="28"/>
        </w:rPr>
        <w:t xml:space="preserve">7.4 Ransomware and Destructive Cyberattack Recovery Procedure</w:t>
      </w:r>
    </w:p>
    <w:p>
      <w:pPr>
        <w:pStyle w:val="Heading3"/>
        <w:spacing w:after="80" w:before="200"/>
      </w:pPr>
      <w:r>
        <w:rPr>
          <w:rFonts w:ascii="Arial" w:cs="Arial" w:eastAsia="Arial" w:hAnsi="Arial"/>
          <w:b/>
          <w:bCs/>
          <w:color w:val="1F3864"/>
          <w:sz w:val="24"/>
          <w:szCs w:val="24"/>
        </w:rPr>
        <w:t xml:space="preserve">7.4.1 Trigger Conditions</w:t>
      </w:r>
    </w:p>
    <w:p>
      <w:pPr>
        <w:spacing w:after="100" w:before="60"/>
      </w:pPr>
      <w:r>
        <w:rPr>
          <w:rFonts w:ascii="Arial" w:cs="Arial" w:eastAsia="Arial" w:hAnsi="Arial"/>
          <w:sz w:val="22"/>
          <w:szCs w:val="22"/>
        </w:rPr>
        <w:t xml:space="preserve">This procedure is activated when the CISO confirms a ransomware attack or destructive malware has affected production systems. It runs in parallel with the Incident Response Plan.</w:t>
      </w:r>
    </w:p>
    <w:p>
      <w:pPr>
        <w:pStyle w:val="Heading3"/>
        <w:spacing w:after="80" w:before="200"/>
      </w:pPr>
      <w:r>
        <w:rPr>
          <w:rFonts w:ascii="Arial" w:cs="Arial" w:eastAsia="Arial" w:hAnsi="Arial"/>
          <w:b/>
          <w:bCs/>
          <w:color w:val="1F3864"/>
          <w:sz w:val="24"/>
          <w:szCs w:val="24"/>
        </w:rPr>
        <w:t xml:space="preserve">7.4.2 Isolation and Containment</w:t>
      </w:r>
    </w:p>
    <w:p>
      <w:pPr>
        <w:pStyle w:val="ListParagraph"/>
        <w:numPr>
          <w:ilvl w:val="0"/>
          <w:numId w:val="2"/>
        </w:numPr>
        <w:spacing w:after="60" w:before="40"/>
      </w:pPr>
      <w:r>
        <w:rPr>
          <w:rFonts w:ascii="Arial" w:cs="Arial" w:eastAsia="Arial" w:hAnsi="Arial"/>
          <w:sz w:val="22"/>
          <w:szCs w:val="22"/>
        </w:rPr>
        <w:t xml:space="preserve">Immediately isolate affected systems from the network at the security group and network ACL level.</w:t>
      </w:r>
    </w:p>
    <w:p>
      <w:pPr>
        <w:pStyle w:val="ListParagraph"/>
        <w:numPr>
          <w:ilvl w:val="0"/>
          <w:numId w:val="2"/>
        </w:numPr>
        <w:spacing w:after="60" w:before="40"/>
      </w:pPr>
      <w:r>
        <w:rPr>
          <w:rFonts w:ascii="Arial" w:cs="Arial" w:eastAsia="Arial" w:hAnsi="Arial"/>
          <w:sz w:val="22"/>
          <w:szCs w:val="22"/>
        </w:rPr>
        <w:t xml:space="preserve">Revoke active sessions and rotate all credentials for affected systems and service accounts.</w:t>
      </w:r>
    </w:p>
    <w:p>
      <w:pPr>
        <w:pStyle w:val="ListParagraph"/>
        <w:numPr>
          <w:ilvl w:val="0"/>
          <w:numId w:val="2"/>
        </w:numPr>
        <w:spacing w:after="60" w:before="40"/>
      </w:pPr>
      <w:r>
        <w:rPr>
          <w:rFonts w:ascii="Arial" w:cs="Arial" w:eastAsia="Arial" w:hAnsi="Arial"/>
          <w:sz w:val="22"/>
          <w:szCs w:val="22"/>
        </w:rPr>
        <w:t xml:space="preserve">Preserve forensic evidence: snapshot affected EBS volumes before any remediation action.</w:t>
      </w:r>
    </w:p>
    <w:p>
      <w:pPr>
        <w:pStyle w:val="ListParagraph"/>
        <w:numPr>
          <w:ilvl w:val="0"/>
          <w:numId w:val="2"/>
        </w:numPr>
        <w:spacing w:after="60" w:before="40"/>
      </w:pPr>
      <w:r>
        <w:rPr>
          <w:rFonts w:ascii="Arial" w:cs="Arial" w:eastAsia="Arial" w:hAnsi="Arial"/>
          <w:sz w:val="22"/>
          <w:szCs w:val="22"/>
        </w:rPr>
        <w:t xml:space="preserve">Notify CISO and CTO simultaneously. CISO assumes command of security response.</w:t>
      </w:r>
    </w:p>
    <w:p>
      <w:pPr>
        <w:pStyle w:val="Heading3"/>
        <w:spacing w:after="80" w:before="200"/>
      </w:pPr>
      <w:r>
        <w:rPr>
          <w:rFonts w:ascii="Arial" w:cs="Arial" w:eastAsia="Arial" w:hAnsi="Arial"/>
          <w:b/>
          <w:bCs/>
          <w:color w:val="1F3864"/>
          <w:sz w:val="24"/>
          <w:szCs w:val="24"/>
        </w:rPr>
        <w:t xml:space="preserve">7.4.3 Recovery from Clean Backups</w:t>
      </w:r>
    </w:p>
    <w:p>
      <w:pPr>
        <w:pStyle w:val="ListParagraph"/>
        <w:numPr>
          <w:ilvl w:val="0"/>
          <w:numId w:val="2"/>
        </w:numPr>
        <w:spacing w:after="60" w:before="40"/>
      </w:pPr>
      <w:r>
        <w:rPr>
          <w:rFonts w:ascii="Arial" w:cs="Arial" w:eastAsia="Arial" w:hAnsi="Arial"/>
          <w:sz w:val="22"/>
          <w:szCs w:val="22"/>
        </w:rPr>
        <w:t xml:space="preserve">Identify the most recent verified clean backup prior to the compromise timestamp.</w:t>
      </w:r>
    </w:p>
    <w:p>
      <w:pPr>
        <w:pStyle w:val="ListParagraph"/>
        <w:numPr>
          <w:ilvl w:val="0"/>
          <w:numId w:val="2"/>
        </w:numPr>
        <w:spacing w:after="60" w:before="40"/>
      </w:pPr>
      <w:r>
        <w:rPr>
          <w:rFonts w:ascii="Arial" w:cs="Arial" w:eastAsia="Arial" w:hAnsi="Arial"/>
          <w:sz w:val="22"/>
          <w:szCs w:val="22"/>
        </w:rPr>
        <w:t xml:space="preserve">Provision clean infrastructure in an isolated VPC to avoid re-infection.</w:t>
      </w:r>
    </w:p>
    <w:p>
      <w:pPr>
        <w:pStyle w:val="ListParagraph"/>
        <w:numPr>
          <w:ilvl w:val="0"/>
          <w:numId w:val="2"/>
        </w:numPr>
        <w:spacing w:after="60" w:before="40"/>
      </w:pPr>
      <w:r>
        <w:rPr>
          <w:rFonts w:ascii="Arial" w:cs="Arial" w:eastAsia="Arial" w:hAnsi="Arial"/>
          <w:sz w:val="22"/>
          <w:szCs w:val="22"/>
        </w:rPr>
        <w:t xml:space="preserve">Restore data from AWS Backup vault. Verify integrity hashes before promotion.</w:t>
      </w:r>
    </w:p>
    <w:p>
      <w:pPr>
        <w:pStyle w:val="ListParagraph"/>
        <w:numPr>
          <w:ilvl w:val="0"/>
          <w:numId w:val="2"/>
        </w:numPr>
        <w:spacing w:after="60" w:before="40"/>
      </w:pPr>
      <w:r>
        <w:rPr>
          <w:rFonts w:ascii="Arial" w:cs="Arial" w:eastAsia="Arial" w:hAnsi="Arial"/>
          <w:sz w:val="22"/>
          <w:szCs w:val="22"/>
        </w:rPr>
        <w:t xml:space="preserve">Conduct security scan of restored systems before exposing to production traffic.</w:t>
      </w:r>
    </w:p>
    <w:p>
      <w:pPr>
        <w:pStyle w:val="ListParagraph"/>
        <w:numPr>
          <w:ilvl w:val="0"/>
          <w:numId w:val="2"/>
        </w:numPr>
        <w:spacing w:after="60" w:before="40"/>
      </w:pPr>
      <w:r>
        <w:rPr>
          <w:rFonts w:ascii="Arial" w:cs="Arial" w:eastAsia="Arial" w:hAnsi="Arial"/>
          <w:sz w:val="22"/>
          <w:szCs w:val="22"/>
        </w:rPr>
        <w:t xml:space="preserve">Re-enable customer access only after CISO sign-off.</w:t>
      </w:r>
    </w:p>
    <w:p>
      <w:pPr>
        <w:spacing w:after="100" w:before="60"/>
      </w:pPr>
      <w:r>
        <w:rPr>
          <w:rFonts w:ascii="Arial" w:cs="Arial" w:eastAsia="Arial" w:hAnsi="Arial"/>
          <w:sz w:val="22"/>
          <w:szCs w:val="22"/>
        </w:rPr>
        <w:t xml:space="preserve">Note: Under no circumstances should ransom payments be made without Board approval and legal counsel. Recovery from backups is the primary remediation strategy.</w:t>
      </w:r>
    </w:p>
    <w:p>
      <w:pPr>
        <w:spacing w:after="120" w:before="0"/>
      </w:pPr>
    </w:p>
    <w:p>
      <w:pPr>
        <w:pStyle w:val="Heading2"/>
        <w:spacing w:after="120" w:before="280"/>
      </w:pPr>
      <w:r>
        <w:rPr>
          <w:rFonts w:ascii="Arial" w:cs="Arial" w:eastAsia="Arial" w:hAnsi="Arial"/>
          <w:b/>
          <w:bCs/>
          <w:color w:val="2E75B6"/>
          <w:sz w:val="28"/>
          <w:szCs w:val="28"/>
        </w:rPr>
        <w:t xml:space="preserve">7.5 Key Personnel Unavailability Procedure</w:t>
      </w:r>
    </w:p>
    <w:p>
      <w:pPr>
        <w:spacing w:after="100" w:before="60"/>
      </w:pPr>
      <w:r>
        <w:rPr>
          <w:rFonts w:ascii="Arial" w:cs="Arial" w:eastAsia="Arial" w:hAnsi="Arial"/>
          <w:sz w:val="22"/>
          <w:szCs w:val="22"/>
        </w:rPr>
        <w:t xml:space="preserve">In the event of unplanned unavailability of ICT key personnel, the following succession applies: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Role</w:t>
            </w:r>
          </w:p>
        </w:tc>
        <w:tc>
          <w:tcPr>
            <w:tcW w:type="dxa" w:w="3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First Backup</w:t>
            </w:r>
          </w:p>
        </w:tc>
        <w:tc>
          <w:tcPr>
            <w:tcW w:type="dxa" w:w="3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Second Backup</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(Michael Rodriguez)</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 (Robert Thompson)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(Jennifer Washington)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 (Robert Thompson)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Senior Engineering Lead (on-call rotation)</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(Michael Rodriguez)</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(Jennifer Washington)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(Michael Rodriguez)</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 (Amanda Foster)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 (Amanda Foster)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CEO (Sarah Chen)</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CFO (David Park)</w:t>
            </w:r>
          </w:p>
        </w:tc>
      </w:tr>
    </w:tbl>
    <w:p>
      <w:pPr>
        <w:spacing w:after="120" w:before="0"/>
      </w:pPr>
    </w:p>
    <w:p>
      <w:pPr>
        <w:spacing w:after="100" w:before="60"/>
      </w:pPr>
      <w:r>
        <w:rPr>
          <w:rFonts w:ascii="Arial" w:cs="Arial" w:eastAsia="Arial" w:hAnsi="Arial"/>
          <w:sz w:val="22"/>
          <w:szCs w:val="22"/>
        </w:rPr>
        <w:t xml:space="preserve">Cross-training documentation for all critical ICT roles is maintained in the TechInnovate internal wiki and updated quarterly. All engineering team leads have documented runbooks for their systems. Runbook access is available via read-only access to the secondary documentation site hosted in AWS us-east-1.</w:t>
      </w:r>
    </w:p>
    <w:p>
      <w:pPr>
        <w:spacing w:after="120" w:before="0"/>
      </w:pPr>
    </w:p>
    <w:p>
      <w:pPr>
        <w:pStyle w:val="Heading1"/>
        <w:spacing w:after="180" w:before="360"/>
      </w:pPr>
      <w:r>
        <w:rPr>
          <w:rFonts w:ascii="Arial" w:cs="Arial" w:eastAsia="Arial" w:hAnsi="Arial"/>
          <w:b/>
          <w:bCs/>
          <w:color w:val="1F3864"/>
          <w:sz w:val="36"/>
          <w:szCs w:val="36"/>
        </w:rPr>
        <w:t xml:space="preserve">8. Information Security During ICT Disruptions</w:t>
      </w:r>
    </w:p>
    <w:p>
      <w:pPr>
        <w:spacing w:after="100" w:before="60"/>
      </w:pPr>
      <w:r>
        <w:rPr>
          <w:rFonts w:ascii="Arial" w:cs="Arial" w:eastAsia="Arial" w:hAnsi="Arial"/>
          <w:sz w:val="22"/>
          <w:szCs w:val="22"/>
        </w:rPr>
        <w:t xml:space="preserve">In accordance with ISO 27001:2022 Controls 5.29 and 5.30, TechInnovate maintains information security at an appropriate level throughout all ICT disruptions. Security controls are not relaxed during contingency operations; compensating controls are used where primary controls are temporarily unavailable.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Security Control Domain</w:t>
            </w:r>
          </w:p>
        </w:tc>
        <w:tc>
          <w:tcPr>
            <w:tcW w:type="dxa" w:w="3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Normal Operations</w:t>
            </w:r>
          </w:p>
        </w:tc>
        <w:tc>
          <w:tcPr>
            <w:tcW w:type="dxa" w:w="3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During Disruption / Contingency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Access Control</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IAM with MFA, least privilege, quarterly access reviews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IAM remains enforced; emergency break-glass accounts activated under dual-control with CISO approval; access logged and reviewed post-incident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Authentication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MFA mandatory for all systems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MFA maintained for all remote access; VPN and ZTNA enforced; no password-only fallback permitted without CISO written 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Encryption</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AES-256 at rest; TLS 1.2+ in transit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Encryption maintained across all backup and recovery environments; no unencrypted data transfer permitted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Logging &amp; Monitoring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SIEM with real-time alerting; 90-day log retention</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SIEM fails over to us-east-1 instance; CloudWatch Logs retained; manual log review protocol activated if SIEM unavailable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Vulnerability Management</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Weekly scans; critical patches within 24 hours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Critical patches applied before recovery systems go live; vulnerability scanning performed on restored environments prior to activation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Incident Detection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Automated alerting via SIEM and EDR</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On-call security analyst provides manual monitoring coverage; AWS GuardDuty remains active; alert thresholds lowered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Physical Security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Badge access, CCTV, visitor management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Alternate facility security controls verified prior to activation; remote work endpoints use full-disk encryption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Data Classification &amp; DLP</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DLP controls on endpoints and email</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DLP policies remain active on all managed endpoints; personnel reminded of data handling obligations during disruption</w:t>
            </w:r>
          </w:p>
        </w:tc>
      </w:tr>
    </w:tbl>
    <w:p>
      <w:pPr>
        <w:spacing w:after="120" w:before="0"/>
      </w:pPr>
    </w:p>
    <w:p>
      <w:pPr>
        <w:spacing w:after="100" w:before="60"/>
      </w:pPr>
      <w:r>
        <w:rPr>
          <w:rFonts w:ascii="Arial" w:cs="Arial" w:eastAsia="Arial" w:hAnsi="Arial"/>
          <w:sz w:val="22"/>
          <w:szCs w:val="22"/>
        </w:rPr>
        <w:t xml:space="preserve">Degraded Security Mode: In exceptional life-safety circumstances only, the CISO may authorize temporary relaxation of specific non-critical security controls. Any such authorization must be: (1) documented in writing by the CISO, (2) time-limited to the minimum necessary period, (3) accompanied by defined compensating controls, and (4) reported to the CEO within 2 hours. Normal security posture must be restored at the earliest opportunity.</w:t>
      </w:r>
    </w:p>
    <w:p>
      <w:pPr>
        <w:spacing w:after="120" w:before="0"/>
      </w:pPr>
    </w:p>
    <w:p>
      <w:pPr>
        <w:pStyle w:val="Heading1"/>
        <w:spacing w:after="180" w:before="360"/>
      </w:pPr>
      <w:r>
        <w:rPr>
          <w:rFonts w:ascii="Arial" w:cs="Arial" w:eastAsia="Arial" w:hAnsi="Arial"/>
          <w:b/>
          <w:bCs/>
          <w:color w:val="1F3864"/>
          <w:sz w:val="36"/>
          <w:szCs w:val="36"/>
        </w:rPr>
        <w:t xml:space="preserve">9. ICT Continuity Testing and Exercises</w:t>
      </w:r>
    </w:p>
    <w:p>
      <w:pPr>
        <w:spacing w:after="100" w:before="60"/>
      </w:pPr>
      <w:r>
        <w:rPr>
          <w:rFonts w:ascii="Arial" w:cs="Arial" w:eastAsia="Arial" w:hAnsi="Arial"/>
          <w:sz w:val="22"/>
          <w:szCs w:val="22"/>
        </w:rPr>
        <w:t xml:space="preserve">ISO 27001:2022 Control 5.30 requires that ICT continuity capabilities are planned, implemented, maintained, and tested. The following testing schedule applies: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Type</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Frequency</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Scope</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w:t>
            </w:r>
          </w:p>
        </w:tc>
        <w:tc>
          <w:tcPr>
            <w:tcW w:type="dxa" w:w="17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Success Criteria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Backup Restoration Test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Quarterly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Full stack restore to isolated environment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Restore within RPO; data integrity verified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Failover Drill (Tabletop)</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Semi-annual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Walk-through of regional failover procedure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Team completes procedure; gaps identified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Failover Drill (Functional)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Full failover to us-east-1 in test environment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RTO met; security controls verified in failover env</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Security Controls Validation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 (integrated with failover)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SIEM, IAM, MFA, encryption in recovery env</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All Tier 1 security controls operational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Remote Work Failover Test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All staff work remotely with no office access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100% workforce operational remotely; VPN capacity confirmed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Ransomware Recovery Tabletop</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Simulated ransomware scenario – isolation, forensics, recovery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 CTO</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Team completes playbook; gaps documented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Key Personnel Succession Drill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Backup personnel execute CTO / VP Eng role tasks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c>
          <w:tcPr>
            <w:tcW w:type="dxa" w:w="1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Backup personnel successfully execute critical procedures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Full BCP Exercise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Annual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Integrated BCP + ICTCP full-scale exercise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 / CTO</w:t>
            </w:r>
          </w:p>
        </w:tc>
        <w:tc>
          <w:tcPr>
            <w:tcW w:type="dxa" w:w="17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Organization demonstrates recovery within stated RTO/RPO</w:t>
            </w:r>
          </w:p>
        </w:tc>
      </w:tr>
    </w:tbl>
    <w:p>
      <w:pPr>
        <w:spacing w:after="120" w:before="0"/>
      </w:pPr>
    </w:p>
    <w:p>
      <w:pPr>
        <w:spacing w:after="100" w:before="60"/>
      </w:pPr>
      <w:r>
        <w:rPr>
          <w:rFonts w:ascii="Arial" w:cs="Arial" w:eastAsia="Arial" w:hAnsi="Arial"/>
          <w:sz w:val="22"/>
          <w:szCs w:val="22"/>
        </w:rPr>
        <w:t xml:space="preserve">All test results must be documented by the test lead and reported to the CISO and COO within 5 business days. The CTO presents test findings to the Information Security Steering Committee at the next quarterly meeting. Corrective action plans must be produced for any RTO/RPO failure or security control gap, with remediation tracked to closure.</w:t>
      </w:r>
    </w:p>
    <w:p>
      <w:pPr>
        <w:spacing w:after="120" w:before="0"/>
      </w:pPr>
    </w:p>
    <w:p>
      <w:pPr>
        <w:pStyle w:val="Heading1"/>
        <w:spacing w:after="180" w:before="360"/>
      </w:pPr>
      <w:r>
        <w:rPr>
          <w:rFonts w:ascii="Arial" w:cs="Arial" w:eastAsia="Arial" w:hAnsi="Arial"/>
          <w:b/>
          <w:bCs/>
          <w:color w:val="1F3864"/>
          <w:sz w:val="36"/>
          <w:szCs w:val="36"/>
        </w:rPr>
        <w:t xml:space="preserve">10. Third-Party and Supplier Dependencies</w:t>
      </w:r>
    </w:p>
    <w:p>
      <w:pPr>
        <w:spacing w:after="100" w:before="60"/>
      </w:pPr>
      <w:r>
        <w:rPr>
          <w:rFonts w:ascii="Arial" w:cs="Arial" w:eastAsia="Arial" w:hAnsi="Arial"/>
          <w:sz w:val="22"/>
          <w:szCs w:val="22"/>
        </w:rPr>
        <w:t xml:space="preserve">The following critical third-party suppliers have been identified through the BIA as having the potential to materially impact ICT continuity. Continuity requirements are incorporated into all supplier agreements per ISO 27001:2022 Control 5.20.</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680"/>
        <w:gridCol w:w="1680"/>
      </w:tblGrid>
      <w:tr>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Supplier</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Service Provided</w:t>
            </w:r>
          </w:p>
        </w:tc>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Continuity Requirement</w:t>
            </w:r>
          </w:p>
        </w:tc>
        <w:tc>
          <w:tcPr>
            <w:tcW w:type="dxa" w:w="16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Backup / Alternate</w:t>
            </w:r>
          </w:p>
        </w:tc>
        <w:tc>
          <w:tcPr>
            <w:tcW w:type="dxa" w:w="16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Review Owner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Amazon Web Services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Cloud hosting, compute, storage, database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Multi-region architecture; SLA ≥99.99%</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Multi-region (us-east-1)</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GitHub / GitHub Actions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Source code repository and CI/CD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Code mirrored to AWS CodeCommit daily</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CodePipeline fallback</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Microsoft 365</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Email, collaboration, SharePoint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Microsoft global redundancy; SLA ≥99.9%</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Zoom (backup conferencing)</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Primary ISP (TBD – document in runbook)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Internet connectivity (Seattle HQ)</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Redundant ISP contract required</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Secondary ISP on standby</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Cloudflare / CDN Provider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CDN, DDoS protection, DNS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SLA ≥99.99%; multi-PoP failover</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AWS CloudFront failover</w:t>
            </w:r>
          </w:p>
        </w:tc>
        <w:tc>
          <w:tcPr>
            <w:tcW w:type="dxa" w:w="1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VP Engineering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Incident Response Retainer (TBD)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External IR support during major cyber incidents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Retainer with 4-hour response SLA</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to confirm vendor</w:t>
            </w:r>
          </w:p>
        </w:tc>
        <w:tc>
          <w:tcPr>
            <w:tcW w:type="dxa" w:w="168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w:t>
            </w:r>
          </w:p>
        </w:tc>
      </w:tr>
    </w:tbl>
    <w:p>
      <w:pPr>
        <w:spacing w:after="120" w:before="0"/>
      </w:pPr>
    </w:p>
    <w:p>
      <w:pPr>
        <w:spacing w:after="100" w:before="60"/>
      </w:pPr>
      <w:r>
        <w:rPr>
          <w:rFonts w:ascii="Arial" w:cs="Arial" w:eastAsia="Arial" w:hAnsi="Arial"/>
          <w:sz w:val="22"/>
          <w:szCs w:val="22"/>
        </w:rPr>
        <w:t xml:space="preserve">The COO, in coordination with the CTO and CISO, conducts annual reviews of all critical supplier continuity capabilities. Supplier-reported incidents affecting TechInnovate services must be logged in the ISMS risk register.</w:t>
      </w:r>
    </w:p>
    <w:p>
      <w:pPr>
        <w:spacing w:after="120" w:before="0"/>
      </w:pPr>
    </w:p>
    <w:p>
      <w:pPr>
        <w:pStyle w:val="Heading1"/>
        <w:spacing w:after="180" w:before="360"/>
      </w:pPr>
      <w:r>
        <w:rPr>
          <w:rFonts w:ascii="Arial" w:cs="Arial" w:eastAsia="Arial" w:hAnsi="Arial"/>
          <w:b/>
          <w:bCs/>
          <w:color w:val="1F3864"/>
          <w:sz w:val="36"/>
          <w:szCs w:val="36"/>
        </w:rPr>
        <w:t xml:space="preserve">11. Plan Maintenance and Review</w:t>
      </w:r>
    </w:p>
    <w:p>
      <w:pPr>
        <w:pStyle w:val="Heading2"/>
        <w:spacing w:after="120" w:before="280"/>
      </w:pPr>
      <w:r>
        <w:rPr>
          <w:rFonts w:ascii="Arial" w:cs="Arial" w:eastAsia="Arial" w:hAnsi="Arial"/>
          <w:b/>
          <w:bCs/>
          <w:color w:val="2E75B6"/>
          <w:sz w:val="28"/>
          <w:szCs w:val="28"/>
        </w:rPr>
        <w:t xml:space="preserve">11.1 Review Schedule</w:t>
      </w:r>
    </w:p>
    <w:p>
      <w:pPr>
        <w:spacing w:after="100" w:before="60"/>
      </w:pPr>
      <w:r>
        <w:rPr>
          <w:rFonts w:ascii="Arial" w:cs="Arial" w:eastAsia="Arial" w:hAnsi="Arial"/>
          <w:sz w:val="22"/>
          <w:szCs w:val="22"/>
        </w:rPr>
        <w:t xml:space="preserve">This ICT Continuity Plan is a living document. It must be reviewed and updated under the following conditions:</w:t>
      </w:r>
    </w:p>
    <w:p>
      <w:pPr>
        <w:pStyle w:val="ListParagraph"/>
        <w:numPr>
          <w:ilvl w:val="0"/>
          <w:numId w:val="2"/>
        </w:numPr>
        <w:spacing w:after="60" w:before="40"/>
      </w:pPr>
      <w:r>
        <w:rPr>
          <w:rFonts w:ascii="Arial" w:cs="Arial" w:eastAsia="Arial" w:hAnsi="Arial"/>
          <w:sz w:val="22"/>
          <w:szCs w:val="22"/>
        </w:rPr>
        <w:t xml:space="preserve">Annually, as part of the ISMS management review cycle, regardless of whether changes have occurred.</w:t>
      </w:r>
    </w:p>
    <w:p>
      <w:pPr>
        <w:pStyle w:val="ListParagraph"/>
        <w:numPr>
          <w:ilvl w:val="0"/>
          <w:numId w:val="2"/>
        </w:numPr>
        <w:spacing w:after="60" w:before="40"/>
      </w:pPr>
      <w:r>
        <w:rPr>
          <w:rFonts w:ascii="Arial" w:cs="Arial" w:eastAsia="Arial" w:hAnsi="Arial"/>
          <w:sz w:val="22"/>
          <w:szCs w:val="22"/>
        </w:rPr>
        <w:t xml:space="preserve">Following any ICT continuity event in which this plan was activated.</w:t>
      </w:r>
    </w:p>
    <w:p>
      <w:pPr>
        <w:pStyle w:val="ListParagraph"/>
        <w:numPr>
          <w:ilvl w:val="0"/>
          <w:numId w:val="2"/>
        </w:numPr>
        <w:spacing w:after="60" w:before="40"/>
      </w:pPr>
      <w:r>
        <w:rPr>
          <w:rFonts w:ascii="Arial" w:cs="Arial" w:eastAsia="Arial" w:hAnsi="Arial"/>
          <w:sz w:val="22"/>
          <w:szCs w:val="22"/>
        </w:rPr>
        <w:t xml:space="preserve">Following any material change to ICT architecture, cloud provider configuration, or critical system inventory.</w:t>
      </w:r>
    </w:p>
    <w:p>
      <w:pPr>
        <w:pStyle w:val="ListParagraph"/>
        <w:numPr>
          <w:ilvl w:val="0"/>
          <w:numId w:val="2"/>
        </w:numPr>
        <w:spacing w:after="60" w:before="40"/>
      </w:pPr>
      <w:r>
        <w:rPr>
          <w:rFonts w:ascii="Arial" w:cs="Arial" w:eastAsia="Arial" w:hAnsi="Arial"/>
          <w:sz w:val="22"/>
          <w:szCs w:val="22"/>
        </w:rPr>
        <w:t xml:space="preserve">Following any test or exercise in which RTO/RPO targets were not met, or where gaps in procedures were identified.</w:t>
      </w:r>
    </w:p>
    <w:p>
      <w:pPr>
        <w:pStyle w:val="ListParagraph"/>
        <w:numPr>
          <w:ilvl w:val="0"/>
          <w:numId w:val="2"/>
        </w:numPr>
        <w:spacing w:after="60" w:before="40"/>
      </w:pPr>
      <w:r>
        <w:rPr>
          <w:rFonts w:ascii="Arial" w:cs="Arial" w:eastAsia="Arial" w:hAnsi="Arial"/>
          <w:sz w:val="22"/>
          <w:szCs w:val="22"/>
        </w:rPr>
        <w:t xml:space="preserve">Following significant changes to the threat landscape, regulatory requirements, or business operations.</w:t>
      </w:r>
    </w:p>
    <w:p>
      <w:pPr>
        <w:spacing w:after="120" w:before="0"/>
      </w:pPr>
    </w:p>
    <w:p>
      <w:pPr>
        <w:pStyle w:val="Heading2"/>
        <w:spacing w:after="120" w:before="280"/>
      </w:pPr>
      <w:r>
        <w:rPr>
          <w:rFonts w:ascii="Arial" w:cs="Arial" w:eastAsia="Arial" w:hAnsi="Arial"/>
          <w:b/>
          <w:bCs/>
          <w:color w:val="2E75B6"/>
          <w:sz w:val="28"/>
          <w:szCs w:val="28"/>
        </w:rPr>
        <w:t xml:space="preserve">11.2 Review and Approval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3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Responsible</w:t>
            </w:r>
          </w:p>
        </w:tc>
        <w:tc>
          <w:tcPr>
            <w:tcW w:type="dxa" w:w="33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Draft plan updates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CTO / VP Engineering</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Owner: CTO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Security review</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Review: CISO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Operational review</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COO</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Review: COO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Final approval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CEO</w:t>
            </w:r>
          </w:p>
        </w:tc>
        <w:tc>
          <w:tcPr>
            <w:tcW w:type="dxa" w:w="3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Approval: CEO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Communication to all staff</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CISO / COO</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Via ISMS documentation system</w:t>
            </w:r>
          </w:p>
        </w:tc>
      </w:tr>
    </w:tbl>
    <w:p>
      <w:pPr>
        <w:spacing w:after="120" w:before="0"/>
      </w:pPr>
    </w:p>
    <w:p>
      <w:pPr>
        <w:pStyle w:val="Heading2"/>
        <w:spacing w:after="120" w:before="280"/>
      </w:pPr>
      <w:r>
        <w:rPr>
          <w:rFonts w:ascii="Arial" w:cs="Arial" w:eastAsia="Arial" w:hAnsi="Arial"/>
          <w:b/>
          <w:bCs/>
          <w:color w:val="2E75B6"/>
          <w:sz w:val="28"/>
          <w:szCs w:val="28"/>
        </w:rPr>
        <w:t xml:space="preserve">11.3 Document Version Control</w:t>
      </w:r>
    </w:p>
    <w:p>
      <w:pPr>
        <w:spacing w:after="100" w:before="60"/>
      </w:pPr>
      <w:r>
        <w:rPr>
          <w:rFonts w:ascii="Arial" w:cs="Arial" w:eastAsia="Arial" w:hAnsi="Arial"/>
          <w:sz w:val="22"/>
          <w:szCs w:val="22"/>
        </w:rPr>
        <w:t xml:space="preserve">All versions of this document are retained in the ISMS document management system. Superseded versions are archived and clearly marked. The current approved version is the only operative version.</w:t>
      </w:r>
    </w:p>
    <w:p>
      <w:pPr>
        <w:spacing w:after="120" w:before="0"/>
      </w:pPr>
    </w:p>
    <w:p>
      <w:pPr>
        <w:pStyle w:val="Heading1"/>
        <w:spacing w:after="180" w:before="360"/>
      </w:pPr>
      <w:r>
        <w:rPr>
          <w:rFonts w:ascii="Arial" w:cs="Arial" w:eastAsia="Arial" w:hAnsi="Arial"/>
          <w:b/>
          <w:bCs/>
          <w:color w:val="1F3864"/>
          <w:sz w:val="36"/>
          <w:szCs w:val="36"/>
        </w:rPr>
        <w:t xml:space="preserve">12.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w:t>
            </w:r>
          </w:p>
        </w:tc>
        <w:tc>
          <w:tcPr>
            <w:tcW w:type="dxa" w:w="51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Reference</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Business Continuity Policy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5-24_O4_TechInnovate_Business_Continuity_Policy_v1_0</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Information Security Policy</w:t>
            </w:r>
          </w:p>
        </w:tc>
        <w:tc>
          <w:tcPr>
            <w:tcW w:type="dxa" w:w="5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5-1_O4_TechInnovate_Information_Security_Policy_v1_0</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IT Disaster Recovery Plan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DRP (separate document)</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Incident Response Plan</w:t>
            </w:r>
          </w:p>
        </w:tc>
        <w:tc>
          <w:tcPr>
            <w:tcW w:type="dxa" w:w="5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IRP (separate document)</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Crisis Communication Plan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CCP (separate document)</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Access Control Policy</w:t>
            </w:r>
          </w:p>
        </w:tc>
        <w:tc>
          <w:tcPr>
            <w:tcW w:type="dxa" w:w="5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ACP (separate document)</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Information System Backup Policy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Backup Policy (separate document)</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Remote Work Security Policy</w:t>
            </w:r>
          </w:p>
        </w:tc>
        <w:tc>
          <w:tcPr>
            <w:tcW w:type="dxa" w:w="5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TechInnovate Remote Work Policy (separate document)</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ISO/IEC 27001:2022</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Controls 5.29 and 5.30</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NIST SP 800-34 Rev. 1</w:t>
            </w:r>
          </w:p>
        </w:tc>
        <w:tc>
          <w:tcPr>
            <w:tcW w:type="dxa" w:w="5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Contingency Planning Guide</w:t>
            </w:r>
          </w:p>
        </w:tc>
      </w:tr>
    </w:tbl>
    <w:p>
      <w:pPr>
        <w:spacing w:after="120" w:before="0"/>
      </w:pPr>
    </w:p>
    <w:p>
      <w:pPr>
        <w:spacing w:after="120" w:before="0"/>
      </w:pPr>
    </w:p>
    <w:p>
      <w:pPr>
        <w:pStyle w:val="Heading1"/>
        <w:spacing w:after="180" w:before="360"/>
      </w:pPr>
      <w:r>
        <w:rPr>
          <w:rFonts w:ascii="Arial" w:cs="Arial" w:eastAsia="Arial" w:hAnsi="Arial"/>
          <w:b/>
          <w:bCs/>
          <w:color w:val="1F3864"/>
          <w:sz w:val="36"/>
          <w:szCs w:val="36"/>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31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31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rPr>
          <w:trHeight w:val="1200" w:hRule="exact"/>
        </w:trPr>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Document Owner (CTO)</w:t>
            </w:r>
          </w:p>
        </w:tc>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Michael Rodriguez</w:t>
            </w:r>
          </w:p>
        </w:tc>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_____________________</w:t>
            </w:r>
          </w:p>
        </w:tc>
      </w:tr>
      <w:tr>
        <w:trPr>
          <w:trHeight w:val="1200" w:hRule="exact"/>
        </w:trP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ISMS Manager (CISO)</w:t>
            </w:r>
          </w:p>
        </w:tc>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Jennifer Washington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_____________________</w:t>
            </w:r>
          </w:p>
        </w:tc>
      </w:tr>
      <w:tr>
        <w:trPr>
          <w:trHeight w:val="1200" w:hRule="exact"/>
        </w:trPr>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BCP Program Manager (COO)</w:t>
            </w:r>
          </w:p>
        </w:tc>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Amanda Foster</w:t>
            </w:r>
          </w:p>
        </w:tc>
        <w:tc>
          <w:tcPr>
            <w:tcW w:type="dxa" w:w="312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_____________________</w:t>
            </w:r>
          </w:p>
        </w:tc>
      </w:tr>
      <w:tr>
        <w:trPr>
          <w:trHeight w:val="1200" w:hRule="exact"/>
        </w:trPr>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Approving Authority (CEO)</w:t>
            </w:r>
          </w:p>
        </w:tc>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Sarah Chen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_____________________</w:t>
            </w:r>
          </w:p>
        </w:tc>
      </w:tr>
    </w:tbl>
    <w:p>
      <w:pPr>
        <w:spacing w:after="120" w:before="0"/>
      </w:pPr>
    </w:p>
    <w:p>
      <w:pPr>
        <w:spacing w:after="100" w:before="60"/>
      </w:pPr>
      <w:r>
        <w:rPr>
          <w:rFonts w:ascii="Arial" w:cs="Arial" w:eastAsia="Arial" w:hAnsi="Arial"/>
          <w:i/>
          <w:iCs/>
          <w:color w:val="808080"/>
          <w:sz w:val="22"/>
          <w:szCs w:val="22"/>
        </w:rPr>
        <w:t xml:space="preserve">Document Classification: Internal – Confidential</w:t>
      </w:r>
    </w:p>
    <w:p>
      <w:pPr>
        <w:spacing w:after="100" w:before="60"/>
      </w:pPr>
      <w:r>
        <w:rPr>
          <w:rFonts w:ascii="Arial" w:cs="Arial" w:eastAsia="Arial" w:hAnsi="Arial"/>
          <w:i/>
          <w:iCs/>
          <w:color w:val="808080"/>
          <w:sz w:val="22"/>
          <w:szCs w:val="22"/>
        </w:rPr>
        <w:t xml:space="preserve">ISO 27001:2022 Reference: Control 5.30 – ICT Readiness for Business Continuity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60"/>
    </w:pPr>
    <w:r>
      <w:rPr>
        <w:rFonts w:ascii="Arial" w:cs="Arial" w:eastAsia="Arial" w:hAnsi="Arial"/>
        <w:color w:val="808080"/>
        <w:sz w:val="18"/>
        <w:szCs w:val="18"/>
      </w:rPr>
      <w:t xml:space="preserve">ISO 27001:2022 Control 5.30  |  Document Owner: CTO</w:t>
    </w:r>
    <w:r>
      <w:rPr>
        <w:rFonts w:ascii="Arial" w:cs="Arial" w:eastAsia="Arial" w:hAnsi="Arial"/>
        <w:color w:val="8080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60"/>
    </w:pPr>
    <w:r>
      <w:rPr>
        <w:rFonts w:ascii="Arial" w:cs="Arial" w:eastAsia="Arial" w:hAnsi="Arial"/>
        <w:color w:val="2E75B6"/>
        <w:sz w:val="18"/>
        <w:szCs w:val="18"/>
      </w:rPr>
      <w:t xml:space="preserve">TechInnovate Inc  |  ICT Continuity Plan</w:t>
    </w:r>
    <w:r>
      <w:rPr>
        <w:sz w:val="18"/>
        <w:szCs w:val="18"/>
      </w:rPr>
      <w:t xml:space="preserve">	</w:t>
    </w:r>
    <w:r>
      <w:rPr>
        <w:rFonts w:ascii="Arial" w:cs="Arial" w:eastAsia="Arial" w:hAnsi="Arial"/>
        <w:color w:val="808080"/>
        <w:sz w:val="18"/>
        <w:szCs w:val="18"/>
      </w:rPr>
      <w:t xml:space="preserve">CONFIDENTIAL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2026-06-20T02:27:02.839Z</dcterms:created>
  <dcterms:modified xsi:type="dcterms:W3CDTF">2026-06-20T02:27:02.840Z</dcterms:modified>
</cp:coreProperties>
</file>

<file path=docProps/custom.xml><?xml version="1.0" encoding="utf-8"?>
<Properties xmlns="http://schemas.openxmlformats.org/officeDocument/2006/custom-properties" xmlns:vt="http://schemas.openxmlformats.org/officeDocument/2006/docPropsVTypes"/>
</file>