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QuickServe Restaurants LLC</w:t>
      </w:r>
    </w:p>
    <w:p>
      <w:pPr>
        <w:spacing w:after="240"/>
        <w:jc w:val="center"/>
      </w:pPr>
      <w:r>
        <w:rPr>
          <w:sz w:val="22"/>
          <w:szCs w:val="22"/>
        </w:rPr>
        <w:t xml:space="preserve">Information Security Department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DOCUMENTATION OF VERBAL WARNING</w:t>
      </w:r>
    </w:p>
    <w:p>
      <w:pPr>
        <w:spacing w:after="360"/>
        <w:jc w:val="center"/>
      </w:pPr>
      <w:r>
        <w:rPr>
          <w:i/>
          <w:iCs/>
          <w:color w:val="CC0000"/>
          <w:sz w:val="20"/>
          <w:szCs w:val="20"/>
        </w:rPr>
        <w:t xml:space="preserve">CONFIDENTIAL - HR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Name: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John Doe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QS-7842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Department: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Operations - Vancouver HQ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Systems Administrator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of Warning: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15,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Issued By: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Maria Gonzalez, VP Information Security</w:t>
            </w:r>
          </w:p>
        </w:tc>
      </w:tr>
    </w:tbl>
    <w:p>
      <w:pPr>
        <w:spacing w:after="240"/>
      </w:pPr>
    </w:p>
    <w:p>
      <w:pPr>
        <w:spacing w:after="180" w:before="240"/>
      </w:pPr>
      <w:r>
        <w:rPr>
          <w:b/>
          <w:bCs/>
          <w:sz w:val="26"/>
          <w:szCs w:val="26"/>
        </w:rPr>
        <w:t xml:space="preserve">NATURE OF VIOLATION</w:t>
      </w:r>
    </w:p>
    <w:p>
      <w:pPr>
        <w:spacing w:after="120"/>
      </w:pPr>
      <w:r>
        <w:rPr>
          <w:b/>
          <w:bCs/>
        </w:rPr>
        <w:t xml:space="preserve">Policy Violated: </w:t>
      </w:r>
      <w:r>
        <w:t xml:space="preserve">Information Security Policy Section 4 (Access to Information Systems and Devices) and Acceptable Use Policy Section 3.2 (Password Security)</w:t>
      </w:r>
    </w:p>
    <w:p>
      <w:pPr>
        <w:spacing w:after="120"/>
      </w:pPr>
      <w:r>
        <w:rPr>
          <w:b/>
          <w:bCs/>
        </w:rPr>
        <w:t xml:space="preserve">Violation Type: </w:t>
      </w:r>
      <w:r>
        <w:t xml:space="preserve">Password Sharing</w:t>
      </w:r>
    </w:p>
    <w:p>
      <w:pPr>
        <w:spacing w:after="240"/>
      </w:pPr>
      <w:r>
        <w:rPr>
          <w:b/>
          <w:bCs/>
        </w:rPr>
        <w:t xml:space="preserve">ISO 27001:2022 Control: </w:t>
      </w:r>
      <w:r>
        <w:t xml:space="preserve">A.5.17 (Authentication Information), A.5.18 (Access Rights)</w:t>
      </w:r>
    </w:p>
    <w:p>
      <w:pPr>
        <w:spacing w:after="180" w:before="240"/>
      </w:pPr>
      <w:r>
        <w:rPr>
          <w:b/>
          <w:bCs/>
          <w:sz w:val="26"/>
          <w:szCs w:val="26"/>
        </w:rPr>
        <w:t xml:space="preserve">DESCRIPTION OF INCIDENT</w:t>
      </w:r>
    </w:p>
    <w:p>
      <w:pPr>
        <w:spacing w:after="180"/>
      </w:pPr>
      <w:r>
        <w:t xml:space="preserve">On January 14, 2026, security monitoring systems detected that employee John Doe's credentials were being used to access the production database server from two different workstations simultaneously (Workstation ID: WS-4421 and WS-7893). Upon investigation, Mr. Doe admitted to sharing his database credentials with a colleague, Sarah Mitchell (Employee ID: QS-6714), to allow her to complete a database query while he was in a meeting.</w:t>
      </w:r>
    </w:p>
    <w:p>
      <w:pPr>
        <w:spacing w:after="120"/>
      </w:pPr>
      <w:r>
        <w:t xml:space="preserve">This action violated the following policies:</w:t>
      </w:r>
    </w:p>
    <w:p>
      <w:pPr>
        <w:spacing w:after="60"/>
        <w:ind w:left="720"/>
      </w:pPr>
      <w:r>
        <w:t xml:space="preserve">1. All user credentials are personal and confidential and must not be shared with any other person under any circumstances</w:t>
      </w:r>
    </w:p>
    <w:p>
      <w:pPr>
        <w:spacing w:after="60"/>
        <w:ind w:left="720"/>
      </w:pPr>
      <w:r>
        <w:t xml:space="preserve">2. Each user is accountable for all activities performed using their credentials</w:t>
      </w:r>
    </w:p>
    <w:p>
      <w:pPr>
        <w:spacing w:after="240"/>
        <w:ind w:left="720"/>
      </w:pPr>
      <w:r>
        <w:t xml:space="preserve">3. Sharing credentials creates audit trail ambiguity and violates the principle of individual accountability</w:t>
      </w:r>
    </w:p>
    <w:p>
      <w:pPr>
        <w:spacing w:after="180" w:before="240"/>
      </w:pPr>
      <w:r>
        <w:rPr>
          <w:b/>
          <w:bCs/>
          <w:sz w:val="26"/>
          <w:szCs w:val="26"/>
        </w:rPr>
        <w:t xml:space="preserve">CORRECTIVE ACTION REQUIRED</w:t>
      </w:r>
    </w:p>
    <w:p>
      <w:pPr>
        <w:spacing w:after="120"/>
      </w:pPr>
      <w:r>
        <w:t xml:space="preserve">Mr. Doe has been advised of the following:</w:t>
      </w:r>
    </w:p>
    <w:p>
      <w:pPr>
        <w:spacing w:after="60"/>
        <w:ind w:left="720"/>
      </w:pPr>
      <w:r>
        <w:t xml:space="preserve">1. All passwords have been immediately reset and Mr. Doe must create new credentials</w:t>
      </w:r>
    </w:p>
    <w:p>
      <w:pPr>
        <w:spacing w:after="60"/>
        <w:ind w:left="720"/>
      </w:pPr>
      <w:r>
        <w:t xml:space="preserve">2. Mr. Doe must complete the mandatory Information Security Awareness Training refresher within 5 business days</w:t>
      </w:r>
    </w:p>
    <w:p>
      <w:pPr>
        <w:spacing w:after="60"/>
        <w:ind w:left="720"/>
      </w:pPr>
      <w:r>
        <w:t xml:space="preserve">3. This incident has been documented in Mr. Doe's personnel file as a FIRST STRIKE under the Three-Strike Disciplinary Policy</w:t>
      </w:r>
    </w:p>
    <w:p>
      <w:pPr>
        <w:spacing w:after="240"/>
        <w:ind w:left="720"/>
      </w:pPr>
      <w:r>
        <w:t xml:space="preserve">4. Mr. Doe has acknowledged understanding that future security policy violations will result in escalated disciplinary action up to and including termination</w:t>
      </w:r>
    </w:p>
    <w:p>
      <w:pPr>
        <w:spacing w:after="180" w:before="240"/>
      </w:pPr>
      <w:r>
        <w:rPr>
          <w:b/>
          <w:bCs/>
          <w:sz w:val="26"/>
          <w:szCs w:val="26"/>
        </w:rPr>
        <w:t xml:space="preserve">EMPLOYEE ACKNOWLEDGMENT</w:t>
      </w:r>
    </w:p>
    <w:p>
      <w:pPr>
        <w:spacing w:after="120"/>
      </w:pPr>
      <w:r>
        <w:t xml:space="preserve">This verbal warning was delivered to John Doe on January 15, 2026, at 2:30 PM in the presence of:</w:t>
      </w:r>
    </w:p>
    <w:p>
      <w:pPr>
        <w:spacing w:after="60"/>
        <w:ind w:left="720"/>
      </w:pPr>
      <w:r>
        <w:t xml:space="preserve">• Maria Gonzalez, VP Information Security</w:t>
      </w:r>
    </w:p>
    <w:p>
      <w:pPr>
        <w:spacing w:after="240"/>
        <w:ind w:left="720"/>
      </w:pPr>
      <w:r>
        <w:t xml:space="preserve">• Rebecca Chen, HR Manager</w:t>
      </w:r>
    </w:p>
    <w:p>
      <w:pPr>
        <w:spacing w:after="360"/>
      </w:pPr>
      <w:r>
        <w:t xml:space="preserve">Mr. Doe acknowledged understanding the violation, the corrective actions required, and the consequences of future violations. Mr. Doe was informed of his right to provide a written response to this warning within 5 business days if he wishes.</w:t>
      </w:r>
    </w:p>
    <w:p>
      <w:pPr>
        <w:spacing w:after="180" w:before="360"/>
      </w:pPr>
      <w:r>
        <w:rPr>
          <w:b/>
          <w:bCs/>
          <w:sz w:val="26"/>
          <w:szCs w:val="26"/>
        </w:rPr>
        <w:t xml:space="preserve">SIGNATURES</w:t>
      </w:r>
    </w:p>
    <w:p>
      <w:pPr>
        <w:spacing w:after="60"/>
      </w:pPr>
      <w:r>
        <w:t xml:space="preserve">_________________________________              Date: January 15, 2026</w:t>
      </w:r>
    </w:p>
    <w:p>
      <w:pPr>
        <w:spacing w:after="60"/>
      </w:pPr>
      <w:r>
        <w:t xml:space="preserve">Maria Gonzalez</w:t>
      </w:r>
    </w:p>
    <w:p>
      <w:pPr>
        <w:spacing w:after="240"/>
      </w:pPr>
      <w:r>
        <w:t xml:space="preserve">VP Information Security</w:t>
      </w:r>
    </w:p>
    <w:p>
      <w:pPr>
        <w:spacing w:after="60"/>
      </w:pPr>
      <w:r>
        <w:t xml:space="preserve">_________________________________              Date: January 15, 2026</w:t>
      </w:r>
    </w:p>
    <w:p>
      <w:pPr>
        <w:spacing w:after="60"/>
      </w:pPr>
      <w:r>
        <w:t xml:space="preserve">Rebecca Chen</w:t>
      </w:r>
    </w:p>
    <w:p>
      <w:pPr>
        <w:spacing w:after="360"/>
      </w:pPr>
      <w:r>
        <w:t xml:space="preserve">HR Manager (Witness)</w:t>
      </w:r>
    </w:p>
    <w:p>
      <w:pPr>
        <w:spacing w:before="360"/>
      </w:pPr>
      <w:r>
        <w:rPr>
          <w:i/>
          <w:iCs/>
          <w:sz w:val="20"/>
          <w:szCs w:val="20"/>
        </w:rPr>
        <w:t xml:space="preserve">Document Reference: HR-SEC-VW-2026-001</w:t>
      </w:r>
    </w:p>
    <w:p>
      <w:r>
        <w:rPr>
          <w:i/>
          <w:iCs/>
          <w:sz w:val="20"/>
          <w:szCs w:val="20"/>
        </w:rPr>
        <w:t xml:space="preserve">Classification: Confidential - Personnel Record</w:t>
      </w:r>
    </w:p>
    <w:p>
      <w:r>
        <w:rPr>
          <w:i/>
          <w:iCs/>
          <w:sz w:val="20"/>
          <w:szCs w:val="20"/>
        </w:rPr>
        <w:t xml:space="preserve">ISO 27001:2022 Controls: A.6.4 (Disciplinary Process), A.5.17 (Authentication)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2026-05-06T00:03:42.074Z</dcterms:created>
  <dcterms:modified xsi:type="dcterms:W3CDTF">2026-05-06T00:03:42.090Z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