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QuickServe Restaurants LLC</w:t>
      </w:r>
    </w:p>
    <w:p>
      <w:pPr>
        <w:pStyle w:val="Heading1"/>
        <w:spacing w:after="400"/>
        <w:jc w:val="center"/>
      </w:pPr>
      <w:r>
        <w:t xml:space="preserve">DATA DESTRUCTION CERTIFICATE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D9D9"/>
          </w:tcPr>
          <w:p>
            <w:r>
              <w:t xml:space="preserve">Certificate Number:</w:t>
            </w:r>
          </w:p>
        </w:tc>
        <w:tc>
          <w:tcPr>
            <w:tcW w:type="pct" w:w="70%"/>
          </w:tcPr>
          <w:p>
            <w:r>
              <w:t xml:space="preserve">DDC-2025-11-05-166</w:t>
            </w:r>
          </w:p>
        </w:tc>
      </w:tr>
      <w:tr>
        <w:tc>
          <w:tcPr>
            <w:shd w:fill="D9D9D9"/>
          </w:tcPr>
          <w:p>
            <w:r>
              <w:t xml:space="preserve">Destruction Date:</w:t>
            </w:r>
          </w:p>
        </w:tc>
        <w:tc>
          <w:p>
            <w:r>
              <w:t xml:space="preserve">November 5, 2025</w:t>
            </w:r>
          </w:p>
        </w:tc>
      </w:tr>
      <w:tr>
        <w:tc>
          <w:tcPr>
            <w:shd w:fill="D9D9D9"/>
          </w:tcPr>
          <w:p>
            <w:r>
              <w:t xml:space="preserve">Classification:</w:t>
            </w:r>
          </w:p>
        </w:tc>
        <w:tc>
          <w:p>
            <w:r>
              <w:t xml:space="preserve">Internal - Confidential</w:t>
            </w:r>
          </w:p>
        </w:tc>
      </w:tr>
    </w:tbl>
    <w:p>
      <w:pPr>
        <w:spacing w:after="300"/>
      </w:pPr>
    </w:p>
    <w:p>
      <w:pPr>
        <w:pStyle w:val="Heading2"/>
        <w:spacing w:after="200" w:before="200"/>
      </w:pPr>
      <w:r>
        <w:t xml:space="preserve">1. ASSET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7E6E6"/>
          </w:tcPr>
          <w:p>
            <w:r>
              <w:t xml:space="preserve">Asset ID:</w:t>
            </w:r>
          </w:p>
        </w:tc>
        <w:tc>
          <w:tcPr>
            <w:tcW w:type="pct" w:w="70%"/>
          </w:tcPr>
          <w:p>
            <w:r>
              <w:t xml:space="preserve">QUI-AST-000166</w:t>
            </w:r>
          </w:p>
        </w:tc>
      </w:tr>
      <w:tr>
        <w:tc>
          <w:tcPr>
            <w:shd w:fill="E7E6E6"/>
          </w:tcPr>
          <w:p>
            <w:r>
              <w:t xml:space="preserve">Asset Name:</w:t>
            </w:r>
          </w:p>
        </w:tc>
        <w:tc>
          <w:p>
            <w:r>
              <w:t xml:space="preserve">QUSW0166</w:t>
            </w:r>
          </w:p>
        </w:tc>
      </w:tr>
      <w:tr>
        <w:tc>
          <w:tcPr>
            <w:shd w:fill="E7E6E6"/>
          </w:tcPr>
          <w:p>
            <w:r>
              <w:t xml:space="preserve">Asset Type:</w:t>
            </w:r>
          </w:p>
        </w:tc>
        <w:tc>
          <w:p>
            <w:r>
              <w:t xml:space="preserve">Switch</w:t>
            </w:r>
          </w:p>
        </w:tc>
      </w:tr>
      <w:tr>
        <w:tc>
          <w:tcPr>
            <w:shd w:fill="E7E6E6"/>
          </w:tcPr>
          <w:p>
            <w:r>
              <w:t xml:space="preserve">Asset Category:</w:t>
            </w:r>
          </w:p>
        </w:tc>
        <w:tc>
          <w:p>
            <w:r>
              <w:t xml:space="preserve">Network Equipment</w:t>
            </w:r>
          </w:p>
        </w:tc>
      </w:tr>
      <w:tr>
        <w:tc>
          <w:tcPr>
            <w:shd w:fill="E7E6E6"/>
          </w:tcPr>
          <w:p>
            <w:r>
              <w:t xml:space="preserve">Manufacturer:</w:t>
            </w:r>
          </w:p>
        </w:tc>
        <w:tc>
          <w:p>
            <w:r>
              <w:t xml:space="preserve">Cisco</w:t>
            </w:r>
          </w:p>
        </w:tc>
      </w:tr>
      <w:tr>
        <w:tc>
          <w:tcPr>
            <w:shd w:fill="E7E6E6"/>
          </w:tcPr>
          <w:p>
            <w:r>
              <w:t xml:space="preserve">Model:</w:t>
            </w:r>
          </w:p>
        </w:tc>
        <w:tc>
          <w:p>
            <w:r>
              <w:t xml:space="preserve">Nexus 9300-48T</w:t>
            </w:r>
          </w:p>
        </w:tc>
      </w:tr>
      <w:tr>
        <w:tc>
          <w:tcPr>
            <w:shd w:fill="E7E6E6"/>
          </w:tcPr>
          <w:p>
            <w:r>
              <w:t xml:space="preserve">Serial Number:</w:t>
            </w:r>
          </w:p>
        </w:tc>
        <w:tc>
          <w:p>
            <w:r>
              <w:t xml:space="preserve">SN9400034582</w:t>
            </w:r>
          </w:p>
        </w:tc>
      </w:tr>
      <w:tr>
        <w:tc>
          <w:tcPr>
            <w:shd w:fill="E7E6E6"/>
          </w:tcPr>
          <w:p>
            <w:r>
              <w:t xml:space="preserve">Purchase Date:</w:t>
            </w:r>
          </w:p>
        </w:tc>
        <w:tc>
          <w:p>
            <w:r>
              <w:t xml:space="preserve">January 1, 2021</w:t>
            </w:r>
          </w:p>
        </w:tc>
      </w:tr>
      <w:tr>
        <w:tc>
          <w:tcPr>
            <w:shd w:fill="E7E6E6"/>
          </w:tcPr>
          <w:p>
            <w:r>
              <w:t xml:space="preserve">Purchase Cost:</w:t>
            </w:r>
          </w:p>
        </w:tc>
        <w:tc>
          <w:p>
            <w:r>
              <w:t xml:space="preserve">$13,493.29 USD</w:t>
            </w:r>
          </w:p>
        </w:tc>
      </w:tr>
      <w:tr>
        <w:tc>
          <w:tcPr>
            <w:shd w:fill="E7E6E6"/>
          </w:tcPr>
          <w:p>
            <w:r>
              <w:t xml:space="preserve">Last Location:</w:t>
            </w:r>
          </w:p>
        </w:tc>
        <w:tc>
          <w:p>
            <w:r>
              <w:t xml:space="preserve">Cologix MTL3 Data Center - 1250 Rue Guy, Montreal, QC</w:t>
            </w:r>
          </w:p>
        </w:tc>
      </w:tr>
      <w:tr>
        <w:tc>
          <w:tcPr>
            <w:shd w:fill="E7E6E6"/>
          </w:tcPr>
          <w:p>
            <w:r>
              <w:t xml:space="preserve">Last Assigned User:</w:t>
            </w:r>
          </w:p>
        </w:tc>
        <w:tc>
          <w:p>
            <w:r>
              <w:t xml:space="preserve">Elizabeth Vazquez PhD</w:t>
            </w:r>
          </w:p>
        </w:tc>
      </w:tr>
      <w:tr>
        <w:tc>
          <w:tcPr>
            <w:shd w:fill="E7E6E6"/>
          </w:tcPr>
          <w:p>
            <w:r>
              <w:t xml:space="preserve">Department:</w:t>
            </w:r>
          </w:p>
        </w:tc>
        <w:tc>
          <w:p>
            <w:r>
              <w:t xml:space="preserve">Warehouse</w:t>
            </w:r>
          </w:p>
        </w:tc>
      </w:tr>
    </w:tbl>
    <w:p>
      <w:pPr>
        <w:spacing w:after="300"/>
      </w:pPr>
    </w:p>
    <w:p>
      <w:pPr>
        <w:pStyle w:val="Heading2"/>
        <w:spacing w:after="200" w:before="200"/>
      </w:pPr>
      <w:r>
        <w:t xml:space="preserve">2. DESTRUCTION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7E6E6"/>
          </w:tcPr>
          <w:p>
            <w:r>
              <w:t xml:space="preserve">Destruction Method:</w:t>
            </w:r>
          </w:p>
        </w:tc>
        <w:tc>
          <w:tcPr>
            <w:tcW w:type="pct" w:w="70%"/>
          </w:tcPr>
          <w:p>
            <w:r>
              <w:t xml:space="preserve">NIST SP 800-88 Rev. 1 - Cryptographic Erase</w:t>
            </w:r>
          </w:p>
        </w:tc>
      </w:tr>
      <w:tr>
        <w:tc>
          <w:tcPr>
            <w:shd w:fill="E7E6E6"/>
          </w:tcPr>
          <w:p>
            <w:r>
              <w:t xml:space="preserve">Data Sanitization Standard:</w:t>
            </w:r>
          </w:p>
        </w:tc>
        <w:tc>
          <w:p>
            <w:r>
              <w:t xml:space="preserve">DoD 5220.22-M (3-pass) / NIST SP 800-88 Clear</w:t>
            </w:r>
          </w:p>
        </w:tc>
      </w:tr>
      <w:tr>
        <w:tc>
          <w:tcPr>
            <w:shd w:fill="E7E6E6"/>
          </w:tcPr>
          <w:p>
            <w:r>
              <w:t xml:space="preserve">Configuration Wipe:</w:t>
            </w:r>
          </w:p>
        </w:tc>
        <w:tc>
          <w:p>
            <w:r>
              <w:t xml:space="preserve">Factory Reset Performed - All configurations erased</w:t>
            </w:r>
          </w:p>
        </w:tc>
      </w:tr>
      <w:tr>
        <w:tc>
          <w:tcPr>
            <w:shd w:fill="E7E6E6"/>
          </w:tcPr>
          <w:p>
            <w:r>
              <w:t xml:space="preserve">Network Settings:</w:t>
            </w:r>
          </w:p>
        </w:tc>
        <w:tc>
          <w:p>
            <w:r>
              <w:t xml:space="preserve">All VLANs, routing tables, ACLs, and network credentials removed</w:t>
            </w:r>
          </w:p>
        </w:tc>
      </w:tr>
      <w:tr>
        <w:tc>
          <w:tcPr>
            <w:shd w:fill="E7E6E6"/>
          </w:tcPr>
          <w:p>
            <w:r>
              <w:t xml:space="preserve">Firmware/OS:</w:t>
            </w:r>
          </w:p>
        </w:tc>
        <w:tc>
          <w:p>
            <w:r>
              <w:t xml:space="preserve">Custom OS v15.0 - Securely wiped and reset to factory defaults</w:t>
            </w:r>
          </w:p>
        </w:tc>
      </w:tr>
      <w:tr>
        <w:tc>
          <w:tcPr>
            <w:shd w:fill="E7E6E6"/>
          </w:tcPr>
          <w:p>
            <w:r>
              <w:t xml:space="preserve">Verification Method:</w:t>
            </w:r>
          </w:p>
        </w:tc>
        <w:tc>
          <w:p>
            <w:r>
              <w:t xml:space="preserve">Post-sanitization inspection and verification scan completed</w:t>
            </w:r>
          </w:p>
        </w:tc>
      </w:tr>
      <w:tr>
        <w:tc>
          <w:tcPr>
            <w:shd w:fill="E7E6E6"/>
          </w:tcPr>
          <w:p>
            <w:r>
              <w:t xml:space="preserve">Physical Disposal:</w:t>
            </w:r>
          </w:p>
        </w:tc>
        <w:tc>
          <w:p>
            <w:r>
              <w:t xml:space="preserve">Equipment prepared for secure disposal via certified e-waste recycler</w:t>
            </w:r>
          </w:p>
        </w:tc>
      </w:tr>
    </w:tbl>
    <w:p>
      <w:pPr>
        <w:spacing w:after="300"/>
      </w:pPr>
    </w:p>
    <w:p>
      <w:pPr>
        <w:pStyle w:val="Heading2"/>
        <w:spacing w:after="200" w:before="200"/>
      </w:pPr>
      <w:r>
        <w:t xml:space="preserve">3. CERTIFICATION STATEMENT</w:t>
      </w:r>
    </w:p>
    <w:p>
      <w:pPr>
        <w:spacing w:after="100"/>
      </w:pPr>
      <w:r>
        <w:t xml:space="preserve">This certificate confirms that the above-referenced asset has been sanitized and prepared for disposal in accordance with:</w:t>
      </w:r>
    </w:p>
    <w:p>
      <w:pPr>
        <w:pStyle w:val="ListParagraph"/>
        <w:numPr>
          <w:ilvl w:val="0"/>
          <w:numId w:val="1"/>
        </w:numPr>
        <w:spacing w:after="50" w:before="50"/>
      </w:pPr>
      <w:r>
        <w:t xml:space="preserve">• QuickServe Restaurants LLC Information Security Policy v1.0 (Section 3: IT Asset Management)</w:t>
      </w:r>
    </w:p>
    <w:p>
      <w:pPr>
        <w:pStyle w:val="ListParagraph"/>
        <w:numPr>
          <w:ilvl w:val="0"/>
          <w:numId w:val="1"/>
        </w:numPr>
        <w:spacing w:after="50"/>
      </w:pPr>
      <w:r>
        <w:t xml:space="preserve">• ISO/IEC 27001:2022 Controls:</w:t>
      </w:r>
    </w:p>
    <w:p>
      <w:pPr>
        <w:spacing w:after="50" w:before="0"/>
      </w:pPr>
      <w:r>
        <w:t xml:space="preserve">   - Control 5.11: Return of assets</w:t>
      </w:r>
    </w:p>
    <w:p>
      <w:pPr>
        <w:spacing w:after="50"/>
      </w:pPr>
      <w:r>
        <w:t xml:space="preserve">   - Control 7.14: Secure disposal or re-use of equipment</w:t>
      </w:r>
    </w:p>
    <w:p>
      <w:pPr>
        <w:spacing w:after="100"/>
      </w:pPr>
      <w:r>
        <w:t xml:space="preserve">   - Control 8.10: Information deletion</w:t>
      </w:r>
    </w:p>
    <w:p>
      <w:pPr>
        <w:pStyle w:val="ListParagraph"/>
        <w:numPr>
          <w:ilvl w:val="0"/>
          <w:numId w:val="1"/>
        </w:numPr>
        <w:spacing w:after="50"/>
      </w:pPr>
      <w:r>
        <w:t xml:space="preserve">• NIST SP 800-88 Revision 1: Guidelines for Media Sanitization</w:t>
      </w:r>
    </w:p>
    <w:p>
      <w:pPr>
        <w:pStyle w:val="ListParagraph"/>
        <w:numPr>
          <w:ilvl w:val="0"/>
          <w:numId w:val="1"/>
        </w:numPr>
        <w:spacing w:after="200"/>
      </w:pPr>
      <w:r>
        <w:t xml:space="preserve">• Payment Card Industry Data Security Standard (PCI-DSS) Requirements</w:t>
      </w:r>
    </w:p>
    <w:p>
      <w:pPr>
        <w:spacing w:after="300"/>
      </w:pPr>
      <w:r>
        <w:t xml:space="preserve">All sensitive data, including network configurations, access credentials, cryptographic keys, and operational data have been irreversibly destroyed. The asset poses no information security risk and is safe for disposal or re-use.</w:t>
      </w:r>
    </w:p>
    <w:p>
      <w:pPr>
        <w:pStyle w:val="Heading2"/>
        <w:spacing w:after="200" w:before="200"/>
      </w:pPr>
      <w:r>
        <w:t xml:space="preserve">4. APPROVALS AND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t xml:space="preserve">Performed By:</w:t>
            </w:r>
          </w:p>
          <w:p/>
          <w:p/>
          <w:p>
            <w:r>
              <w:t xml:space="preserve">___________________________________</w:t>
            </w:r>
          </w:p>
          <w:p>
            <w:r>
              <w:t xml:space="preserve">IT Operations Technician</w:t>
            </w:r>
          </w:p>
          <w:p/>
          <w:p>
            <w:r>
              <w:t xml:space="preserve">Date: _______________</w:t>
            </w:r>
          </w:p>
        </w:tc>
        <w:tc>
          <w:tcPr>
            <w:tcW w:type="pct" w:w="50%"/>
          </w:tcPr>
          <w:p>
            <w:r>
              <w:t xml:space="preserve">Witnessed By:</w:t>
            </w:r>
          </w:p>
          <w:p/>
          <w:p/>
          <w:p>
            <w:r>
              <w:t xml:space="preserve">___________________________________</w:t>
            </w:r>
          </w:p>
          <w:p>
            <w:r>
              <w:t xml:space="preserve">Information Security Officer</w:t>
            </w:r>
          </w:p>
          <w:p/>
          <w:p>
            <w:r>
              <w:t xml:space="preserve">Date: _______________</w:t>
            </w:r>
          </w:p>
        </w:tc>
      </w:tr>
      <w:tr>
        <w:tc>
          <w:p>
            <w:r>
              <w:t xml:space="preserve">Approved By:</w:t>
            </w:r>
          </w:p>
          <w:p/>
          <w:p/>
          <w:p>
            <w:r>
              <w:t xml:space="preserve">___________________________________</w:t>
            </w:r>
          </w:p>
          <w:p>
            <w:r>
              <w:t xml:space="preserve">James Patterson, CISO</w:t>
            </w:r>
          </w:p>
          <w:p>
            <w:r>
              <w:t xml:space="preserve">Chief Information Security Officer</w:t>
            </w:r>
          </w:p>
          <w:p/>
          <w:p>
            <w:r>
              <w:t xml:space="preserve">Date: _______________</w:t>
            </w:r>
          </w:p>
        </w:tc>
      </w:tr>
    </w:tbl>
    <w:p>
      <w:pPr>
        <w:spacing w:after="300"/>
      </w:pPr>
    </w:p>
    <w:p>
      <w:pPr>
        <w:pStyle w:val="Heading2"/>
        <w:spacing w:after="200" w:before="200"/>
      </w:pPr>
      <w:r>
        <w:t xml:space="preserve">5. ADDITIONAL NOTES</w:t>
      </w:r>
    </w:p>
    <w:p>
      <w:pPr>
        <w:pStyle w:val="ListParagraph"/>
        <w:numPr>
          <w:ilvl w:val="0"/>
          <w:numId w:val="1"/>
        </w:numPr>
        <w:spacing w:after="100"/>
      </w:pPr>
      <w:r>
        <w:t xml:space="preserve">• This certificate must be retained for a minimum of 7 years as per QuickServe record retention requirements.</w:t>
      </w:r>
    </w:p>
    <w:p>
      <w:pPr>
        <w:pStyle w:val="ListParagraph"/>
        <w:numPr>
          <w:ilvl w:val="0"/>
          <w:numId w:val="1"/>
        </w:numPr>
        <w:spacing w:after="100"/>
      </w:pPr>
      <w:r>
        <w:t xml:space="preserve">• Original certificate stored in Information Security Records Management System.</w:t>
      </w:r>
    </w:p>
    <w:p>
      <w:pPr>
        <w:pStyle w:val="ListParagraph"/>
        <w:numPr>
          <w:ilvl w:val="0"/>
          <w:numId w:val="1"/>
        </w:numPr>
        <w:spacing w:after="100"/>
      </w:pPr>
      <w:r>
        <w:t xml:space="preserve">• Asset removal logged in Asset Management System on November 5, 2025.</w:t>
      </w:r>
    </w:p>
    <w:p>
      <w:pPr>
        <w:pStyle w:val="ListParagraph"/>
        <w:numPr>
          <w:ilvl w:val="0"/>
          <w:numId w:val="1"/>
        </w:numPr>
        <w:spacing w:after="200"/>
      </w:pPr>
      <w:r>
        <w:t xml:space="preserve">• For questions regarding this certificate, contact the CISO at james.patterson@quickserve.com or +1 (604) 555-0104.</w:t>
      </w:r>
    </w:p>
    <w:p>
      <w:pPr>
        <w:spacing w:before="400"/>
      </w:pPr>
      <w:r>
        <w:t xml:space="preserve">____________________________________________________________________________________________________</w:t>
      </w:r>
    </w:p>
    <w:p>
      <w:pPr>
        <w:spacing w:before="100"/>
        <w:jc w:val="center"/>
      </w:pPr>
      <w:r>
        <w:t xml:space="preserve">Document Classification: Internal - Confidential</w:t>
      </w:r>
    </w:p>
    <w:p>
      <w:pPr>
        <w:spacing w:before="50"/>
        <w:jc w:val="center"/>
      </w:pPr>
      <w:r>
        <w:rPr>
          <w:sz w:val="18"/>
          <w:szCs w:val="18"/>
        </w:rPr>
        <w:t xml:space="preserve">ISO 27001:2022 Controls: 5.11, 7.14, 8.10 | Generated: May 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2026-05-06T00:13:30.971Z</dcterms:created>
  <dcterms:modified xsi:type="dcterms:W3CDTF">2026-05-06T00:13:30.986Z</dcterms:modified>
</cp:coreProperties>
</file>

<file path=docProps/custom.xml><?xml version="1.0" encoding="utf-8"?>
<Properties xmlns="http://schemas.openxmlformats.org/officeDocument/2006/custom-properties" xmlns:vt="http://schemas.openxmlformats.org/officeDocument/2006/docPropsVTypes"/>
</file>