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Business Continuity Policy</w:t>
      </w:r>
    </w:p>
    <w:p>
      <w:pPr>
        <w:spacing w:after="240"/>
        <w:jc w:val="center"/>
      </w:pPr>
      <w:r>
        <w:rPr>
          <w:b/>
          <w:bCs/>
          <w:sz w:val="24"/>
          <w:szCs w:val="24"/>
        </w:rPr>
        <w:t xml:space="preserve">Version 1.0</w:t>
      </w:r>
    </w:p>
    <w:p>
      <w:pPr>
        <w:spacing w:after="120"/>
        <w:jc w:val="center"/>
      </w:pPr>
      <w:r>
        <w:rPr>
          <w:sz w:val="22"/>
          <w:szCs w:val="22"/>
        </w:rPr>
        <w:t xml:space="preserve">Effective Date: November 20, 2025</w:t>
      </w:r>
    </w:p>
    <w:p>
      <w:pPr>
        <w:spacing w:after="480"/>
        <w:jc w:val="center"/>
      </w:pPr>
      <w:r>
        <w:rPr>
          <w:b/>
          <w:bCs/>
          <w:sz w:val="22"/>
          <w:szCs w:val="22"/>
        </w:rPr>
        <w:t xml:space="preserve">Document Classification: Internal - Confidential</w:t>
      </w:r>
    </w:p>
    <w:p>
      <w:pPr>
        <w:pStyle w:val="Heading2"/>
      </w:pPr>
      <w:r>
        <w:t xml:space="preserve">Document Control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c>
          <w:tcPr>
            <w:tcW w:type="dxa" w:w="3120"/>
            <w:tcBorders>
              <w:top w:val="single" w:color="000000" w:sz="1"/>
              <w:left w:val="single" w:color="000000" w:sz="1"/>
              <w:bottom w:val="single" w:color="000000" w:sz="1"/>
              <w:right w:val="single" w:color="000000" w:sz="1"/>
            </w:tcBorders>
            <w:shd w:fill="D5E8F0" w:val="clear"/>
          </w:tcPr>
          <w:p>
            <w:r>
              <w:rPr>
                <w:b/>
                <w:bCs/>
              </w:rPr>
              <w:t xml:space="preserve">Attribute</w:t>
            </w:r>
          </w:p>
        </w:tc>
        <w:tc>
          <w:tcPr>
            <w:tcW w:type="dxa" w:w="6240"/>
            <w:tcBorders>
              <w:top w:val="single" w:color="000000" w:sz="1"/>
              <w:left w:val="single" w:color="000000" w:sz="1"/>
              <w:bottom w:val="single" w:color="000000" w:sz="1"/>
              <w:right w:val="single" w:color="000000" w:sz="1"/>
            </w:tcBorders>
            <w:shd w:fill="D5E8F0" w:val="clear"/>
          </w:tcPr>
          <w:p>
            <w:r>
              <w:rPr>
                <w:b/>
                <w:bCs/>
              </w:rPr>
              <w:t xml:space="preserve">Value</w:t>
            </w:r>
          </w:p>
        </w:tc>
      </w:tr>
      <w:tr>
        <w:tc>
          <w:tcPr>
            <w:tcW w:type="dxa" w:w="3120"/>
            <w:tcBorders>
              <w:top w:val="single" w:color="000000" w:sz="1"/>
              <w:left w:val="single" w:color="000000" w:sz="1"/>
              <w:bottom w:val="single" w:color="000000" w:sz="1"/>
              <w:right w:val="single" w:color="000000" w:sz="1"/>
            </w:tcBorders>
          </w:tcPr>
          <w:p>
            <w:r>
              <w:rPr>
                <w:b/>
                <w:bCs/>
              </w:rPr>
              <w:t xml:space="preserve">Version</w:t>
            </w:r>
          </w:p>
        </w:tc>
        <w:tc>
          <w:tcPr>
            <w:tcW w:type="dxa" w:w="6240"/>
            <w:tcBorders>
              <w:top w:val="single" w:color="000000" w:sz="1"/>
              <w:left w:val="single" w:color="000000" w:sz="1"/>
              <w:bottom w:val="single" w:color="000000" w:sz="1"/>
              <w:right w:val="single" w:color="000000" w:sz="1"/>
            </w:tcBorders>
          </w:tcPr>
          <w:p>
            <w:r>
              <w:t xml:space="preserve">1.0</w:t>
            </w:r>
          </w:p>
        </w:tc>
      </w:tr>
      <w:tr>
        <w:tc>
          <w:tcPr>
            <w:tcW w:type="dxa" w:w="3120"/>
            <w:tcBorders>
              <w:top w:val="single" w:color="000000" w:sz="1"/>
              <w:left w:val="single" w:color="000000" w:sz="1"/>
              <w:bottom w:val="single" w:color="000000" w:sz="1"/>
              <w:right w:val="single" w:color="000000" w:sz="1"/>
            </w:tcBorders>
          </w:tcPr>
          <w:p>
            <w:r>
              <w:rPr>
                <w:b/>
                <w:bCs/>
              </w:rPr>
              <w:t xml:space="preserve">Effective Date</w:t>
            </w:r>
          </w:p>
        </w:tc>
        <w:tc>
          <w:tcPr>
            <w:tcW w:type="dxa" w:w="6240"/>
            <w:tcBorders>
              <w:top w:val="single" w:color="000000" w:sz="1"/>
              <w:left w:val="single" w:color="000000" w:sz="1"/>
              <w:bottom w:val="single" w:color="000000" w:sz="1"/>
              <w:right w:val="single" w:color="000000" w:sz="1"/>
            </w:tcBorders>
          </w:tcPr>
          <w:p>
            <w:r>
              <w:t xml:space="preserve">November 20, 2025</w:t>
            </w:r>
          </w:p>
        </w:tc>
      </w:tr>
      <w:tr>
        <w:tc>
          <w:tcPr>
            <w:tcW w:type="dxa" w:w="3120"/>
            <w:tcBorders>
              <w:top w:val="single" w:color="000000" w:sz="1"/>
              <w:left w:val="single" w:color="000000" w:sz="1"/>
              <w:bottom w:val="single" w:color="000000" w:sz="1"/>
              <w:right w:val="single" w:color="000000" w:sz="1"/>
            </w:tcBorders>
          </w:tcPr>
          <w:p>
            <w:r>
              <w:rPr>
                <w:b/>
                <w:bCs/>
              </w:rPr>
              <w:t xml:space="preserve">Last Reviewed</w:t>
            </w:r>
          </w:p>
        </w:tc>
        <w:tc>
          <w:tcPr>
            <w:tcW w:type="dxa" w:w="6240"/>
            <w:tcBorders>
              <w:top w:val="single" w:color="000000" w:sz="1"/>
              <w:left w:val="single" w:color="000000" w:sz="1"/>
              <w:bottom w:val="single" w:color="000000" w:sz="1"/>
              <w:right w:val="single" w:color="000000" w:sz="1"/>
            </w:tcBorders>
          </w:tcPr>
          <w:p>
            <w:r>
              <w:t xml:space="preserve">November 20, 2025</w:t>
            </w:r>
          </w:p>
        </w:tc>
      </w:tr>
      <w:tr>
        <w:tc>
          <w:tcPr>
            <w:tcW w:type="dxa" w:w="3120"/>
            <w:tcBorders>
              <w:top w:val="single" w:color="000000" w:sz="1"/>
              <w:left w:val="single" w:color="000000" w:sz="1"/>
              <w:bottom w:val="single" w:color="000000" w:sz="1"/>
              <w:right w:val="single" w:color="000000" w:sz="1"/>
            </w:tcBorders>
          </w:tcPr>
          <w:p>
            <w:r>
              <w:rPr>
                <w:b/>
                <w:bCs/>
              </w:rPr>
              <w:t xml:space="preserve">Document Owner</w:t>
            </w:r>
          </w:p>
        </w:tc>
        <w:tc>
          <w:tcPr>
            <w:tcW w:type="dxa" w:w="6240"/>
            <w:tcBorders>
              <w:top w:val="single" w:color="000000" w:sz="1"/>
              <w:left w:val="single" w:color="000000" w:sz="1"/>
              <w:bottom w:val="single" w:color="000000" w:sz="1"/>
              <w:right w:val="single" w:color="000000" w:sz="1"/>
            </w:tcBorders>
          </w:tcPr>
          <w:p>
            <w:r>
              <w:t xml:space="preserve">Chief Information Security Officer (CISO)</w:t>
            </w:r>
          </w:p>
        </w:tc>
      </w:tr>
      <w:tr>
        <w:tc>
          <w:tcPr>
            <w:tcW w:type="dxa" w:w="3120"/>
            <w:tcBorders>
              <w:top w:val="single" w:color="000000" w:sz="1"/>
              <w:left w:val="single" w:color="000000" w:sz="1"/>
              <w:bottom w:val="single" w:color="000000" w:sz="1"/>
              <w:right w:val="single" w:color="000000" w:sz="1"/>
            </w:tcBorders>
          </w:tcPr>
          <w:p>
            <w:r>
              <w:rPr>
                <w:b/>
                <w:bCs/>
              </w:rPr>
              <w:t xml:space="preserve">Approval Authority</w:t>
            </w:r>
          </w:p>
        </w:tc>
        <w:tc>
          <w:tcPr>
            <w:tcW w:type="dxa" w:w="6240"/>
            <w:tcBorders>
              <w:top w:val="single" w:color="000000" w:sz="1"/>
              <w:left w:val="single" w:color="000000" w:sz="1"/>
              <w:bottom w:val="single" w:color="000000" w:sz="1"/>
              <w:right w:val="single" w:color="000000" w:sz="1"/>
            </w:tcBorders>
          </w:tcPr>
          <w:p>
            <w:r>
              <w:t xml:space="preserve">Chief Executive Officer (CEO)</w:t>
            </w:r>
          </w:p>
        </w:tc>
      </w:tr>
      <w:tr>
        <w:tc>
          <w:tcPr>
            <w:tcW w:type="dxa" w:w="3120"/>
            <w:tcBorders>
              <w:top w:val="single" w:color="000000" w:sz="1"/>
              <w:left w:val="single" w:color="000000" w:sz="1"/>
              <w:bottom w:val="single" w:color="000000" w:sz="1"/>
              <w:right w:val="single" w:color="000000" w:sz="1"/>
            </w:tcBorders>
          </w:tcPr>
          <w:p>
            <w:r>
              <w:rPr>
                <w:b/>
                <w:bCs/>
              </w:rPr>
              <w:t xml:space="preserve">Classification</w:t>
            </w:r>
          </w:p>
        </w:tc>
        <w:tc>
          <w:tcPr>
            <w:tcW w:type="dxa" w:w="6240"/>
            <w:tcBorders>
              <w:top w:val="single" w:color="000000" w:sz="1"/>
              <w:left w:val="single" w:color="000000" w:sz="1"/>
              <w:bottom w:val="single" w:color="000000" w:sz="1"/>
              <w:right w:val="single" w:color="000000" w:sz="1"/>
            </w:tcBorders>
          </w:tcPr>
          <w:p>
            <w:r>
              <w:rPr>
                <w:b/>
                <w:bCs/>
              </w:rPr>
              <w:t xml:space="preserve">Internal - Confidential</w:t>
            </w:r>
          </w:p>
        </w:tc>
      </w:tr>
      <w:tr>
        <w:tc>
          <w:tcPr>
            <w:tcW w:type="dxa" w:w="3120"/>
            <w:tcBorders>
              <w:top w:val="single" w:color="000000" w:sz="1"/>
              <w:left w:val="single" w:color="000000" w:sz="1"/>
              <w:bottom w:val="single" w:color="000000" w:sz="1"/>
              <w:right w:val="single" w:color="000000" w:sz="1"/>
            </w:tcBorders>
          </w:tcPr>
          <w:p>
            <w:r>
              <w:rPr>
                <w:b/>
                <w:bCs/>
              </w:rPr>
              <w:t xml:space="preserve">Compliance Framework</w:t>
            </w:r>
          </w:p>
        </w:tc>
        <w:tc>
          <w:tcPr>
            <w:tcW w:type="dxa" w:w="6240"/>
            <w:tcBorders>
              <w:top w:val="single" w:color="000000" w:sz="1"/>
              <w:left w:val="single" w:color="000000" w:sz="1"/>
              <w:bottom w:val="single" w:color="000000" w:sz="1"/>
              <w:right w:val="single" w:color="000000" w:sz="1"/>
            </w:tcBorders>
          </w:tcPr>
          <w:p>
            <w:r>
              <w:t xml:space="preserve">NIST SP 800-34 Rev. 1, ISO 27001:2022</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t xml:space="preserve">This Business Continuity Policy establishes the framework and requirements for ensuring the continuity of critical business operations and information technology systems in the event of disruptions, disasters, or other adverse events. This policy ensures that the organization can continue to deliver essential services, maintain operational resilience, and protect the interests of stakeholders during and after disruptive incidents.</w:t>
      </w:r>
    </w:p>
    <w:p>
      <w:pPr>
        <w:pStyle w:val="Heading2"/>
      </w:pPr>
      <w:r>
        <w:t xml:space="preserve">1.1 Policy Objectives</w:t>
      </w:r>
    </w:p>
    <w:p>
      <w:pPr>
        <w:spacing w:after="60"/>
      </w:pPr>
      <w:r>
        <w:t xml:space="preserve">This policy aims to:</w:t>
      </w:r>
    </w:p>
    <w:p>
      <w:pPr>
        <w:pStyle w:val="ListParagraph"/>
        <w:numPr>
          <w:ilvl w:val="0"/>
          <w:numId w:val="2"/>
        </w:numPr>
      </w:pPr>
      <w:r>
        <w:t xml:space="preserve">Establish executive leadership accountability for business continuity and disaster recovery capabilities</w:t>
      </w:r>
    </w:p>
    <w:p>
      <w:pPr>
        <w:pStyle w:val="ListParagraph"/>
        <w:numPr>
          <w:ilvl w:val="0"/>
          <w:numId w:val="2"/>
        </w:numPr>
      </w:pPr>
      <w:r>
        <w:t xml:space="preserve">Define roles, responsibilities, and organizational framework for business continuity planning</w:t>
      </w:r>
    </w:p>
    <w:p>
      <w:pPr>
        <w:pStyle w:val="ListParagraph"/>
        <w:numPr>
          <w:ilvl w:val="0"/>
          <w:numId w:val="2"/>
        </w:numPr>
      </w:pPr>
      <w:r>
        <w:t xml:space="preserve">Ensure critical business processes and information systems can be recovered within acceptable timeframes</w:t>
      </w:r>
    </w:p>
    <w:p>
      <w:pPr>
        <w:pStyle w:val="ListParagraph"/>
        <w:numPr>
          <w:ilvl w:val="0"/>
          <w:numId w:val="2"/>
        </w:numPr>
      </w:pPr>
      <w:r>
        <w:t xml:space="preserve">Support compliance with regulatory requirements and industry standards including NIST SP 800-34 Rev. 1 and ISO 27001:2022</w:t>
      </w:r>
    </w:p>
    <w:p>
      <w:pPr>
        <w:pStyle w:val="ListParagraph"/>
        <w:numPr>
          <w:ilvl w:val="0"/>
          <w:numId w:val="2"/>
        </w:numPr>
      </w:pPr>
      <w:r>
        <w:t xml:space="preserve">Facilitate continuous improvement of business continuity and disaster recovery capabilities</w:t>
      </w:r>
    </w:p>
    <w:p>
      <w:pPr>
        <w:pStyle w:val="ListParagraph"/>
        <w:numPr>
          <w:ilvl w:val="0"/>
          <w:numId w:val="2"/>
        </w:numPr>
      </w:pPr>
      <w:r>
        <w:t xml:space="preserve">Minimize operational, financial, and reputational impacts from disruptive events</w:t>
      </w:r>
    </w:p>
    <w:p>
      <w:pPr>
        <w:pStyle w:val="Heading1"/>
      </w:pPr>
      <w:r>
        <w:t xml:space="preserve">2. Scope</w:t>
      </w:r>
    </w:p>
    <w:p>
      <w:pPr>
        <w:pStyle w:val="Heading2"/>
      </w:pPr>
      <w:r>
        <w:t xml:space="preserve">2.1 Applicability</w:t>
      </w:r>
    </w:p>
    <w:p>
      <w:pPr>
        <w:spacing w:after="60"/>
      </w:pPr>
      <w:r>
        <w:t xml:space="preserve">This policy applies to:</w:t>
      </w:r>
    </w:p>
    <w:p>
      <w:pPr>
        <w:pStyle w:val="ListParagraph"/>
        <w:numPr>
          <w:ilvl w:val="0"/>
          <w:numId w:val="2"/>
        </w:numPr>
      </w:pPr>
      <w:r>
        <w:t xml:space="preserve">All organizational personnel including employees, contractors, temporary staff, and third-party service providers</w:t>
      </w:r>
    </w:p>
    <w:p>
      <w:pPr>
        <w:pStyle w:val="ListParagraph"/>
        <w:numPr>
          <w:ilvl w:val="0"/>
          <w:numId w:val="2"/>
        </w:numPr>
      </w:pPr>
      <w:r>
        <w:t xml:space="preserve">All information systems, networks, applications, and data classified as critical or essential to business operations</w:t>
      </w:r>
    </w:p>
    <w:p>
      <w:pPr>
        <w:pStyle w:val="ListParagraph"/>
        <w:numPr>
          <w:ilvl w:val="0"/>
          <w:numId w:val="2"/>
        </w:numPr>
      </w:pPr>
      <w:r>
        <w:t xml:space="preserve">All physical locations and facilities where critical business functions are performed</w:t>
      </w:r>
    </w:p>
    <w:p>
      <w:pPr>
        <w:pStyle w:val="ListParagraph"/>
        <w:numPr>
          <w:ilvl w:val="0"/>
          <w:numId w:val="2"/>
        </w:numPr>
      </w:pPr>
      <w:r>
        <w:t xml:space="preserve">All business functions across all departments: Executive Leadership, Design and Software Development, Industry Engineering, Manufacturing and Logistics, Accounting and Audit, Human Resources and Legal, and Information Security</w:t>
      </w:r>
    </w:p>
    <w:p>
      <w:pPr>
        <w:pStyle w:val="ListParagraph"/>
        <w:numPr>
          <w:ilvl w:val="0"/>
          <w:numId w:val="2"/>
        </w:numPr>
      </w:pPr>
      <w:r>
        <w:t xml:space="preserve">All contingency and continuity-related plans including Information System Contingency Plans (ISCP), Disaster Recovery Plans (DRP), Incident Response Plans (IRP), and Continuity of Operations Plans (COOP)</w:t>
      </w:r>
    </w:p>
    <w:p>
      <w:pPr>
        <w:pStyle w:val="Heading2"/>
      </w:pPr>
      <w:r>
        <w:t xml:space="preserve">2.2 Policy Coverage</w:t>
      </w:r>
    </w:p>
    <w:p>
      <w:pPr>
        <w:spacing w:after="60"/>
      </w:pPr>
      <w:r>
        <w:t xml:space="preserve">This policy addresses disruptions caused by:</w:t>
      </w:r>
    </w:p>
    <w:p>
      <w:pPr>
        <w:pStyle w:val="ListParagraph"/>
        <w:numPr>
          <w:ilvl w:val="0"/>
          <w:numId w:val="2"/>
        </w:numPr>
      </w:pPr>
      <w:r>
        <w:t xml:space="preserve">Natural disasters (earthquakes, floods, fires, severe weather)</w:t>
      </w:r>
    </w:p>
    <w:p>
      <w:pPr>
        <w:pStyle w:val="ListParagraph"/>
        <w:numPr>
          <w:ilvl w:val="0"/>
          <w:numId w:val="2"/>
        </w:numPr>
      </w:pPr>
      <w:r>
        <w:t xml:space="preserve">Technology failures (hardware failures, software errors, network outages)</w:t>
      </w:r>
    </w:p>
    <w:p>
      <w:pPr>
        <w:pStyle w:val="ListParagraph"/>
        <w:numPr>
          <w:ilvl w:val="0"/>
          <w:numId w:val="2"/>
        </w:numPr>
      </w:pPr>
      <w:r>
        <w:t xml:space="preserve">Cyber incidents (ransomware, malware, data breaches, distributed denial of service attacks)</w:t>
      </w:r>
    </w:p>
    <w:p>
      <w:pPr>
        <w:pStyle w:val="ListParagraph"/>
        <w:numPr>
          <w:ilvl w:val="0"/>
          <w:numId w:val="2"/>
        </w:numPr>
      </w:pPr>
      <w:r>
        <w:t xml:space="preserve">Human-caused incidents (terrorism, sabotage, workplace violence)</w:t>
      </w:r>
    </w:p>
    <w:p>
      <w:pPr>
        <w:pStyle w:val="ListParagraph"/>
        <w:numPr>
          <w:ilvl w:val="0"/>
          <w:numId w:val="2"/>
        </w:numPr>
      </w:pPr>
      <w:r>
        <w:t xml:space="preserve">Facility-related disruptions (power outages, HVAC failures, building damage)</w:t>
      </w:r>
    </w:p>
    <w:p>
      <w:pPr>
        <w:pStyle w:val="ListParagraph"/>
        <w:numPr>
          <w:ilvl w:val="0"/>
          <w:numId w:val="2"/>
        </w:numPr>
      </w:pPr>
      <w:r>
        <w:t xml:space="preserve">Supply chain disruptions affecting critical vendors or service providers</w:t>
      </w:r>
    </w:p>
    <w:p>
      <w:pPr>
        <w:pStyle w:val="Heading1"/>
      </w:pPr>
      <w:r>
        <w:t xml:space="preserve">3. Definitions</w:t>
      </w:r>
    </w:p>
    <w:p>
      <w:pPr>
        <w:spacing w:after="60"/>
      </w:pPr>
      <w:r>
        <w:rPr>
          <w:b/>
          <w:bCs/>
        </w:rPr>
        <w:t xml:space="preserve">Business Continuity Plan (BCP): </w:t>
      </w:r>
      <w:r>
        <w:t xml:space="preserve">A documented collection of procedures and information that guides the organization in responding to a disruptive event affecting business operations while maintaining the availability of critical business functions.</w:t>
      </w:r>
    </w:p>
    <w:p>
      <w:pPr>
        <w:spacing w:after="60"/>
      </w:pPr>
      <w:r>
        <w:rPr>
          <w:b/>
          <w:bCs/>
        </w:rPr>
        <w:t xml:space="preserve">Business Impact Analysis (BIA): </w:t>
      </w:r>
      <w:r>
        <w:t xml:space="preserve">A systematic process to identify and evaluate the potential impacts of disruptions to critical business functions and information systems, including determination of Recovery Time Objectives and Recovery Point Objectives.</w:t>
      </w:r>
    </w:p>
    <w:p>
      <w:pPr>
        <w:spacing w:after="60"/>
      </w:pPr>
      <w:r>
        <w:rPr>
          <w:b/>
          <w:bCs/>
        </w:rPr>
        <w:t xml:space="preserve">Disaster: </w:t>
      </w:r>
      <w:r>
        <w:t xml:space="preserve">An event that causes significant disruption to business operations and requires execution of disaster recovery or business continuity procedures to restore normal operations.</w:t>
      </w:r>
    </w:p>
    <w:p>
      <w:pPr>
        <w:spacing w:after="60"/>
      </w:pPr>
      <w:r>
        <w:rPr>
          <w:b/>
          <w:bCs/>
        </w:rPr>
        <w:t xml:space="preserve">Disaster Recovery Plan (DRP): </w:t>
      </w:r>
      <w:r>
        <w:t xml:space="preserve">A documented procedure focused on recovering information technology systems, data, and infrastructure following a disaster or major disruption.</w:t>
      </w:r>
    </w:p>
    <w:p>
      <w:pPr>
        <w:spacing w:after="60"/>
      </w:pPr>
      <w:r>
        <w:rPr>
          <w:b/>
          <w:bCs/>
        </w:rPr>
        <w:t xml:space="preserve">Information System Contingency Plan (ISCP): </w:t>
      </w:r>
      <w:r>
        <w:t xml:space="preserve">Management policy and procedures designed to maintain or restore business operations, including computer operations, possibly at an alternate location, in the event of emergencies, system failures, or disasters.</w:t>
      </w:r>
    </w:p>
    <w:p>
      <w:pPr>
        <w:spacing w:after="60"/>
      </w:pPr>
      <w:r>
        <w:rPr>
          <w:b/>
          <w:bCs/>
        </w:rPr>
        <w:t xml:space="preserve">Maximum Allowable Outage (MAO): </w:t>
      </w:r>
      <w:r>
        <w:t xml:space="preserve">The maximum amount of time that a system or business function can be unavailable before causing unacceptable consequences to the organization.</w:t>
      </w:r>
    </w:p>
    <w:p>
      <w:pPr>
        <w:spacing w:after="60"/>
      </w:pPr>
      <w:r>
        <w:rPr>
          <w:b/>
          <w:bCs/>
        </w:rPr>
        <w:t xml:space="preserve">Recovery Point Objective (RPO): </w:t>
      </w:r>
      <w:r>
        <w:t xml:space="preserve">The maximum targeted period of data loss that is acceptable following a disruption, determining the frequency of backups and data replication.</w:t>
      </w:r>
    </w:p>
    <w:p>
      <w:pPr>
        <w:spacing w:after="60"/>
      </w:pPr>
      <w:r>
        <w:rPr>
          <w:b/>
          <w:bCs/>
        </w:rPr>
        <w:t xml:space="preserve">Recovery Time Objective (RTO): </w:t>
      </w:r>
      <w:r>
        <w:t xml:space="preserve">The target duration of time within which a business process or system must be restored after a disruption to avoid unacceptable consequences.</w:t>
      </w:r>
    </w:p>
    <w:p>
      <w:pPr>
        <w:spacing w:after="60"/>
      </w:pPr>
      <w:r>
        <w:rPr>
          <w:b/>
          <w:bCs/>
        </w:rPr>
        <w:t xml:space="preserve">Resilience: </w:t>
      </w:r>
      <w:r>
        <w:t xml:space="preserve">The ability of an organization to adapt to and recover from adverse events while maintaining continuous business operations and protecting critical assets.</w:t>
      </w:r>
    </w:p>
    <w:p>
      <w:pPr>
        <w:pStyle w:val="Heading1"/>
      </w:pPr>
      <w:r>
        <w:t xml:space="preserve">4. Policy Statement</w:t>
      </w:r>
    </w:p>
    <w:p>
      <w:pPr>
        <w:spacing w:after="120"/>
      </w:pPr>
      <w:r>
        <w:t xml:space="preserve">The organization is committed to maintaining operational resilience and ensuring the continuity of critical business functions and information systems in the face of disruptions. All business units and information systems shall develop, implement, maintain, and test business continuity and disaster recovery capabilities appropriate to their criticality and risk profile.</w:t>
      </w:r>
    </w:p>
    <w:p>
      <w:pPr>
        <w:spacing w:after="120"/>
      </w:pPr>
      <w:r>
        <w:t xml:space="preserve">Business continuity planning shall be integrated into the organization's risk management framework and aligned with the Information Security Management System (ISMS) requirements established in ISO 27001:2022 and the contingency planning controls specified in NIST SP 800-34 Rev. 1.</w:t>
      </w:r>
    </w:p>
    <w:p>
      <w:pPr>
        <w:pStyle w:val="Heading2"/>
      </w:pPr>
      <w:r>
        <w:t xml:space="preserve">4.1 Policy Requirements</w:t>
      </w:r>
    </w:p>
    <w:p>
      <w:pPr>
        <w:spacing w:after="60"/>
      </w:pPr>
      <w:r>
        <w:t xml:space="preserve">All business units and system owners shall:</w:t>
      </w:r>
    </w:p>
    <w:p>
      <w:pPr>
        <w:pStyle w:val="ListParagraph"/>
        <w:numPr>
          <w:ilvl w:val="0"/>
          <w:numId w:val="2"/>
        </w:numPr>
      </w:pPr>
      <w:r>
        <w:t xml:space="preserve">Conduct Business Impact Analyses (BIA) to identify critical business functions, processes, and supporting information systems</w:t>
      </w:r>
    </w:p>
    <w:p>
      <w:pPr>
        <w:pStyle w:val="ListParagraph"/>
        <w:numPr>
          <w:ilvl w:val="0"/>
          <w:numId w:val="2"/>
        </w:numPr>
      </w:pPr>
      <w:r>
        <w:t xml:space="preserve">Establish Recovery Time Objectives (RTO) and Recovery Point Objectives (RPO) for critical systems and business functions based on business requirements and risk assessments</w:t>
      </w:r>
    </w:p>
    <w:p>
      <w:pPr>
        <w:pStyle w:val="ListParagraph"/>
        <w:numPr>
          <w:ilvl w:val="0"/>
          <w:numId w:val="2"/>
        </w:numPr>
      </w:pPr>
      <w:r>
        <w:t xml:space="preserve">Develop and document Business Continuity Plans, Disaster Recovery Plans, and Information System Contingency Plans aligned with established RTOs and RPOs</w:t>
      </w:r>
    </w:p>
    <w:p>
      <w:pPr>
        <w:pStyle w:val="ListParagraph"/>
        <w:numPr>
          <w:ilvl w:val="0"/>
          <w:numId w:val="2"/>
        </w:numPr>
      </w:pPr>
      <w:r>
        <w:t xml:space="preserve">Implement appropriate preventive controls to reduce the likelihood and impact of disruptions</w:t>
      </w:r>
    </w:p>
    <w:p>
      <w:pPr>
        <w:pStyle w:val="ListParagraph"/>
        <w:numPr>
          <w:ilvl w:val="0"/>
          <w:numId w:val="2"/>
        </w:numPr>
      </w:pPr>
      <w:r>
        <w:t xml:space="preserve">Establish backup and recovery strategies including regular data backups with offsite storage</w:t>
      </w:r>
    </w:p>
    <w:p>
      <w:pPr>
        <w:pStyle w:val="ListParagraph"/>
        <w:numPr>
          <w:ilvl w:val="0"/>
          <w:numId w:val="2"/>
        </w:numPr>
      </w:pPr>
      <w:r>
        <w:t xml:space="preserve">Identify and establish alternate processing sites and facilities for critical systems when required</w:t>
      </w:r>
    </w:p>
    <w:p>
      <w:pPr>
        <w:pStyle w:val="ListParagraph"/>
        <w:numPr>
          <w:ilvl w:val="0"/>
          <w:numId w:val="2"/>
        </w:numPr>
      </w:pPr>
      <w:r>
        <w:t xml:space="preserve">Test business continuity and disaster recovery plans at least annually through exercises and functional tests</w:t>
      </w:r>
    </w:p>
    <w:p>
      <w:pPr>
        <w:pStyle w:val="ListParagraph"/>
        <w:numPr>
          <w:ilvl w:val="0"/>
          <w:numId w:val="2"/>
        </w:numPr>
      </w:pPr>
      <w:r>
        <w:t xml:space="preserve">Train personnel assigned to business continuity and disaster recovery roles on their specific responsibilities</w:t>
      </w:r>
    </w:p>
    <w:p>
      <w:pPr>
        <w:pStyle w:val="ListParagraph"/>
        <w:numPr>
          <w:ilvl w:val="0"/>
          <w:numId w:val="2"/>
        </w:numPr>
      </w:pPr>
      <w:r>
        <w:t xml:space="preserve">Review and update continuity plans at least annually and following significant organizational changes or major incidents</w:t>
      </w:r>
    </w:p>
    <w:p>
      <w:pPr>
        <w:pStyle w:val="ListParagraph"/>
        <w:numPr>
          <w:ilvl w:val="0"/>
          <w:numId w:val="2"/>
        </w:numPr>
      </w:pPr>
      <w:r>
        <w:t xml:space="preserve">Coordinate business continuity planning with information security, incident response, physical security, and emergency preparedness functions</w:t>
      </w:r>
    </w:p>
    <w:p>
      <w:pPr>
        <w:pStyle w:val="Heading1"/>
      </w:pPr>
      <w:r>
        <w:t xml:space="preserve">5. Roles and Responsibilities</w:t>
      </w:r>
    </w:p>
    <w:p>
      <w:pPr>
        <w:spacing w:after="120"/>
      </w:pPr>
      <w:r>
        <w:t xml:space="preserve">The following roles have defined responsibilities for business continuity planning and execution:</w:t>
      </w:r>
    </w:p>
    <w:p>
      <w:pPr>
        <w:pStyle w:val="Heading2"/>
      </w:pPr>
      <w:r>
        <w:t xml:space="preserve">5.1 Chief Executive Officer (CEO) - James Byrne</w:t>
      </w:r>
    </w:p>
    <w:p>
      <w:pPr>
        <w:spacing w:after="60"/>
      </w:pPr>
      <w:r>
        <w:t xml:space="preserve">The CEO has ultimate accountability for organizational resilience and business continuity and shall:</w:t>
      </w:r>
    </w:p>
    <w:p>
      <w:pPr>
        <w:pStyle w:val="ListParagraph"/>
        <w:numPr>
          <w:ilvl w:val="0"/>
          <w:numId w:val="2"/>
        </w:numPr>
      </w:pPr>
      <w:r>
        <w:t xml:space="preserve">Provide executive sponsorship and leadership for business continuity initiatives</w:t>
      </w:r>
    </w:p>
    <w:p>
      <w:pPr>
        <w:pStyle w:val="ListParagraph"/>
        <w:numPr>
          <w:ilvl w:val="0"/>
          <w:numId w:val="2"/>
        </w:numPr>
      </w:pPr>
      <w:r>
        <w:t xml:space="preserve">Approve business continuity policies, plans, and resource allocations</w:t>
      </w:r>
    </w:p>
    <w:p>
      <w:pPr>
        <w:pStyle w:val="ListParagraph"/>
        <w:numPr>
          <w:ilvl w:val="0"/>
          <w:numId w:val="2"/>
        </w:numPr>
      </w:pPr>
      <w:r>
        <w:t xml:space="preserve">Ensure business continuity objectives align with organizational strategic goals</w:t>
      </w:r>
    </w:p>
    <w:p>
      <w:pPr>
        <w:pStyle w:val="ListParagraph"/>
        <w:numPr>
          <w:ilvl w:val="0"/>
          <w:numId w:val="2"/>
        </w:numPr>
      </w:pPr>
      <w:r>
        <w:t xml:space="preserve">Authorize activation of business continuity and disaster recovery plans during major incidents</w:t>
      </w:r>
    </w:p>
    <w:p>
      <w:pPr>
        <w:pStyle w:val="ListParagraph"/>
        <w:numPr>
          <w:ilvl w:val="0"/>
          <w:numId w:val="2"/>
        </w:numPr>
      </w:pPr>
      <w:r>
        <w:t xml:space="preserve">Serve as the ultimate escalation point for business continuity decision-making</w:t>
      </w:r>
    </w:p>
    <w:p>
      <w:pPr>
        <w:pStyle w:val="Heading2"/>
      </w:pPr>
      <w:r>
        <w:t xml:space="preserve">5.2 Chief Information Security Officer (CISO) - Sarah Johnson</w:t>
      </w:r>
    </w:p>
    <w:p>
      <w:pPr>
        <w:spacing w:after="60"/>
      </w:pPr>
      <w:r>
        <w:t xml:space="preserve">The CISO is designated as the Business Continuity Program Manager and shall:</w:t>
      </w:r>
    </w:p>
    <w:p>
      <w:pPr>
        <w:pStyle w:val="ListParagraph"/>
        <w:numPr>
          <w:ilvl w:val="0"/>
          <w:numId w:val="2"/>
        </w:numPr>
      </w:pPr>
      <w:r>
        <w:t xml:space="preserve">Develop and maintain the organizational business continuity program and framework</w:t>
      </w:r>
    </w:p>
    <w:p>
      <w:pPr>
        <w:pStyle w:val="ListParagraph"/>
        <w:numPr>
          <w:ilvl w:val="0"/>
          <w:numId w:val="2"/>
        </w:numPr>
      </w:pPr>
      <w:r>
        <w:t xml:space="preserve">Coordinate business continuity planning activities across all business units</w:t>
      </w:r>
    </w:p>
    <w:p>
      <w:pPr>
        <w:pStyle w:val="ListParagraph"/>
        <w:numPr>
          <w:ilvl w:val="0"/>
          <w:numId w:val="2"/>
        </w:numPr>
      </w:pPr>
      <w:r>
        <w:t xml:space="preserve">Oversee Business Impact Analysis activities and ensure RTOs and RPOs are established</w:t>
      </w:r>
    </w:p>
    <w:p>
      <w:pPr>
        <w:pStyle w:val="ListParagraph"/>
        <w:numPr>
          <w:ilvl w:val="0"/>
          <w:numId w:val="2"/>
        </w:numPr>
      </w:pPr>
      <w:r>
        <w:t xml:space="preserve">Facilitate testing, training, and exercises for business continuity capabilities</w:t>
      </w:r>
    </w:p>
    <w:p>
      <w:pPr>
        <w:pStyle w:val="ListParagraph"/>
        <w:numPr>
          <w:ilvl w:val="0"/>
          <w:numId w:val="2"/>
        </w:numPr>
      </w:pPr>
      <w:r>
        <w:t xml:space="preserve">Report on business continuity program effectiveness to executive management</w:t>
      </w:r>
    </w:p>
    <w:p>
      <w:pPr>
        <w:pStyle w:val="ListParagraph"/>
        <w:numPr>
          <w:ilvl w:val="0"/>
          <w:numId w:val="2"/>
        </w:numPr>
      </w:pPr>
      <w:r>
        <w:t xml:space="preserve">Coordinate integration of business continuity planning with information security and incident response</w:t>
      </w:r>
    </w:p>
    <w:p>
      <w:pPr>
        <w:pStyle w:val="ListParagraph"/>
        <w:numPr>
          <w:ilvl w:val="0"/>
          <w:numId w:val="2"/>
        </w:numPr>
      </w:pPr>
      <w:r>
        <w:t xml:space="preserve">Ensure compliance with NIST SP 800-34 Rev. 1 and ISO 27001:2022 business continuity requirements</w:t>
      </w:r>
    </w:p>
    <w:p>
      <w:pPr>
        <w:pStyle w:val="Heading2"/>
      </w:pPr>
      <w:r>
        <w:t xml:space="preserve">5.3 Chief Technology Officer (CTO) - David Thompson</w:t>
      </w:r>
    </w:p>
    <w:p>
      <w:pPr>
        <w:spacing w:after="60"/>
      </w:pPr>
      <w:r>
        <w:t xml:space="preserve">The CTO is responsible for information system continuity and disaster recovery and shall:</w:t>
      </w:r>
    </w:p>
    <w:p>
      <w:pPr>
        <w:pStyle w:val="ListParagraph"/>
        <w:numPr>
          <w:ilvl w:val="0"/>
          <w:numId w:val="2"/>
        </w:numPr>
      </w:pPr>
      <w:r>
        <w:t xml:space="preserve">Ensure Information System Contingency Plans (ISCP) and Disaster Recovery Plans (DRP) are developed for critical systems</w:t>
      </w:r>
    </w:p>
    <w:p>
      <w:pPr>
        <w:pStyle w:val="ListParagraph"/>
        <w:numPr>
          <w:ilvl w:val="0"/>
          <w:numId w:val="2"/>
        </w:numPr>
      </w:pPr>
      <w:r>
        <w:t xml:space="preserve">Establish and maintain backup and recovery infrastructure including alternate processing sites</w:t>
      </w:r>
    </w:p>
    <w:p>
      <w:pPr>
        <w:pStyle w:val="ListParagraph"/>
        <w:numPr>
          <w:ilvl w:val="0"/>
          <w:numId w:val="2"/>
        </w:numPr>
      </w:pPr>
      <w:r>
        <w:t xml:space="preserve">Implement technical preventive controls to enhance system resilience</w:t>
      </w:r>
    </w:p>
    <w:p>
      <w:pPr>
        <w:pStyle w:val="ListParagraph"/>
        <w:numPr>
          <w:ilvl w:val="0"/>
          <w:numId w:val="2"/>
        </w:numPr>
      </w:pPr>
      <w:r>
        <w:t xml:space="preserve">Coordinate IT disaster recovery testing and exercises</w:t>
      </w:r>
    </w:p>
    <w:p>
      <w:pPr>
        <w:pStyle w:val="ListParagraph"/>
        <w:numPr>
          <w:ilvl w:val="0"/>
          <w:numId w:val="2"/>
        </w:numPr>
      </w:pPr>
      <w:r>
        <w:t xml:space="preserve">Lead information system recovery operations during disruptions</w:t>
      </w:r>
    </w:p>
    <w:p>
      <w:pPr>
        <w:pStyle w:val="Heading2"/>
      </w:pPr>
      <w:r>
        <w:t xml:space="preserve">5.4 Chief Operations Officer (COO) - Robert Chen</w:t>
      </w:r>
    </w:p>
    <w:p>
      <w:pPr>
        <w:spacing w:after="60"/>
      </w:pPr>
      <w:r>
        <w:t xml:space="preserve">The COO is responsible for operational business continuity and shall:</w:t>
      </w:r>
    </w:p>
    <w:p>
      <w:pPr>
        <w:pStyle w:val="ListParagraph"/>
        <w:numPr>
          <w:ilvl w:val="0"/>
          <w:numId w:val="2"/>
        </w:numPr>
      </w:pPr>
      <w:r>
        <w:t xml:space="preserve">Ensure Business Continuity Plans are developed for critical operational functions including Industry Engineering, Manufacturing, and Logistics</w:t>
      </w:r>
    </w:p>
    <w:p>
      <w:pPr>
        <w:pStyle w:val="ListParagraph"/>
        <w:numPr>
          <w:ilvl w:val="0"/>
          <w:numId w:val="2"/>
        </w:numPr>
      </w:pPr>
      <w:r>
        <w:t xml:space="preserve">Identify operational dependencies and single points of failure</w:t>
      </w:r>
    </w:p>
    <w:p>
      <w:pPr>
        <w:pStyle w:val="ListParagraph"/>
        <w:numPr>
          <w:ilvl w:val="0"/>
          <w:numId w:val="2"/>
        </w:numPr>
      </w:pPr>
      <w:r>
        <w:t xml:space="preserve">Establish alternate operational capabilities and workaround procedures</w:t>
      </w:r>
    </w:p>
    <w:p>
      <w:pPr>
        <w:pStyle w:val="ListParagraph"/>
        <w:numPr>
          <w:ilvl w:val="0"/>
          <w:numId w:val="2"/>
        </w:numPr>
      </w:pPr>
      <w:r>
        <w:t xml:space="preserve">Coordinate supply chain continuity planning with critical vendors and suppliers</w:t>
      </w:r>
    </w:p>
    <w:p>
      <w:pPr>
        <w:pStyle w:val="ListParagraph"/>
        <w:numPr>
          <w:ilvl w:val="0"/>
          <w:numId w:val="2"/>
        </w:numPr>
      </w:pPr>
      <w:r>
        <w:t xml:space="preserve">Lead operational recovery activities during business disruptions</w:t>
      </w:r>
    </w:p>
    <w:p>
      <w:pPr>
        <w:pStyle w:val="Heading2"/>
      </w:pPr>
      <w:r>
        <w:t xml:space="preserve">5.5 Chief Financial Officer (CFO) - Lisa Martinez</w:t>
      </w:r>
    </w:p>
    <w:p>
      <w:pPr>
        <w:spacing w:after="60"/>
      </w:pPr>
      <w:r>
        <w:t xml:space="preserve">The CFO is responsible for financial systems continuity and business continuity funding and shall:</w:t>
      </w:r>
    </w:p>
    <w:p>
      <w:pPr>
        <w:pStyle w:val="ListParagraph"/>
        <w:numPr>
          <w:ilvl w:val="0"/>
          <w:numId w:val="2"/>
        </w:numPr>
      </w:pPr>
      <w:r>
        <w:t xml:space="preserve">Ensure Business Continuity Plans are developed for critical financial systems and processes</w:t>
      </w:r>
    </w:p>
    <w:p>
      <w:pPr>
        <w:pStyle w:val="ListParagraph"/>
        <w:numPr>
          <w:ilvl w:val="0"/>
          <w:numId w:val="2"/>
        </w:numPr>
      </w:pPr>
      <w:r>
        <w:t xml:space="preserve">Allocate budget and resources for business continuity program activities</w:t>
      </w:r>
    </w:p>
    <w:p>
      <w:pPr>
        <w:pStyle w:val="ListParagraph"/>
        <w:numPr>
          <w:ilvl w:val="0"/>
          <w:numId w:val="2"/>
        </w:numPr>
      </w:pPr>
      <w:r>
        <w:t xml:space="preserve">Maintain business continuity insurance coverage as appropriate</w:t>
      </w:r>
    </w:p>
    <w:p>
      <w:pPr>
        <w:pStyle w:val="ListParagraph"/>
        <w:numPr>
          <w:ilvl w:val="0"/>
          <w:numId w:val="2"/>
        </w:numPr>
      </w:pPr>
      <w:r>
        <w:t xml:space="preserve">Lead financial recovery operations and ensure continuity of financial reporting</w:t>
      </w:r>
    </w:p>
    <w:p>
      <w:pPr>
        <w:pStyle w:val="ListParagraph"/>
        <w:numPr>
          <w:ilvl w:val="0"/>
          <w:numId w:val="2"/>
        </w:numPr>
      </w:pPr>
      <w:r>
        <w:t xml:space="preserve">Assess financial impacts of disruptions and recovery costs</w:t>
      </w:r>
    </w:p>
    <w:p>
      <w:pPr>
        <w:pStyle w:val="Heading2"/>
      </w:pPr>
      <w:r>
        <w:t xml:space="preserve">5.6 Chief Human Resources Officer (CHRO) - Amanda Taylor</w:t>
      </w:r>
    </w:p>
    <w:p>
      <w:pPr>
        <w:spacing w:after="60"/>
      </w:pPr>
      <w:r>
        <w:t xml:space="preserve">The CHRO is responsible for personnel continuity and employee safety and shall:</w:t>
      </w:r>
    </w:p>
    <w:p>
      <w:pPr>
        <w:pStyle w:val="ListParagraph"/>
        <w:numPr>
          <w:ilvl w:val="0"/>
          <w:numId w:val="2"/>
        </w:numPr>
      </w:pPr>
      <w:r>
        <w:t xml:space="preserve">Ensure Business Continuity Plans are developed for critical HR functions</w:t>
      </w:r>
    </w:p>
    <w:p>
      <w:pPr>
        <w:pStyle w:val="ListParagraph"/>
        <w:numPr>
          <w:ilvl w:val="0"/>
          <w:numId w:val="2"/>
        </w:numPr>
      </w:pPr>
      <w:r>
        <w:t xml:space="preserve">Coordinate employee safety and emergency response procedures</w:t>
      </w:r>
    </w:p>
    <w:p>
      <w:pPr>
        <w:pStyle w:val="ListParagraph"/>
        <w:numPr>
          <w:ilvl w:val="0"/>
          <w:numId w:val="2"/>
        </w:numPr>
      </w:pPr>
      <w:r>
        <w:t xml:space="preserve">Establish personnel succession planning and cross-training programs for critical roles</w:t>
      </w:r>
    </w:p>
    <w:p>
      <w:pPr>
        <w:pStyle w:val="ListParagraph"/>
        <w:numPr>
          <w:ilvl w:val="0"/>
          <w:numId w:val="2"/>
        </w:numPr>
      </w:pPr>
      <w:r>
        <w:t xml:space="preserve">Coordinate crisis communications with employees and their families</w:t>
      </w:r>
    </w:p>
    <w:p>
      <w:pPr>
        <w:pStyle w:val="ListParagraph"/>
        <w:numPr>
          <w:ilvl w:val="0"/>
          <w:numId w:val="2"/>
        </w:numPr>
      </w:pPr>
      <w:r>
        <w:t xml:space="preserve">Facilitate business continuity awareness and training programs</w:t>
      </w:r>
    </w:p>
    <w:p>
      <w:pPr>
        <w:pStyle w:val="Heading2"/>
      </w:pPr>
      <w:r>
        <w:t xml:space="preserve">5.7 Department Heads and Business Unit Managers</w:t>
      </w:r>
    </w:p>
    <w:p>
      <w:pPr>
        <w:spacing w:after="60"/>
      </w:pPr>
      <w:r>
        <w:t xml:space="preserve">All department heads and business unit managers shall:</w:t>
      </w:r>
    </w:p>
    <w:p>
      <w:pPr>
        <w:pStyle w:val="ListParagraph"/>
        <w:numPr>
          <w:ilvl w:val="0"/>
          <w:numId w:val="2"/>
        </w:numPr>
      </w:pPr>
      <w:r>
        <w:t xml:space="preserve">Participate in Business Impact Analysis activities for their respective areas</w:t>
      </w:r>
    </w:p>
    <w:p>
      <w:pPr>
        <w:pStyle w:val="ListParagraph"/>
        <w:numPr>
          <w:ilvl w:val="0"/>
          <w:numId w:val="2"/>
        </w:numPr>
      </w:pPr>
      <w:r>
        <w:t xml:space="preserve">Develop and maintain Business Continuity Plans for critical functions within their departments</w:t>
      </w:r>
    </w:p>
    <w:p>
      <w:pPr>
        <w:pStyle w:val="ListParagraph"/>
        <w:numPr>
          <w:ilvl w:val="0"/>
          <w:numId w:val="2"/>
        </w:numPr>
      </w:pPr>
      <w:r>
        <w:t xml:space="preserve">Identify critical personnel and establish succession plans</w:t>
      </w:r>
    </w:p>
    <w:p>
      <w:pPr>
        <w:pStyle w:val="ListParagraph"/>
        <w:numPr>
          <w:ilvl w:val="0"/>
          <w:numId w:val="2"/>
        </w:numPr>
      </w:pPr>
      <w:r>
        <w:t xml:space="preserve">Ensure personnel are trained on business continuity procedures relevant to their roles</w:t>
      </w:r>
    </w:p>
    <w:p>
      <w:pPr>
        <w:pStyle w:val="ListParagraph"/>
        <w:numPr>
          <w:ilvl w:val="0"/>
          <w:numId w:val="2"/>
        </w:numPr>
      </w:pPr>
      <w:r>
        <w:t xml:space="preserve">Participate in business continuity testing and exercises</w:t>
      </w:r>
    </w:p>
    <w:p>
      <w:pPr>
        <w:pStyle w:val="ListParagraph"/>
        <w:numPr>
          <w:ilvl w:val="0"/>
          <w:numId w:val="2"/>
        </w:numPr>
      </w:pPr>
      <w:r>
        <w:t xml:space="preserve">Report business continuity issues and plan deficiencies to the CISO</w:t>
      </w:r>
    </w:p>
    <w:p>
      <w:pPr>
        <w:pStyle w:val="Heading2"/>
      </w:pPr>
      <w:r>
        <w:t xml:space="preserve">5.8 All Personnel</w:t>
      </w:r>
    </w:p>
    <w:p>
      <w:pPr>
        <w:spacing w:after="60"/>
      </w:pPr>
      <w:r>
        <w:t xml:space="preserve">All personnel shall:</w:t>
      </w:r>
    </w:p>
    <w:p>
      <w:pPr>
        <w:pStyle w:val="ListParagraph"/>
        <w:numPr>
          <w:ilvl w:val="0"/>
          <w:numId w:val="2"/>
        </w:numPr>
      </w:pPr>
      <w:r>
        <w:t xml:space="preserve">Complete required business continuity awareness training</w:t>
      </w:r>
    </w:p>
    <w:p>
      <w:pPr>
        <w:pStyle w:val="ListParagraph"/>
        <w:numPr>
          <w:ilvl w:val="0"/>
          <w:numId w:val="2"/>
        </w:numPr>
      </w:pPr>
      <w:r>
        <w:t xml:space="preserve">Follow business continuity procedures when activated</w:t>
      </w:r>
    </w:p>
    <w:p>
      <w:pPr>
        <w:pStyle w:val="ListParagraph"/>
        <w:numPr>
          <w:ilvl w:val="0"/>
          <w:numId w:val="2"/>
        </w:numPr>
      </w:pPr>
      <w:r>
        <w:t xml:space="preserve">Report disruptions and incidents that may require business continuity activation</w:t>
      </w:r>
    </w:p>
    <w:p>
      <w:pPr>
        <w:pStyle w:val="ListParagraph"/>
        <w:numPr>
          <w:ilvl w:val="0"/>
          <w:numId w:val="2"/>
        </w:numPr>
      </w:pPr>
      <w:r>
        <w:t xml:space="preserve">Maintain current emergency contact information with Human Resources</w:t>
      </w:r>
    </w:p>
    <w:p>
      <w:pPr>
        <w:pStyle w:val="ListParagraph"/>
        <w:numPr>
          <w:ilvl w:val="0"/>
          <w:numId w:val="2"/>
        </w:numPr>
      </w:pPr>
      <w:r>
        <w:t xml:space="preserve">Follow data backup and protection procedures for systems and information under their control</w:t>
      </w:r>
    </w:p>
    <w:p>
      <w:pPr>
        <w:pStyle w:val="Heading1"/>
      </w:pPr>
      <w:r>
        <w:t xml:space="preserve">6. Recovery Objectives</w:t>
      </w:r>
    </w:p>
    <w:p>
      <w:pPr>
        <w:spacing w:after="120"/>
      </w:pPr>
      <w:r>
        <w:t xml:space="preserve">Recovery Time Objectives (RTO) and Recovery Point Objectives (RPO) shall be established based on Business Impact Analysis results and approved by business owners and executive management. The following framework provides guidance for establishing recovery objectives based on system and business function criticality.</w:t>
      </w:r>
    </w:p>
    <w:p>
      <w:pPr>
        <w:pStyle w:val="Heading2"/>
      </w:pPr>
      <w:r>
        <w:t xml:space="preserve">6.1 Established Recovery Objectives</w:t>
      </w:r>
    </w:p>
    <w:p>
      <w:pPr>
        <w:spacing w:after="120"/>
      </w:pPr>
      <w:r>
        <w:t xml:space="preserve">The organization has established the following minimum recovery objectives for critical systems and business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000000" w:sz="1"/>
              <w:left w:val="single" w:color="000000" w:sz="1"/>
              <w:bottom w:val="single" w:color="000000" w:sz="1"/>
              <w:right w:val="single" w:color="000000" w:sz="1"/>
            </w:tcBorders>
            <w:shd w:fill="D5E8F0" w:val="clear"/>
          </w:tcPr>
          <w:p>
            <w:pPr>
              <w:jc w:val="center"/>
            </w:pPr>
            <w:r>
              <w:rPr>
                <w:b/>
                <w:bCs/>
              </w:rPr>
              <w:t xml:space="preserve">System/Function</w:t>
            </w:r>
          </w:p>
        </w:tc>
        <w:tc>
          <w:tcPr>
            <w:tcW w:type="dxa" w:w="3120"/>
            <w:tcBorders>
              <w:top w:val="single" w:color="000000" w:sz="1"/>
              <w:left w:val="single" w:color="000000" w:sz="1"/>
              <w:bottom w:val="single" w:color="000000" w:sz="1"/>
              <w:right w:val="single" w:color="000000" w:sz="1"/>
            </w:tcBorders>
            <w:shd w:fill="D5E8F0" w:val="clear"/>
          </w:tcPr>
          <w:p>
            <w:pPr>
              <w:jc w:val="center"/>
            </w:pPr>
            <w:r>
              <w:rPr>
                <w:b/>
                <w:bCs/>
              </w:rPr>
              <w:t xml:space="preserve">Recovery Time Objective (RTO)</w:t>
            </w:r>
          </w:p>
        </w:tc>
        <w:tc>
          <w:tcPr>
            <w:tcW w:type="dxa" w:w="3120"/>
            <w:tcBorders>
              <w:top w:val="single" w:color="000000" w:sz="1"/>
              <w:left w:val="single" w:color="000000" w:sz="1"/>
              <w:bottom w:val="single" w:color="000000" w:sz="1"/>
              <w:right w:val="single" w:color="000000" w:sz="1"/>
            </w:tcBorders>
            <w:shd w:fill="D5E8F0" w:val="clear"/>
          </w:tcPr>
          <w:p>
            <w:pPr>
              <w:jc w:val="center"/>
            </w:pPr>
            <w:r>
              <w:rPr>
                <w:b/>
                <w:bCs/>
              </w:rPr>
              <w:t xml:space="preserve">Recovery Point Objective (RPO)</w:t>
            </w:r>
          </w:p>
        </w:tc>
      </w:tr>
      <w:tr>
        <w:tc>
          <w:tcPr>
            <w:tcW w:type="dxa" w:w="3120"/>
            <w:tcBorders>
              <w:top w:val="single" w:color="000000" w:sz="1"/>
              <w:left w:val="single" w:color="000000" w:sz="1"/>
              <w:bottom w:val="single" w:color="000000" w:sz="1"/>
              <w:right w:val="single" w:color="000000" w:sz="1"/>
            </w:tcBorders>
          </w:tcPr>
          <w:p>
            <w:r>
              <w:t xml:space="preserve">IT Infrastructure (Network, Servers, Storage)</w:t>
            </w:r>
          </w:p>
        </w:tc>
        <w:tc>
          <w:tcPr>
            <w:tcW w:type="dxa" w:w="3120"/>
            <w:tcBorders>
              <w:top w:val="single" w:color="000000" w:sz="1"/>
              <w:left w:val="single" w:color="000000" w:sz="1"/>
              <w:bottom w:val="single" w:color="000000" w:sz="1"/>
              <w:right w:val="single" w:color="000000" w:sz="1"/>
            </w:tcBorders>
          </w:tcPr>
          <w:p>
            <w:pPr>
              <w:jc w:val="center"/>
            </w:pPr>
            <w:r>
              <w:t xml:space="preserve">2 hours</w:t>
            </w:r>
          </w:p>
        </w:tc>
        <w:tc>
          <w:tcPr>
            <w:tcW w:type="dxa" w:w="3120"/>
            <w:tcBorders>
              <w:top w:val="single" w:color="000000" w:sz="1"/>
              <w:left w:val="single" w:color="000000" w:sz="1"/>
              <w:bottom w:val="single" w:color="000000" w:sz="1"/>
              <w:right w:val="single" w:color="000000" w:sz="1"/>
            </w:tcBorders>
          </w:tcPr>
          <w:p>
            <w:pPr>
              <w:jc w:val="center"/>
            </w:pPr>
            <w:r>
              <w:t xml:space="preserve">30 minutes</w:t>
            </w:r>
          </w:p>
        </w:tc>
      </w:tr>
      <w:tr>
        <w:tc>
          <w:tcPr>
            <w:tcW w:type="dxa" w:w="3120"/>
            <w:tcBorders>
              <w:top w:val="single" w:color="000000" w:sz="1"/>
              <w:left w:val="single" w:color="000000" w:sz="1"/>
              <w:bottom w:val="single" w:color="000000" w:sz="1"/>
              <w:right w:val="single" w:color="000000" w:sz="1"/>
            </w:tcBorders>
          </w:tcPr>
          <w:p>
            <w:r>
              <w:t xml:space="preserve">Financial Systems (ERP, Accounting, Payroll)</w:t>
            </w:r>
          </w:p>
        </w:tc>
        <w:tc>
          <w:tcPr>
            <w:tcW w:type="dxa" w:w="3120"/>
            <w:tcBorders>
              <w:top w:val="single" w:color="000000" w:sz="1"/>
              <w:left w:val="single" w:color="000000" w:sz="1"/>
              <w:bottom w:val="single" w:color="000000" w:sz="1"/>
              <w:right w:val="single" w:color="000000" w:sz="1"/>
            </w:tcBorders>
          </w:tcPr>
          <w:p>
            <w:pPr>
              <w:jc w:val="center"/>
            </w:pPr>
            <w:r>
              <w:t xml:space="preserve">4 hours</w:t>
            </w:r>
          </w:p>
        </w:tc>
        <w:tc>
          <w:tcPr>
            <w:tcW w:type="dxa" w:w="3120"/>
            <w:tcBorders>
              <w:top w:val="single" w:color="000000" w:sz="1"/>
              <w:left w:val="single" w:color="000000" w:sz="1"/>
              <w:bottom w:val="single" w:color="000000" w:sz="1"/>
              <w:right w:val="single" w:color="000000" w:sz="1"/>
            </w:tcBorders>
          </w:tcPr>
          <w:p>
            <w:pPr>
              <w:jc w:val="center"/>
            </w:pPr>
            <w:r>
              <w:t xml:space="preserve">1 hour</w:t>
            </w:r>
          </w:p>
        </w:tc>
      </w:tr>
      <w:tr>
        <w:tc>
          <w:tcPr>
            <w:tcW w:type="dxa" w:w="3120"/>
            <w:tcBorders>
              <w:top w:val="single" w:color="000000" w:sz="1"/>
              <w:left w:val="single" w:color="000000" w:sz="1"/>
              <w:bottom w:val="single" w:color="000000" w:sz="1"/>
              <w:right w:val="single" w:color="000000" w:sz="1"/>
            </w:tcBorders>
          </w:tcPr>
          <w:p>
            <w:r>
              <w:t xml:space="preserve">Manufacturing Systems (MES, SCADA, PLCs)</w:t>
            </w:r>
          </w:p>
        </w:tc>
        <w:tc>
          <w:tcPr>
            <w:tcW w:type="dxa" w:w="3120"/>
            <w:tcBorders>
              <w:top w:val="single" w:color="000000" w:sz="1"/>
              <w:left w:val="single" w:color="000000" w:sz="1"/>
              <w:bottom w:val="single" w:color="000000" w:sz="1"/>
              <w:right w:val="single" w:color="000000" w:sz="1"/>
            </w:tcBorders>
          </w:tcPr>
          <w:p>
            <w:pPr>
              <w:jc w:val="center"/>
            </w:pPr>
            <w:r>
              <w:t xml:space="preserve">8 hours</w:t>
            </w:r>
          </w:p>
        </w:tc>
        <w:tc>
          <w:tcPr>
            <w:tcW w:type="dxa" w:w="3120"/>
            <w:tcBorders>
              <w:top w:val="single" w:color="000000" w:sz="1"/>
              <w:left w:val="single" w:color="000000" w:sz="1"/>
              <w:bottom w:val="single" w:color="000000" w:sz="1"/>
              <w:right w:val="single" w:color="000000" w:sz="1"/>
            </w:tcBorders>
          </w:tcPr>
          <w:p>
            <w:pPr>
              <w:jc w:val="center"/>
            </w:pPr>
            <w:r>
              <w:t xml:space="preserve">4 hours</w:t>
            </w:r>
          </w:p>
        </w:tc>
      </w:tr>
      <w:tr>
        <w:tc>
          <w:tcPr>
            <w:tcW w:type="dxa" w:w="3120"/>
            <w:tcBorders>
              <w:top w:val="single" w:color="000000" w:sz="1"/>
              <w:left w:val="single" w:color="000000" w:sz="1"/>
              <w:bottom w:val="single" w:color="000000" w:sz="1"/>
              <w:right w:val="single" w:color="000000" w:sz="1"/>
            </w:tcBorders>
          </w:tcPr>
          <w:p>
            <w:r>
              <w:t xml:space="preserve">Email and Collaboration Systems</w:t>
            </w:r>
          </w:p>
        </w:tc>
        <w:tc>
          <w:tcPr>
            <w:tcW w:type="dxa" w:w="3120"/>
            <w:tcBorders>
              <w:top w:val="single" w:color="000000" w:sz="1"/>
              <w:left w:val="single" w:color="000000" w:sz="1"/>
              <w:bottom w:val="single" w:color="000000" w:sz="1"/>
              <w:right w:val="single" w:color="000000" w:sz="1"/>
            </w:tcBorders>
          </w:tcPr>
          <w:p>
            <w:pPr>
              <w:jc w:val="center"/>
            </w:pPr>
            <w:r>
              <w:t xml:space="preserve">24 hours</w:t>
            </w:r>
          </w:p>
        </w:tc>
        <w:tc>
          <w:tcPr>
            <w:tcW w:type="dxa" w:w="3120"/>
            <w:tcBorders>
              <w:top w:val="single" w:color="000000" w:sz="1"/>
              <w:left w:val="single" w:color="000000" w:sz="1"/>
              <w:bottom w:val="single" w:color="000000" w:sz="1"/>
              <w:right w:val="single" w:color="000000" w:sz="1"/>
            </w:tcBorders>
          </w:tcPr>
          <w:p>
            <w:pPr>
              <w:jc w:val="center"/>
            </w:pPr>
            <w:r>
              <w:t xml:space="preserve">4 hours</w:t>
            </w:r>
          </w:p>
        </w:tc>
      </w:tr>
      <w:tr>
        <w:tc>
          <w:tcPr>
            <w:tcW w:type="dxa" w:w="3120"/>
            <w:tcBorders>
              <w:top w:val="single" w:color="000000" w:sz="1"/>
              <w:left w:val="single" w:color="000000" w:sz="1"/>
              <w:bottom w:val="single" w:color="000000" w:sz="1"/>
              <w:right w:val="single" w:color="000000" w:sz="1"/>
            </w:tcBorders>
          </w:tcPr>
          <w:p>
            <w:r>
              <w:t xml:space="preserve">Design and Engineering Systems (CAD/CAM)</w:t>
            </w:r>
          </w:p>
        </w:tc>
        <w:tc>
          <w:tcPr>
            <w:tcW w:type="dxa" w:w="3120"/>
            <w:tcBorders>
              <w:top w:val="single" w:color="000000" w:sz="1"/>
              <w:left w:val="single" w:color="000000" w:sz="1"/>
              <w:bottom w:val="single" w:color="000000" w:sz="1"/>
              <w:right w:val="single" w:color="000000" w:sz="1"/>
            </w:tcBorders>
          </w:tcPr>
          <w:p>
            <w:pPr>
              <w:jc w:val="center"/>
            </w:pPr>
            <w:r>
              <w:t xml:space="preserve">48 hours</w:t>
            </w:r>
          </w:p>
        </w:tc>
        <w:tc>
          <w:tcPr>
            <w:tcW w:type="dxa" w:w="3120"/>
            <w:tcBorders>
              <w:top w:val="single" w:color="000000" w:sz="1"/>
              <w:left w:val="single" w:color="000000" w:sz="1"/>
              <w:bottom w:val="single" w:color="000000" w:sz="1"/>
              <w:right w:val="single" w:color="000000" w:sz="1"/>
            </w:tcBorders>
          </w:tcPr>
          <w:p>
            <w:pPr>
              <w:jc w:val="center"/>
            </w:pPr>
            <w:r>
              <w:t xml:space="preserve">24 hours</w:t>
            </w:r>
          </w:p>
        </w:tc>
      </w:tr>
      <w:tr>
        <w:tc>
          <w:tcPr>
            <w:tcW w:type="dxa" w:w="3120"/>
            <w:tcBorders>
              <w:top w:val="single" w:color="000000" w:sz="1"/>
              <w:left w:val="single" w:color="000000" w:sz="1"/>
              <w:bottom w:val="single" w:color="000000" w:sz="1"/>
              <w:right w:val="single" w:color="000000" w:sz="1"/>
            </w:tcBorders>
          </w:tcPr>
          <w:p>
            <w:r>
              <w:t xml:space="preserve">Human Resources Systems (HRIS, Benefits)</w:t>
            </w:r>
          </w:p>
        </w:tc>
        <w:tc>
          <w:tcPr>
            <w:tcW w:type="dxa" w:w="3120"/>
            <w:tcBorders>
              <w:top w:val="single" w:color="000000" w:sz="1"/>
              <w:left w:val="single" w:color="000000" w:sz="1"/>
              <w:bottom w:val="single" w:color="000000" w:sz="1"/>
              <w:right w:val="single" w:color="000000" w:sz="1"/>
            </w:tcBorders>
          </w:tcPr>
          <w:p>
            <w:pPr>
              <w:jc w:val="center"/>
            </w:pPr>
            <w:r>
              <w:t xml:space="preserve">72 hours</w:t>
            </w:r>
          </w:p>
        </w:tc>
        <w:tc>
          <w:tcPr>
            <w:tcW w:type="dxa" w:w="3120"/>
            <w:tcBorders>
              <w:top w:val="single" w:color="000000" w:sz="1"/>
              <w:left w:val="single" w:color="000000" w:sz="1"/>
              <w:bottom w:val="single" w:color="000000" w:sz="1"/>
              <w:right w:val="single" w:color="000000" w:sz="1"/>
            </w:tcBorders>
          </w:tcPr>
          <w:p>
            <w:pPr>
              <w:jc w:val="center"/>
            </w:pPr>
            <w:r>
              <w:t xml:space="preserve">24 hours</w:t>
            </w:r>
          </w:p>
        </w:tc>
      </w:tr>
    </w:tbl>
    <w:p>
      <w:pPr>
        <w:spacing w:before="120" w:after="120"/>
      </w:pPr>
      <w:r>
        <w:rPr>
          <w:b/>
          <w:bCs/>
          <w:i/>
          <w:iCs/>
        </w:rPr>
        <w:t xml:space="preserve">Note: </w:t>
      </w:r>
      <w:r>
        <w:rPr>
          <w:i/>
          <w:iCs/>
        </w:rPr>
        <w:t xml:space="preserve">These recovery objectives represent the maximum acceptable timeframes and data loss. Actual recovery capabilities may be implemented to exceed these minimum requirements based on business needs and available resources.</w:t>
      </w:r>
    </w:p>
    <w:p>
      <w:pPr>
        <w:pStyle w:val="Heading2"/>
      </w:pPr>
      <w:r>
        <w:t xml:space="preserve">6.2 Recovery Objective Review</w:t>
      </w:r>
    </w:p>
    <w:p>
      <w:pPr>
        <w:spacing w:after="60"/>
      </w:pPr>
      <w:r>
        <w:t xml:space="preserve">Recovery objectives shall be:</w:t>
      </w:r>
    </w:p>
    <w:p>
      <w:pPr>
        <w:pStyle w:val="ListParagraph"/>
        <w:numPr>
          <w:ilvl w:val="0"/>
          <w:numId w:val="2"/>
        </w:numPr>
      </w:pPr>
      <w:r>
        <w:t xml:space="preserve">Reviewed annually and updated based on changes in business requirements or system criticality</w:t>
      </w:r>
    </w:p>
    <w:p>
      <w:pPr>
        <w:pStyle w:val="ListParagraph"/>
        <w:numPr>
          <w:ilvl w:val="0"/>
          <w:numId w:val="2"/>
        </w:numPr>
      </w:pPr>
      <w:r>
        <w:t xml:space="preserve">Reassessed following major organizational changes, mergers, acquisitions, or divestitures</w:t>
      </w:r>
    </w:p>
    <w:p>
      <w:pPr>
        <w:pStyle w:val="ListParagraph"/>
        <w:numPr>
          <w:ilvl w:val="0"/>
          <w:numId w:val="2"/>
        </w:numPr>
      </w:pPr>
      <w:r>
        <w:t xml:space="preserve">Updated based on lessons learned from actual disruptions or testing exercises</w:t>
      </w:r>
    </w:p>
    <w:p>
      <w:pPr>
        <w:pStyle w:val="ListParagraph"/>
        <w:numPr>
          <w:ilvl w:val="0"/>
          <w:numId w:val="2"/>
        </w:numPr>
      </w:pPr>
      <w:r>
        <w:t xml:space="preserve">Documented in Business Impact Analysis reports and approved by business owners</w:t>
      </w:r>
    </w:p>
    <w:p>
      <w:pPr>
        <w:pStyle w:val="Heading1"/>
      </w:pPr>
      <w:r>
        <w:t xml:space="preserve">7. Business Continuity Planning Requirements</w:t>
      </w:r>
    </w:p>
    <w:p>
      <w:pPr>
        <w:pStyle w:val="Heading2"/>
      </w:pPr>
      <w:r>
        <w:t xml:space="preserve">7.1 Business Impact Analysis</w:t>
      </w:r>
    </w:p>
    <w:p>
      <w:pPr>
        <w:spacing w:after="60"/>
      </w:pPr>
      <w:r>
        <w:t xml:space="preserve">Business Impact Analyses shall be conducted to:</w:t>
      </w:r>
    </w:p>
    <w:p>
      <w:pPr>
        <w:pStyle w:val="ListParagraph"/>
        <w:numPr>
          <w:ilvl w:val="0"/>
          <w:numId w:val="2"/>
        </w:numPr>
      </w:pPr>
      <w:r>
        <w:t xml:space="preserve">Identify critical business functions, processes, and supporting information systems</w:t>
      </w:r>
    </w:p>
    <w:p>
      <w:pPr>
        <w:pStyle w:val="ListParagraph"/>
        <w:numPr>
          <w:ilvl w:val="0"/>
          <w:numId w:val="2"/>
        </w:numPr>
      </w:pPr>
      <w:r>
        <w:t xml:space="preserve">Determine system components, dependencies, and interdependencies</w:t>
      </w:r>
    </w:p>
    <w:p>
      <w:pPr>
        <w:pStyle w:val="ListParagraph"/>
        <w:numPr>
          <w:ilvl w:val="0"/>
          <w:numId w:val="2"/>
        </w:numPr>
      </w:pPr>
      <w:r>
        <w:t xml:space="preserve">Assess the impact of disruptions on business operations at various time intervals</w:t>
      </w:r>
    </w:p>
    <w:p>
      <w:pPr>
        <w:pStyle w:val="ListParagraph"/>
        <w:numPr>
          <w:ilvl w:val="0"/>
          <w:numId w:val="2"/>
        </w:numPr>
      </w:pPr>
      <w:r>
        <w:t xml:space="preserve">Establish Maximum Allowable Outage (MAO) thresholds for critical functions</w:t>
      </w:r>
    </w:p>
    <w:p>
      <w:pPr>
        <w:pStyle w:val="ListParagraph"/>
        <w:numPr>
          <w:ilvl w:val="0"/>
          <w:numId w:val="2"/>
        </w:numPr>
      </w:pPr>
      <w:r>
        <w:t xml:space="preserve">Define Recovery Time Objectives (RTO) and Recovery Point Objectives (RPO)</w:t>
      </w:r>
    </w:p>
    <w:p>
      <w:pPr>
        <w:pStyle w:val="ListParagraph"/>
        <w:numPr>
          <w:ilvl w:val="0"/>
          <w:numId w:val="2"/>
        </w:numPr>
      </w:pPr>
      <w:r>
        <w:t xml:space="preserve">Identify resource requirements for recovery operations</w:t>
      </w:r>
    </w:p>
    <w:p>
      <w:pPr>
        <w:pStyle w:val="ListParagraph"/>
        <w:numPr>
          <w:ilvl w:val="0"/>
          <w:numId w:val="2"/>
        </w:numPr>
      </w:pPr>
      <w:r>
        <w:t xml:space="preserve">Prioritize recovery efforts based on business criticality</w:t>
      </w:r>
    </w:p>
    <w:p>
      <w:pPr>
        <w:spacing w:before="120" w:after="60"/>
      </w:pPr>
      <w:r>
        <w:t xml:space="preserve">Business Impact Analyses shall be:</w:t>
      </w:r>
    </w:p>
    <w:p>
      <w:pPr>
        <w:pStyle w:val="ListParagraph"/>
        <w:numPr>
          <w:ilvl w:val="0"/>
          <w:numId w:val="2"/>
        </w:numPr>
      </w:pPr>
      <w:r>
        <w:t xml:space="preserve">Conducted for all critical systems and business functions</w:t>
      </w:r>
    </w:p>
    <w:p>
      <w:pPr>
        <w:pStyle w:val="ListParagraph"/>
        <w:numPr>
          <w:ilvl w:val="0"/>
          <w:numId w:val="2"/>
        </w:numPr>
      </w:pPr>
      <w:r>
        <w:t xml:space="preserve">Performed initially during system development and deployment</w:t>
      </w:r>
    </w:p>
    <w:p>
      <w:pPr>
        <w:pStyle w:val="ListParagraph"/>
        <w:numPr>
          <w:ilvl w:val="0"/>
          <w:numId w:val="2"/>
        </w:numPr>
      </w:pPr>
      <w:r>
        <w:t xml:space="preserve">Updated at least every two years or when significant changes occur</w:t>
      </w:r>
    </w:p>
    <w:p>
      <w:pPr>
        <w:pStyle w:val="ListParagraph"/>
        <w:numPr>
          <w:ilvl w:val="0"/>
          <w:numId w:val="2"/>
        </w:numPr>
      </w:pPr>
      <w:r>
        <w:t xml:space="preserve">Documented and approved by business owners and executive management</w:t>
      </w:r>
    </w:p>
    <w:p>
      <w:pPr>
        <w:pStyle w:val="ListParagraph"/>
        <w:numPr>
          <w:ilvl w:val="0"/>
          <w:numId w:val="2"/>
        </w:numPr>
      </w:pPr>
      <w:r>
        <w:t xml:space="preserve">Coordinated with information security risk assessments</w:t>
      </w:r>
    </w:p>
    <w:p>
      <w:pPr>
        <w:pStyle w:val="Heading2"/>
      </w:pPr>
      <w:r>
        <w:t xml:space="preserve">7.2 Preventive Controls</w:t>
      </w:r>
    </w:p>
    <w:p>
      <w:pPr>
        <w:spacing w:after="60"/>
      </w:pPr>
      <w:r>
        <w:t xml:space="preserve">Preventive controls shall be implemented to reduce the likelihood and impact of disruptions. Required preventive measures include:</w:t>
      </w:r>
    </w:p>
    <w:p>
      <w:pPr>
        <w:pStyle w:val="ListParagraph"/>
        <w:numPr>
          <w:ilvl w:val="0"/>
          <w:numId w:val="2"/>
        </w:numPr>
      </w:pPr>
      <w:r>
        <w:t xml:space="preserve">Uninterruptible Power Supply (UPS) systems for critical infrastructure</w:t>
      </w:r>
    </w:p>
    <w:p>
      <w:pPr>
        <w:pStyle w:val="ListParagraph"/>
        <w:numPr>
          <w:ilvl w:val="0"/>
          <w:numId w:val="2"/>
        </w:numPr>
      </w:pPr>
      <w:r>
        <w:t xml:space="preserve">Emergency generator systems with adequate fuel supplies</w:t>
      </w:r>
    </w:p>
    <w:p>
      <w:pPr>
        <w:pStyle w:val="ListParagraph"/>
        <w:numPr>
          <w:ilvl w:val="0"/>
          <w:numId w:val="2"/>
        </w:numPr>
      </w:pPr>
      <w:r>
        <w:t xml:space="preserve">Fire detection and suppression systems</w:t>
      </w:r>
    </w:p>
    <w:p>
      <w:pPr>
        <w:pStyle w:val="ListParagraph"/>
        <w:numPr>
          <w:ilvl w:val="0"/>
          <w:numId w:val="2"/>
        </w:numPr>
      </w:pPr>
      <w:r>
        <w:t xml:space="preserve">Environmental controls (HVAC) with redundancy for critical systems</w:t>
      </w:r>
    </w:p>
    <w:p>
      <w:pPr>
        <w:pStyle w:val="ListParagraph"/>
        <w:numPr>
          <w:ilvl w:val="0"/>
          <w:numId w:val="2"/>
        </w:numPr>
      </w:pPr>
      <w:r>
        <w:t xml:space="preserve">Physical security controls to prevent unauthorized access</w:t>
      </w:r>
    </w:p>
    <w:p>
      <w:pPr>
        <w:pStyle w:val="ListParagraph"/>
        <w:numPr>
          <w:ilvl w:val="0"/>
          <w:numId w:val="2"/>
        </w:numPr>
      </w:pPr>
      <w:r>
        <w:t xml:space="preserve">Network redundancy and diverse telecommunications paths</w:t>
      </w:r>
    </w:p>
    <w:p>
      <w:pPr>
        <w:pStyle w:val="ListParagraph"/>
        <w:numPr>
          <w:ilvl w:val="0"/>
          <w:numId w:val="2"/>
        </w:numPr>
      </w:pPr>
      <w:r>
        <w:t xml:space="preserve">System redundancy and high availability architectures for critical systems</w:t>
      </w:r>
    </w:p>
    <w:p>
      <w:pPr>
        <w:pStyle w:val="ListParagraph"/>
        <w:numPr>
          <w:ilvl w:val="0"/>
          <w:numId w:val="2"/>
        </w:numPr>
      </w:pPr>
      <w:r>
        <w:t xml:space="preserve">Regular maintenance and testing of infrastructure components</w:t>
      </w:r>
    </w:p>
    <w:p>
      <w:pPr>
        <w:pStyle w:val="ListParagraph"/>
        <w:numPr>
          <w:ilvl w:val="0"/>
          <w:numId w:val="2"/>
        </w:numPr>
      </w:pPr>
      <w:r>
        <w:t xml:space="preserve">Information security controls including anti-malware, intrusion detection, and access controls</w:t>
      </w:r>
    </w:p>
    <w:p>
      <w:pPr>
        <w:pStyle w:val="Heading2"/>
      </w:pPr>
      <w:r>
        <w:t xml:space="preserve">7.3 Backup and Recovery Strategies</w:t>
      </w:r>
    </w:p>
    <w:p>
      <w:pPr>
        <w:spacing w:after="60"/>
      </w:pPr>
      <w:r>
        <w:t xml:space="preserve">Backup and recovery strategies shall be established for all critical systems and data. Requirements include:</w:t>
      </w:r>
    </w:p>
    <w:p>
      <w:pPr>
        <w:pStyle w:val="ListParagraph"/>
        <w:numPr>
          <w:ilvl w:val="0"/>
          <w:numId w:val="2"/>
        </w:numPr>
      </w:pPr>
      <w:r>
        <w:t xml:space="preserve">Regular automated backups with frequency determined by RPO requirements</w:t>
      </w:r>
    </w:p>
    <w:p>
      <w:pPr>
        <w:pStyle w:val="ListParagraph"/>
        <w:numPr>
          <w:ilvl w:val="0"/>
          <w:numId w:val="2"/>
        </w:numPr>
      </w:pPr>
      <w:r>
        <w:t xml:space="preserve">Combination of full and incremental backups to optimize recovery capabilities</w:t>
      </w:r>
    </w:p>
    <w:p>
      <w:pPr>
        <w:pStyle w:val="ListParagraph"/>
        <w:numPr>
          <w:ilvl w:val="0"/>
          <w:numId w:val="2"/>
        </w:numPr>
      </w:pPr>
      <w:r>
        <w:t xml:space="preserve">Offsite storage of backup media at geographically separated locations</w:t>
      </w:r>
    </w:p>
    <w:p>
      <w:pPr>
        <w:pStyle w:val="ListParagraph"/>
        <w:numPr>
          <w:ilvl w:val="0"/>
          <w:numId w:val="2"/>
        </w:numPr>
      </w:pPr>
      <w:r>
        <w:t xml:space="preserve">Encryption of backup media to protect confidentiality</w:t>
      </w:r>
    </w:p>
    <w:p>
      <w:pPr>
        <w:pStyle w:val="ListParagraph"/>
        <w:numPr>
          <w:ilvl w:val="0"/>
          <w:numId w:val="2"/>
        </w:numPr>
      </w:pPr>
      <w:r>
        <w:t xml:space="preserve">Regular testing of backup restoration procedures</w:t>
      </w:r>
    </w:p>
    <w:p>
      <w:pPr>
        <w:pStyle w:val="ListParagraph"/>
        <w:numPr>
          <w:ilvl w:val="0"/>
          <w:numId w:val="2"/>
        </w:numPr>
      </w:pPr>
      <w:r>
        <w:t xml:space="preserve">Verification of backup integrity and completeness</w:t>
      </w:r>
    </w:p>
    <w:p>
      <w:pPr>
        <w:pStyle w:val="ListParagraph"/>
        <w:numPr>
          <w:ilvl w:val="0"/>
          <w:numId w:val="2"/>
        </w:numPr>
      </w:pPr>
      <w:r>
        <w:t xml:space="preserve">Documented backup and restoration procedures</w:t>
      </w:r>
    </w:p>
    <w:p>
      <w:pPr>
        <w:pStyle w:val="ListParagraph"/>
        <w:numPr>
          <w:ilvl w:val="0"/>
          <w:numId w:val="2"/>
        </w:numPr>
      </w:pPr>
      <w:r>
        <w:t xml:space="preserve">Appropriate retention periods for backup media based on regulatory and business requirements</w:t>
      </w:r>
    </w:p>
    <w:p>
      <w:pPr>
        <w:spacing w:before="120" w:after="120"/>
      </w:pPr>
      <w:r>
        <w:t xml:space="preserve">The organization maintains primary and secondary data centers with continuous data replication to cloud backup infrastructure hosted in AWS and Azure environments. This multi-tiered approach provides resilience against site-level disasters and enables rapid recovery of critical systems.</w:t>
      </w:r>
    </w:p>
    <w:p>
      <w:pPr>
        <w:pStyle w:val="Heading2"/>
      </w:pPr>
      <w:r>
        <w:t xml:space="preserve">7.4 Alternate Processing Sites</w:t>
      </w:r>
    </w:p>
    <w:p>
      <w:pPr>
        <w:spacing w:after="60"/>
      </w:pPr>
      <w:r>
        <w:t xml:space="preserve">Alternate processing sites shall be identified and established for critical systems requiring recovery within short RTOs. Alternate site considerations include:</w:t>
      </w:r>
    </w:p>
    <w:p>
      <w:pPr>
        <w:pStyle w:val="ListParagraph"/>
        <w:numPr>
          <w:ilvl w:val="0"/>
          <w:numId w:val="2"/>
        </w:numPr>
      </w:pPr>
      <w:r>
        <w:t xml:space="preserve">Geographic separation from primary facilities to mitigate regional disasters</w:t>
      </w:r>
    </w:p>
    <w:p>
      <w:pPr>
        <w:pStyle w:val="ListParagraph"/>
        <w:numPr>
          <w:ilvl w:val="0"/>
          <w:numId w:val="2"/>
        </w:numPr>
      </w:pPr>
      <w:r>
        <w:t xml:space="preserve">Adequate infrastructure capacity to support critical systems</w:t>
      </w:r>
    </w:p>
    <w:p>
      <w:pPr>
        <w:pStyle w:val="ListParagraph"/>
        <w:numPr>
          <w:ilvl w:val="0"/>
          <w:numId w:val="2"/>
        </w:numPr>
      </w:pPr>
      <w:r>
        <w:t xml:space="preserve">Telecommunications connectivity compatible with organizational requirements</w:t>
      </w:r>
    </w:p>
    <w:p>
      <w:pPr>
        <w:pStyle w:val="ListParagraph"/>
        <w:numPr>
          <w:ilvl w:val="0"/>
          <w:numId w:val="2"/>
        </w:numPr>
      </w:pPr>
      <w:r>
        <w:t xml:space="preserve">Environmental controls appropriate for equipment operations</w:t>
      </w:r>
    </w:p>
    <w:p>
      <w:pPr>
        <w:pStyle w:val="ListParagraph"/>
        <w:numPr>
          <w:ilvl w:val="0"/>
          <w:numId w:val="2"/>
        </w:numPr>
      </w:pPr>
      <w:r>
        <w:t xml:space="preserve">Physical security controls equivalent to primary facilities</w:t>
      </w:r>
    </w:p>
    <w:p>
      <w:pPr>
        <w:pStyle w:val="ListParagraph"/>
        <w:numPr>
          <w:ilvl w:val="0"/>
          <w:numId w:val="2"/>
        </w:numPr>
      </w:pPr>
      <w:r>
        <w:t xml:space="preserve">Workspace capacity for recovery personnel</w:t>
      </w:r>
    </w:p>
    <w:p>
      <w:pPr>
        <w:pStyle w:val="ListParagraph"/>
        <w:numPr>
          <w:ilvl w:val="0"/>
          <w:numId w:val="2"/>
        </w:numPr>
      </w:pPr>
      <w:r>
        <w:t xml:space="preserve">Equipment procurement or pre-positioning strategies</w:t>
      </w:r>
    </w:p>
    <w:p>
      <w:pPr>
        <w:pStyle w:val="ListParagraph"/>
        <w:numPr>
          <w:ilvl w:val="0"/>
          <w:numId w:val="2"/>
        </w:numPr>
      </w:pPr>
      <w:r>
        <w:t xml:space="preserve">Regular testing of alternate site readiness and capability</w:t>
      </w:r>
    </w:p>
    <w:p>
      <w:pPr>
        <w:pStyle w:val="Heading2"/>
      </w:pPr>
      <w:r>
        <w:t xml:space="preserve">7.5 Plan Development and Documentation</w:t>
      </w:r>
    </w:p>
    <w:p>
      <w:pPr>
        <w:spacing w:after="60"/>
      </w:pPr>
      <w:r>
        <w:t xml:space="preserve">Business Continuity Plans, Disaster Recovery Plans, and Information System Contingency Plans shall be developed and maintained for all critical functions and systems. Plans shall include:</w:t>
      </w:r>
    </w:p>
    <w:p>
      <w:pPr>
        <w:pStyle w:val="ListParagraph"/>
        <w:numPr>
          <w:ilvl w:val="0"/>
          <w:numId w:val="2"/>
        </w:numPr>
      </w:pPr>
      <w:r>
        <w:t xml:space="preserve">Purpose, scope, and applicability of the plan</w:t>
      </w:r>
    </w:p>
    <w:p>
      <w:pPr>
        <w:pStyle w:val="ListParagraph"/>
        <w:numPr>
          <w:ilvl w:val="0"/>
          <w:numId w:val="2"/>
        </w:numPr>
      </w:pPr>
      <w:r>
        <w:t xml:space="preserve">Roles and responsibilities of recovery team members</w:t>
      </w:r>
    </w:p>
    <w:p>
      <w:pPr>
        <w:pStyle w:val="ListParagraph"/>
        <w:numPr>
          <w:ilvl w:val="0"/>
          <w:numId w:val="2"/>
        </w:numPr>
      </w:pPr>
      <w:r>
        <w:t xml:space="preserve">Activation criteria and notification procedures</w:t>
      </w:r>
    </w:p>
    <w:p>
      <w:pPr>
        <w:pStyle w:val="ListParagraph"/>
        <w:numPr>
          <w:ilvl w:val="0"/>
          <w:numId w:val="2"/>
        </w:numPr>
      </w:pPr>
      <w:r>
        <w:t xml:space="preserve">Recovery procedures organized by phase (activation, recovery, reconstitution)</w:t>
      </w:r>
    </w:p>
    <w:p>
      <w:pPr>
        <w:pStyle w:val="ListParagraph"/>
        <w:numPr>
          <w:ilvl w:val="0"/>
          <w:numId w:val="2"/>
        </w:numPr>
      </w:pPr>
      <w:r>
        <w:t xml:space="preserve">System architecture diagrams and dependencies</w:t>
      </w:r>
    </w:p>
    <w:p>
      <w:pPr>
        <w:pStyle w:val="ListParagraph"/>
        <w:numPr>
          <w:ilvl w:val="0"/>
          <w:numId w:val="2"/>
        </w:numPr>
      </w:pPr>
      <w:r>
        <w:t xml:space="preserve">Contact information for internal and external stakeholders</w:t>
      </w:r>
    </w:p>
    <w:p>
      <w:pPr>
        <w:pStyle w:val="ListParagraph"/>
        <w:numPr>
          <w:ilvl w:val="0"/>
          <w:numId w:val="2"/>
        </w:numPr>
      </w:pPr>
      <w:r>
        <w:t xml:space="preserve">Resource requirements including equipment, facilities, and supplies</w:t>
      </w:r>
    </w:p>
    <w:p>
      <w:pPr>
        <w:pStyle w:val="ListParagraph"/>
        <w:numPr>
          <w:ilvl w:val="0"/>
          <w:numId w:val="2"/>
        </w:numPr>
      </w:pPr>
      <w:r>
        <w:t xml:space="preserve">Testing and maintenance schedules</w:t>
      </w:r>
    </w:p>
    <w:p>
      <w:pPr>
        <w:pStyle w:val="ListParagraph"/>
        <w:numPr>
          <w:ilvl w:val="0"/>
          <w:numId w:val="2"/>
        </w:numPr>
      </w:pPr>
      <w:r>
        <w:t xml:space="preserve">Coordination with related plans (incident response, crisis communications, emergency response)</w:t>
      </w:r>
    </w:p>
    <w:p>
      <w:pPr>
        <w:pStyle w:val="Heading1"/>
      </w:pPr>
      <w:r>
        <w:t xml:space="preserve">8. Testing, Training, and Exercises</w:t>
      </w:r>
    </w:p>
    <w:p>
      <w:pPr>
        <w:spacing w:after="120"/>
      </w:pPr>
      <w:r>
        <w:t xml:space="preserve">Business continuity plans shall be tested, personnel shall be trained, and exercises shall be conducted regularly to ensure organizational readiness and identify plan deficiencies.</w:t>
      </w:r>
    </w:p>
    <w:p>
      <w:pPr>
        <w:pStyle w:val="Heading2"/>
      </w:pPr>
      <w:r>
        <w:t xml:space="preserve">8.1 Testing Requirements</w:t>
      </w:r>
    </w:p>
    <w:p>
      <w:pPr>
        <w:spacing w:after="60"/>
      </w:pPr>
      <w:r>
        <w:t xml:space="preserve">Business continuity and disaster recovery capabilities shall be tested at least annually. Testing shall include:</w:t>
      </w:r>
    </w:p>
    <w:p>
      <w:pPr>
        <w:pStyle w:val="ListParagraph"/>
        <w:numPr>
          <w:ilvl w:val="0"/>
          <w:numId w:val="2"/>
        </w:numPr>
      </w:pPr>
      <w:r>
        <w:t xml:space="preserve">System recovery on alternate platforms from backup media</w:t>
      </w:r>
    </w:p>
    <w:p>
      <w:pPr>
        <w:pStyle w:val="ListParagraph"/>
        <w:numPr>
          <w:ilvl w:val="0"/>
          <w:numId w:val="2"/>
        </w:numPr>
      </w:pPr>
      <w:r>
        <w:t xml:space="preserve">Backup restoration procedures and data integrity verification</w:t>
      </w:r>
    </w:p>
    <w:p>
      <w:pPr>
        <w:pStyle w:val="ListParagraph"/>
        <w:numPr>
          <w:ilvl w:val="0"/>
          <w:numId w:val="2"/>
        </w:numPr>
      </w:pPr>
      <w:r>
        <w:t xml:space="preserve">Coordination among recovery teams</w:t>
      </w:r>
    </w:p>
    <w:p>
      <w:pPr>
        <w:pStyle w:val="ListParagraph"/>
        <w:numPr>
          <w:ilvl w:val="0"/>
          <w:numId w:val="2"/>
        </w:numPr>
      </w:pPr>
      <w:r>
        <w:t xml:space="preserve">Internal and external connectivity from alternate locations</w:t>
      </w:r>
    </w:p>
    <w:p>
      <w:pPr>
        <w:pStyle w:val="ListParagraph"/>
        <w:numPr>
          <w:ilvl w:val="0"/>
          <w:numId w:val="2"/>
        </w:numPr>
      </w:pPr>
      <w:r>
        <w:t xml:space="preserve">System performance using alternate equipment</w:t>
      </w:r>
    </w:p>
    <w:p>
      <w:pPr>
        <w:pStyle w:val="ListParagraph"/>
        <w:numPr>
          <w:ilvl w:val="0"/>
          <w:numId w:val="2"/>
        </w:numPr>
      </w:pPr>
      <w:r>
        <w:t xml:space="preserve">Restoration of normal operations and failback procedures</w:t>
      </w:r>
    </w:p>
    <w:p>
      <w:pPr>
        <w:pStyle w:val="ListParagraph"/>
        <w:numPr>
          <w:ilvl w:val="0"/>
          <w:numId w:val="2"/>
        </w:numPr>
      </w:pPr>
      <w:r>
        <w:t xml:space="preserve">Notification and communication procedures</w:t>
      </w:r>
    </w:p>
    <w:p>
      <w:pPr>
        <w:pStyle w:val="ListParagraph"/>
        <w:numPr>
          <w:ilvl w:val="0"/>
          <w:numId w:val="2"/>
        </w:numPr>
      </w:pPr>
      <w:r>
        <w:t xml:space="preserve">Access to documentation and recovery resources</w:t>
      </w:r>
    </w:p>
    <w:p>
      <w:pPr>
        <w:spacing w:before="120" w:after="120"/>
      </w:pPr>
      <w:r>
        <w:t xml:space="preserve">Testing results shall be documented including identified deficiencies, corrective actions, and plan updates. Critical findings shall be reported to executive management.</w:t>
      </w:r>
    </w:p>
    <w:p>
      <w:pPr>
        <w:pStyle w:val="Heading2"/>
      </w:pPr>
      <w:r>
        <w:t xml:space="preserve">8.2 Training Requirements</w:t>
      </w:r>
    </w:p>
    <w:p>
      <w:pPr>
        <w:spacing w:after="60"/>
      </w:pPr>
      <w:r>
        <w:t xml:space="preserve">Personnel shall receive appropriate business continuity training based on their roles and responsibilities:</w:t>
      </w:r>
    </w:p>
    <w:p>
      <w:pPr>
        <w:pStyle w:val="ListParagraph"/>
        <w:numPr>
          <w:ilvl w:val="0"/>
          <w:numId w:val="2"/>
        </w:numPr>
      </w:pPr>
      <w:r>
        <w:t xml:space="preserve">General awareness training for all personnel covering basic business continuity concepts, emergency procedures, and reporting responsibilities</w:t>
      </w:r>
    </w:p>
    <w:p>
      <w:pPr>
        <w:pStyle w:val="ListParagraph"/>
        <w:numPr>
          <w:ilvl w:val="0"/>
          <w:numId w:val="2"/>
        </w:numPr>
      </w:pPr>
      <w:r>
        <w:t xml:space="preserve">Specialized training for recovery team members on their specific roles and procedures</w:t>
      </w:r>
    </w:p>
    <w:p>
      <w:pPr>
        <w:pStyle w:val="ListParagraph"/>
        <w:numPr>
          <w:ilvl w:val="0"/>
          <w:numId w:val="2"/>
        </w:numPr>
      </w:pPr>
      <w:r>
        <w:t xml:space="preserve">Leadership training for personnel responsible for activation decisions and recovery management</w:t>
      </w:r>
    </w:p>
    <w:p>
      <w:pPr>
        <w:pStyle w:val="ListParagraph"/>
        <w:numPr>
          <w:ilvl w:val="0"/>
          <w:numId w:val="2"/>
        </w:numPr>
      </w:pPr>
      <w:r>
        <w:t xml:space="preserve">Technical training for IT personnel on backup procedures, system recovery, and alternate site operations</w:t>
      </w:r>
    </w:p>
    <w:p>
      <w:pPr>
        <w:pStyle w:val="ListParagraph"/>
        <w:numPr>
          <w:ilvl w:val="0"/>
          <w:numId w:val="2"/>
        </w:numPr>
      </w:pPr>
      <w:r>
        <w:t xml:space="preserve">Cross-training to ensure backup personnel are available for critical roles</w:t>
      </w:r>
    </w:p>
    <w:p>
      <w:pPr>
        <w:spacing w:before="120" w:after="120"/>
      </w:pPr>
      <w:r>
        <w:t xml:space="preserve">Training shall be provided upon hire, annually thereafter, when plans or procedures change significantly, and when personnel are assigned to new roles with business continuity responsibilities.</w:t>
      </w:r>
    </w:p>
    <w:p>
      <w:pPr>
        <w:pStyle w:val="Heading2"/>
      </w:pPr>
      <w:r>
        <w:t xml:space="preserve">8.3 Exercise Requirements</w:t>
      </w:r>
    </w:p>
    <w:p>
      <w:pPr>
        <w:spacing w:after="60"/>
      </w:pPr>
      <w:r>
        <w:t xml:space="preserve">Business continuity exercises shall be conducted to validate plan effectiveness and improve organizational readiness. Exercise types include:</w:t>
      </w:r>
    </w:p>
    <w:p>
      <w:pPr>
        <w:pStyle w:val="ListParagraph"/>
        <w:numPr>
          <w:ilvl w:val="0"/>
          <w:numId w:val="2"/>
        </w:numPr>
      </w:pPr>
      <w:r>
        <w:t xml:space="preserve">Tabletop exercises discussing response procedures and coordination mechanisms</w:t>
      </w:r>
    </w:p>
    <w:p>
      <w:pPr>
        <w:pStyle w:val="ListParagraph"/>
        <w:numPr>
          <w:ilvl w:val="0"/>
          <w:numId w:val="2"/>
        </w:numPr>
      </w:pPr>
      <w:r>
        <w:t xml:space="preserve">Functional exercises simulating recovery operations using actual recovery resources</w:t>
      </w:r>
    </w:p>
    <w:p>
      <w:pPr>
        <w:pStyle w:val="ListParagraph"/>
        <w:numPr>
          <w:ilvl w:val="0"/>
          <w:numId w:val="2"/>
        </w:numPr>
      </w:pPr>
      <w:r>
        <w:t xml:space="preserve">Full-scale exercises testing complete activation and recovery at alternate sites</w:t>
      </w:r>
    </w:p>
    <w:p>
      <w:pPr>
        <w:pStyle w:val="ListParagraph"/>
        <w:numPr>
          <w:ilvl w:val="0"/>
          <w:numId w:val="2"/>
        </w:numPr>
      </w:pPr>
      <w:r>
        <w:t xml:space="preserve">Component-based exercises focusing on specific aspects such as data restoration or communication procedures</w:t>
      </w:r>
    </w:p>
    <w:p>
      <w:pPr>
        <w:spacing w:before="120" w:after="120"/>
      </w:pPr>
      <w:r>
        <w:t xml:space="preserve">Exercises shall progress in complexity over time, starting with tabletop exercises and advancing to functional and full-scale exercises as organizational capabilities mature. Exercise results shall be documented and used to improve plans and procedures.</w:t>
      </w:r>
    </w:p>
    <w:p>
      <w:pPr>
        <w:pStyle w:val="Heading1"/>
      </w:pPr>
      <w:r>
        <w:t xml:space="preserve">9. Plan Maintenance</w:t>
      </w:r>
    </w:p>
    <w:p>
      <w:pPr>
        <w:spacing w:after="120"/>
      </w:pPr>
      <w:r>
        <w:t xml:space="preserve">Business continuity plans shall be maintained as living documents that accurately reflect current organizational structure, systems, and procedures. Plan maintenance ensures continued effectiveness and readiness.</w:t>
      </w:r>
    </w:p>
    <w:p>
      <w:pPr>
        <w:pStyle w:val="Heading2"/>
      </w:pPr>
      <w:r>
        <w:t xml:space="preserve">9.1 Review and Update Schedule</w:t>
      </w:r>
    </w:p>
    <w:p>
      <w:pPr>
        <w:spacing w:after="60"/>
      </w:pPr>
      <w:r>
        <w:t xml:space="preserve">Business continuity plans shall be reviewed and updated:</w:t>
      </w:r>
    </w:p>
    <w:p>
      <w:pPr>
        <w:pStyle w:val="ListParagraph"/>
        <w:numPr>
          <w:ilvl w:val="0"/>
          <w:numId w:val="2"/>
        </w:numPr>
      </w:pPr>
      <w:r>
        <w:t xml:space="preserve">At least annually to ensure accuracy and relevance</w:t>
      </w:r>
    </w:p>
    <w:p>
      <w:pPr>
        <w:pStyle w:val="ListParagraph"/>
        <w:numPr>
          <w:ilvl w:val="0"/>
          <w:numId w:val="2"/>
        </w:numPr>
      </w:pPr>
      <w:r>
        <w:t xml:space="preserve">Following organizational changes including mergers, acquisitions, restructuring, or significant personnel changes</w:t>
      </w:r>
    </w:p>
    <w:p>
      <w:pPr>
        <w:pStyle w:val="ListParagraph"/>
        <w:numPr>
          <w:ilvl w:val="0"/>
          <w:numId w:val="2"/>
        </w:numPr>
      </w:pPr>
      <w:r>
        <w:t xml:space="preserve">After major system changes, upgrades, or technology implementations</w:t>
      </w:r>
    </w:p>
    <w:p>
      <w:pPr>
        <w:pStyle w:val="ListParagraph"/>
        <w:numPr>
          <w:ilvl w:val="0"/>
          <w:numId w:val="2"/>
        </w:numPr>
      </w:pPr>
      <w:r>
        <w:t xml:space="preserve">Following actual activation or major incidents to incorporate lessons learned</w:t>
      </w:r>
    </w:p>
    <w:p>
      <w:pPr>
        <w:pStyle w:val="ListParagraph"/>
        <w:numPr>
          <w:ilvl w:val="0"/>
          <w:numId w:val="2"/>
        </w:numPr>
      </w:pPr>
      <w:r>
        <w:t xml:space="preserve">After testing and exercises identify deficiencies or improvement opportunities</w:t>
      </w:r>
    </w:p>
    <w:p>
      <w:pPr>
        <w:pStyle w:val="ListParagraph"/>
        <w:numPr>
          <w:ilvl w:val="0"/>
          <w:numId w:val="2"/>
        </w:numPr>
      </w:pPr>
      <w:r>
        <w:t xml:space="preserve">When changes to facilities, infrastructure, or alternate sites occur</w:t>
      </w:r>
    </w:p>
    <w:p>
      <w:pPr>
        <w:pStyle w:val="ListParagraph"/>
        <w:numPr>
          <w:ilvl w:val="0"/>
          <w:numId w:val="2"/>
        </w:numPr>
      </w:pPr>
      <w:r>
        <w:t xml:space="preserve">When regulatory requirements or industry standards change</w:t>
      </w:r>
    </w:p>
    <w:p>
      <w:pPr>
        <w:pStyle w:val="Heading2"/>
      </w:pPr>
      <w:r>
        <w:t xml:space="preserve">9.2 Change Management</w:t>
      </w:r>
    </w:p>
    <w:p>
      <w:pPr>
        <w:spacing w:after="60"/>
      </w:pPr>
      <w:r>
        <w:t xml:space="preserve">Changes to business continuity plans shall be:</w:t>
      </w:r>
    </w:p>
    <w:p>
      <w:pPr>
        <w:pStyle w:val="ListParagraph"/>
        <w:numPr>
          <w:ilvl w:val="0"/>
          <w:numId w:val="2"/>
        </w:numPr>
      </w:pPr>
      <w:r>
        <w:t xml:space="preserve">Documented using a version control system with record of changes</w:t>
      </w:r>
    </w:p>
    <w:p>
      <w:pPr>
        <w:pStyle w:val="ListParagraph"/>
        <w:numPr>
          <w:ilvl w:val="0"/>
          <w:numId w:val="2"/>
        </w:numPr>
      </w:pPr>
      <w:r>
        <w:t xml:space="preserve">Reviewed and approved by plan owners and affected stakeholders</w:t>
      </w:r>
    </w:p>
    <w:p>
      <w:pPr>
        <w:pStyle w:val="ListParagraph"/>
        <w:numPr>
          <w:ilvl w:val="0"/>
          <w:numId w:val="2"/>
        </w:numPr>
      </w:pPr>
      <w:r>
        <w:t xml:space="preserve">Communicated to all personnel with roles in plan execution</w:t>
      </w:r>
    </w:p>
    <w:p>
      <w:pPr>
        <w:pStyle w:val="ListParagraph"/>
        <w:numPr>
          <w:ilvl w:val="0"/>
          <w:numId w:val="2"/>
        </w:numPr>
      </w:pPr>
      <w:r>
        <w:t xml:space="preserve">Incorporated into training and exercise scenarios</w:t>
      </w:r>
    </w:p>
    <w:p>
      <w:pPr>
        <w:pStyle w:val="ListParagraph"/>
        <w:numPr>
          <w:ilvl w:val="0"/>
          <w:numId w:val="2"/>
        </w:numPr>
      </w:pPr>
      <w:r>
        <w:t xml:space="preserve">Reflected in updated plan distributions to all authorized holders</w:t>
      </w:r>
    </w:p>
    <w:p>
      <w:pPr>
        <w:pStyle w:val="Heading2"/>
      </w:pPr>
      <w:r>
        <w:t xml:space="preserve">9.3 Plan Distribution and Access Control</w:t>
      </w:r>
    </w:p>
    <w:p>
      <w:pPr>
        <w:spacing w:after="60"/>
      </w:pPr>
      <w:r>
        <w:t xml:space="preserve">Business continuity plans shall be:</w:t>
      </w:r>
    </w:p>
    <w:p>
      <w:pPr>
        <w:pStyle w:val="ListParagraph"/>
        <w:numPr>
          <w:ilvl w:val="0"/>
          <w:numId w:val="2"/>
        </w:numPr>
      </w:pPr>
      <w:r>
        <w:t xml:space="preserve">Maintained in both electronic and hardcopy formats</w:t>
      </w:r>
    </w:p>
    <w:p>
      <w:pPr>
        <w:pStyle w:val="ListParagraph"/>
        <w:numPr>
          <w:ilvl w:val="0"/>
          <w:numId w:val="2"/>
        </w:numPr>
      </w:pPr>
      <w:r>
        <w:t xml:space="preserve">Accessible to authorized personnel during disruptions including offsite storage of copies</w:t>
      </w:r>
    </w:p>
    <w:p>
      <w:pPr>
        <w:pStyle w:val="ListParagraph"/>
        <w:numPr>
          <w:ilvl w:val="0"/>
          <w:numId w:val="2"/>
        </w:numPr>
      </w:pPr>
      <w:r>
        <w:t xml:space="preserve">Protected as confidential documents with distribution controlled and tracked</w:t>
      </w:r>
    </w:p>
    <w:p>
      <w:pPr>
        <w:pStyle w:val="ListParagraph"/>
        <w:numPr>
          <w:ilvl w:val="0"/>
          <w:numId w:val="2"/>
        </w:numPr>
      </w:pPr>
      <w:r>
        <w:t xml:space="preserve">Stored securely with appropriate access controls to prevent unauthorized disclosure</w:t>
      </w:r>
    </w:p>
    <w:p>
      <w:pPr>
        <w:pStyle w:val="ListParagraph"/>
        <w:numPr>
          <w:ilvl w:val="0"/>
          <w:numId w:val="2"/>
        </w:numPr>
      </w:pPr>
      <w:r>
        <w:t xml:space="preserve">Available to recovery team members at alternate sites and remote locations</w:t>
      </w:r>
    </w:p>
    <w:p>
      <w:pPr>
        <w:pStyle w:val="Heading1"/>
      </w:pPr>
      <w:r>
        <w:t xml:space="preserve">10. Coordination and Integration</w:t>
      </w:r>
    </w:p>
    <w:p>
      <w:pPr>
        <w:spacing w:after="120"/>
      </w:pPr>
      <w:r>
        <w:t xml:space="preserve">Business continuity planning shall be coordinated with and integrated into related organizational programs to ensure comprehensive preparedness and efficient response capabilities.</w:t>
      </w:r>
    </w:p>
    <w:p>
      <w:pPr>
        <w:pStyle w:val="Heading2"/>
      </w:pPr>
      <w:r>
        <w:t xml:space="preserve">10.1 Integration with Information Security</w:t>
      </w:r>
    </w:p>
    <w:p>
      <w:pPr>
        <w:spacing w:after="60"/>
      </w:pPr>
      <w:r>
        <w:t xml:space="preserve">Business continuity planning shall be integrated with the Information Security Management System (ISMS) to ensure:</w:t>
      </w:r>
    </w:p>
    <w:p>
      <w:pPr>
        <w:pStyle w:val="ListParagraph"/>
        <w:numPr>
          <w:ilvl w:val="0"/>
          <w:numId w:val="2"/>
        </w:numPr>
      </w:pPr>
      <w:r>
        <w:t xml:space="preserve">Security controls are maintained during recovery operations</w:t>
      </w:r>
    </w:p>
    <w:p>
      <w:pPr>
        <w:pStyle w:val="ListParagraph"/>
        <w:numPr>
          <w:ilvl w:val="0"/>
          <w:numId w:val="2"/>
        </w:numPr>
      </w:pPr>
      <w:r>
        <w:t xml:space="preserve">Backup media and alternate sites meet security requirements</w:t>
      </w:r>
    </w:p>
    <w:p>
      <w:pPr>
        <w:pStyle w:val="ListParagraph"/>
        <w:numPr>
          <w:ilvl w:val="0"/>
          <w:numId w:val="2"/>
        </w:numPr>
      </w:pPr>
      <w:r>
        <w:t xml:space="preserve">Access controls and authentication mechanisms function at alternate locations</w:t>
      </w:r>
    </w:p>
    <w:p>
      <w:pPr>
        <w:pStyle w:val="ListParagraph"/>
        <w:numPr>
          <w:ilvl w:val="0"/>
          <w:numId w:val="2"/>
        </w:numPr>
      </w:pPr>
      <w:r>
        <w:t xml:space="preserve">Data confidentiality and integrity are protected throughout recovery processes</w:t>
      </w:r>
    </w:p>
    <w:p>
      <w:pPr>
        <w:pStyle w:val="ListParagraph"/>
        <w:numPr>
          <w:ilvl w:val="0"/>
          <w:numId w:val="2"/>
        </w:numPr>
      </w:pPr>
      <w:r>
        <w:t xml:space="preserve">Security incidents that may trigger business continuity activation are properly coordinated</w:t>
      </w:r>
    </w:p>
    <w:p>
      <w:pPr>
        <w:pStyle w:val="Heading2"/>
      </w:pPr>
      <w:r>
        <w:t xml:space="preserve">10.2 Integration with Incident Response</w:t>
      </w:r>
    </w:p>
    <w:p>
      <w:pPr>
        <w:spacing w:after="60"/>
      </w:pPr>
      <w:r>
        <w:t xml:space="preserve">Business continuity planning shall be coordinated with incident response capabilities to ensure:</w:t>
      </w:r>
    </w:p>
    <w:p>
      <w:pPr>
        <w:pStyle w:val="ListParagraph"/>
        <w:numPr>
          <w:ilvl w:val="0"/>
          <w:numId w:val="2"/>
        </w:numPr>
      </w:pPr>
      <w:r>
        <w:t xml:space="preserve">Clear escalation paths from incident response to business continuity activation</w:t>
      </w:r>
    </w:p>
    <w:p>
      <w:pPr>
        <w:pStyle w:val="ListParagraph"/>
        <w:numPr>
          <w:ilvl w:val="0"/>
          <w:numId w:val="2"/>
        </w:numPr>
      </w:pPr>
      <w:r>
        <w:t xml:space="preserve">Incident response procedures address containment and eradication before recovery</w:t>
      </w:r>
    </w:p>
    <w:p>
      <w:pPr>
        <w:pStyle w:val="ListParagraph"/>
        <w:numPr>
          <w:ilvl w:val="0"/>
          <w:numId w:val="2"/>
        </w:numPr>
      </w:pPr>
      <w:r>
        <w:t xml:space="preserve">Digital forensic evidence is preserved during recovery operations when required</w:t>
      </w:r>
    </w:p>
    <w:p>
      <w:pPr>
        <w:pStyle w:val="ListParagraph"/>
        <w:numPr>
          <w:ilvl w:val="0"/>
          <w:numId w:val="2"/>
        </w:numPr>
      </w:pPr>
      <w:r>
        <w:t xml:space="preserve">Post-incident reviews incorporate lessons learned into business continuity planning</w:t>
      </w:r>
    </w:p>
    <w:p>
      <w:pPr>
        <w:pStyle w:val="ListParagraph"/>
        <w:numPr>
          <w:ilvl w:val="0"/>
          <w:numId w:val="2"/>
        </w:numPr>
      </w:pPr>
      <w:r>
        <w:t xml:space="preserve">Coordination between Security Operations Center and recovery teams is established</w:t>
      </w:r>
    </w:p>
    <w:p>
      <w:pPr>
        <w:spacing w:before="120" w:after="120"/>
      </w:pPr>
      <w:r>
        <w:rPr>
          <w:b/>
          <w:bCs/>
        </w:rPr>
        <w:t xml:space="preserve">Lessons Learned from Recent Incident: </w:t>
      </w:r>
      <w:r>
        <w:t xml:space="preserve">The organization's experience with the LockBit 3.0 ransomware incident highlighted the critical importance of integrated incident response and business continuity capabilities. This experience has been incorporated into continuity planning to ensure faster detection, containment, and recovery from similar future events.</w:t>
      </w:r>
    </w:p>
    <w:p>
      <w:pPr>
        <w:pStyle w:val="Heading2"/>
      </w:pPr>
      <w:r>
        <w:t xml:space="preserve">10.3 Integration with Emergency Management</w:t>
      </w:r>
    </w:p>
    <w:p>
      <w:pPr>
        <w:spacing w:after="60"/>
      </w:pPr>
      <w:r>
        <w:t xml:space="preserve">Business continuity planning shall be coordinated with emergency management functions including:</w:t>
      </w:r>
    </w:p>
    <w:p>
      <w:pPr>
        <w:pStyle w:val="ListParagraph"/>
        <w:numPr>
          <w:ilvl w:val="0"/>
          <w:numId w:val="2"/>
        </w:numPr>
      </w:pPr>
      <w:r>
        <w:t xml:space="preserve">Physical security and facility protection</w:t>
      </w:r>
    </w:p>
    <w:p>
      <w:pPr>
        <w:pStyle w:val="ListParagraph"/>
        <w:numPr>
          <w:ilvl w:val="0"/>
          <w:numId w:val="2"/>
        </w:numPr>
      </w:pPr>
      <w:r>
        <w:t xml:space="preserve">Occupant emergency plans and evacuation procedures</w:t>
      </w:r>
    </w:p>
    <w:p>
      <w:pPr>
        <w:pStyle w:val="ListParagraph"/>
        <w:numPr>
          <w:ilvl w:val="0"/>
          <w:numId w:val="2"/>
        </w:numPr>
      </w:pPr>
      <w:r>
        <w:t xml:space="preserve">Crisis communications and stakeholder notification</w:t>
      </w:r>
    </w:p>
    <w:p>
      <w:pPr>
        <w:pStyle w:val="ListParagraph"/>
        <w:numPr>
          <w:ilvl w:val="0"/>
          <w:numId w:val="2"/>
        </w:numPr>
      </w:pPr>
      <w:r>
        <w:t xml:space="preserve">Employee safety and welfare programs</w:t>
      </w:r>
    </w:p>
    <w:p>
      <w:pPr>
        <w:pStyle w:val="ListParagraph"/>
        <w:numPr>
          <w:ilvl w:val="0"/>
          <w:numId w:val="2"/>
        </w:numPr>
      </w:pPr>
      <w:r>
        <w:t xml:space="preserve">Coordination with local emergency responders and authorities</w:t>
      </w:r>
    </w:p>
    <w:p>
      <w:pPr>
        <w:pStyle w:val="Heading2"/>
      </w:pPr>
      <w:r>
        <w:t xml:space="preserve">10.4 Third-Party Dependencies</w:t>
      </w:r>
    </w:p>
    <w:p>
      <w:pPr>
        <w:spacing w:after="60"/>
      </w:pPr>
      <w:r>
        <w:t xml:space="preserve">Business continuity planning shall address third-party dependencies by:</w:t>
      </w:r>
    </w:p>
    <w:p>
      <w:pPr>
        <w:pStyle w:val="ListParagraph"/>
        <w:numPr>
          <w:ilvl w:val="0"/>
          <w:numId w:val="2"/>
        </w:numPr>
      </w:pPr>
      <w:r>
        <w:t xml:space="preserve">Identifying critical vendors, suppliers, and service providers</w:t>
      </w:r>
    </w:p>
    <w:p>
      <w:pPr>
        <w:pStyle w:val="ListParagraph"/>
        <w:numPr>
          <w:ilvl w:val="0"/>
          <w:numId w:val="2"/>
        </w:numPr>
      </w:pPr>
      <w:r>
        <w:t xml:space="preserve">Assessing third-party business continuity capabilities and plans</w:t>
      </w:r>
    </w:p>
    <w:p>
      <w:pPr>
        <w:pStyle w:val="ListParagraph"/>
        <w:numPr>
          <w:ilvl w:val="0"/>
          <w:numId w:val="2"/>
        </w:numPr>
      </w:pPr>
      <w:r>
        <w:t xml:space="preserve">Including business continuity requirements in contracts and service level agreements</w:t>
      </w:r>
    </w:p>
    <w:p>
      <w:pPr>
        <w:pStyle w:val="ListParagraph"/>
        <w:numPr>
          <w:ilvl w:val="0"/>
          <w:numId w:val="2"/>
        </w:numPr>
      </w:pPr>
      <w:r>
        <w:t xml:space="preserve">Establishing contingency strategies for critical third-party dependencies</w:t>
      </w:r>
    </w:p>
    <w:p>
      <w:pPr>
        <w:pStyle w:val="ListParagraph"/>
        <w:numPr>
          <w:ilvl w:val="0"/>
          <w:numId w:val="2"/>
        </w:numPr>
      </w:pPr>
      <w:r>
        <w:t xml:space="preserve">Coordinating recovery operations with external service providers</w:t>
      </w:r>
    </w:p>
    <w:p>
      <w:pPr>
        <w:pStyle w:val="Heading1"/>
      </w:pPr>
      <w:r>
        <w:t xml:space="preserve">11. Compliance and Reporting</w:t>
      </w:r>
    </w:p>
    <w:p>
      <w:pPr>
        <w:pStyle w:val="Heading2"/>
      </w:pPr>
      <w:r>
        <w:t xml:space="preserve">11.1 Regulatory Compliance</w:t>
      </w:r>
    </w:p>
    <w:p>
      <w:pPr>
        <w:spacing w:after="60"/>
      </w:pPr>
      <w:r>
        <w:t xml:space="preserve">Business continuity planning shall comply with:</w:t>
      </w:r>
    </w:p>
    <w:p>
      <w:pPr>
        <w:pStyle w:val="ListParagraph"/>
        <w:numPr>
          <w:ilvl w:val="0"/>
          <w:numId w:val="2"/>
        </w:numPr>
      </w:pPr>
      <w:r>
        <w:t xml:space="preserve">NIST Special Publication 800-34 Rev. 1: Contingency Planning Guide for Federal Information Systems</w:t>
      </w:r>
    </w:p>
    <w:p>
      <w:pPr>
        <w:pStyle w:val="ListParagraph"/>
        <w:numPr>
          <w:ilvl w:val="0"/>
          <w:numId w:val="2"/>
        </w:numPr>
      </w:pPr>
      <w:r>
        <w:t xml:space="preserve">ISO/IEC 27001:2022 requirements for business continuity management (Section 5.29, 5.30, Annex A.5.29, A.5.30, A.17)</w:t>
      </w:r>
    </w:p>
    <w:p>
      <w:pPr>
        <w:pStyle w:val="ListParagraph"/>
        <w:numPr>
          <w:ilvl w:val="0"/>
          <w:numId w:val="2"/>
        </w:numPr>
      </w:pPr>
      <w:r>
        <w:t xml:space="preserve">Applicable industry-specific regulations and contractual requirements</w:t>
      </w:r>
    </w:p>
    <w:p>
      <w:pPr>
        <w:pStyle w:val="ListParagraph"/>
        <w:numPr>
          <w:ilvl w:val="0"/>
          <w:numId w:val="2"/>
        </w:numPr>
      </w:pPr>
      <w:r>
        <w:t xml:space="preserve">Organizational information security policy requirements</w:t>
      </w:r>
    </w:p>
    <w:p>
      <w:pPr>
        <w:pStyle w:val="Heading2"/>
      </w:pPr>
      <w:r>
        <w:t xml:space="preserve">11.2 Reporting Requirements</w:t>
      </w:r>
    </w:p>
    <w:p>
      <w:pPr>
        <w:spacing w:after="60"/>
      </w:pPr>
      <w:r>
        <w:t xml:space="preserve">The CISO shall report on business continuity program status to executive management at least annually. Reports shall include:</w:t>
      </w:r>
    </w:p>
    <w:p>
      <w:pPr>
        <w:pStyle w:val="ListParagraph"/>
        <w:numPr>
          <w:ilvl w:val="0"/>
          <w:numId w:val="2"/>
        </w:numPr>
      </w:pPr>
      <w:r>
        <w:t xml:space="preserve">Status of business continuity plan development and maintenance</w:t>
      </w:r>
    </w:p>
    <w:p>
      <w:pPr>
        <w:pStyle w:val="ListParagraph"/>
        <w:numPr>
          <w:ilvl w:val="0"/>
          <w:numId w:val="2"/>
        </w:numPr>
      </w:pPr>
      <w:r>
        <w:t xml:space="preserve">Results of Business Impact Analyses and established recovery objectives</w:t>
      </w:r>
    </w:p>
    <w:p>
      <w:pPr>
        <w:pStyle w:val="ListParagraph"/>
        <w:numPr>
          <w:ilvl w:val="0"/>
          <w:numId w:val="2"/>
        </w:numPr>
      </w:pPr>
      <w:r>
        <w:t xml:space="preserve">Testing and exercise results including identified deficiencies</w:t>
      </w:r>
    </w:p>
    <w:p>
      <w:pPr>
        <w:pStyle w:val="ListParagraph"/>
        <w:numPr>
          <w:ilvl w:val="0"/>
          <w:numId w:val="2"/>
        </w:numPr>
      </w:pPr>
      <w:r>
        <w:t xml:space="preserve">Training completion rates and competency assessments</w:t>
      </w:r>
    </w:p>
    <w:p>
      <w:pPr>
        <w:pStyle w:val="ListParagraph"/>
        <w:numPr>
          <w:ilvl w:val="0"/>
          <w:numId w:val="2"/>
        </w:numPr>
      </w:pPr>
      <w:r>
        <w:t xml:space="preserve">Actual activations and lessons learned</w:t>
      </w:r>
    </w:p>
    <w:p>
      <w:pPr>
        <w:pStyle w:val="ListParagraph"/>
        <w:numPr>
          <w:ilvl w:val="0"/>
          <w:numId w:val="2"/>
        </w:numPr>
      </w:pPr>
      <w:r>
        <w:t xml:space="preserve">Program maturity assessment and improvement initiatives</w:t>
      </w:r>
    </w:p>
    <w:p>
      <w:pPr>
        <w:pStyle w:val="ListParagraph"/>
        <w:numPr>
          <w:ilvl w:val="0"/>
          <w:numId w:val="2"/>
        </w:numPr>
      </w:pPr>
      <w:r>
        <w:t xml:space="preserve">Compliance with policy requirements and regulatory obligations</w:t>
      </w:r>
    </w:p>
    <w:p>
      <w:pPr>
        <w:pStyle w:val="Heading1"/>
      </w:pPr>
      <w:r>
        <w:t xml:space="preserve">12. Policy Review</w:t>
      </w:r>
    </w:p>
    <w:p>
      <w:pPr>
        <w:spacing w:after="60"/>
      </w:pPr>
      <w:r>
        <w:t xml:space="preserve">This policy shall be reviewed:</w:t>
      </w:r>
    </w:p>
    <w:p>
      <w:pPr>
        <w:pStyle w:val="ListParagraph"/>
        <w:numPr>
          <w:ilvl w:val="0"/>
          <w:numId w:val="2"/>
        </w:numPr>
      </w:pPr>
      <w:r>
        <w:t xml:space="preserve">At least annually by the CISO and executive management</w:t>
      </w:r>
    </w:p>
    <w:p>
      <w:pPr>
        <w:pStyle w:val="ListParagraph"/>
        <w:numPr>
          <w:ilvl w:val="0"/>
          <w:numId w:val="2"/>
        </w:numPr>
      </w:pPr>
      <w:r>
        <w:t xml:space="preserve">When significant organizational changes occur that affect business continuity requirements</w:t>
      </w:r>
    </w:p>
    <w:p>
      <w:pPr>
        <w:pStyle w:val="ListParagraph"/>
        <w:numPr>
          <w:ilvl w:val="0"/>
          <w:numId w:val="2"/>
        </w:numPr>
      </w:pPr>
      <w:r>
        <w:t xml:space="preserve">Following major incidents or disruptions that activate business continuity plans</w:t>
      </w:r>
    </w:p>
    <w:p>
      <w:pPr>
        <w:pStyle w:val="ListParagraph"/>
        <w:numPr>
          <w:ilvl w:val="0"/>
          <w:numId w:val="2"/>
        </w:numPr>
      </w:pPr>
      <w:r>
        <w:t xml:space="preserve">When regulatory requirements or industry standards change</w:t>
      </w:r>
    </w:p>
    <w:p>
      <w:pPr>
        <w:pStyle w:val="ListParagraph"/>
        <w:numPr>
          <w:ilvl w:val="0"/>
          <w:numId w:val="2"/>
        </w:numPr>
      </w:pPr>
      <w:r>
        <w:t xml:space="preserve">When audit findings or assessments identify policy deficiencies</w:t>
      </w:r>
    </w:p>
    <w:p>
      <w:pPr>
        <w:spacing w:before="120" w:after="120"/>
      </w:pPr>
      <w:r>
        <w:t xml:space="preserve">Policy updates shall be approved by the CEO and communicated to all affected personnel.</w:t>
      </w:r>
    </w:p>
    <w:p>
      <w:pPr>
        <w:pStyle w:val="Heading1"/>
      </w:pPr>
      <w:r>
        <w:t xml:space="preserve">13. Related Documents</w:t>
      </w:r>
    </w:p>
    <w:p>
      <w:pPr>
        <w:spacing w:after="60"/>
      </w:pPr>
      <w:r>
        <w:rPr>
          <w:b/>
          <w:bCs/>
        </w:rPr>
        <w:t xml:space="preserve">This policy is supported by the following organizational documents:</w:t>
      </w:r>
    </w:p>
    <w:p>
      <w:pPr>
        <w:spacing w:before="60" w:after="60"/>
      </w:pPr>
      <w:r>
        <w:rPr>
          <w:b/>
          <w:bCs/>
        </w:rPr>
        <w:t xml:space="preserve">Strategic Plans and Policies:</w:t>
      </w:r>
    </w:p>
    <w:p>
      <w:pPr>
        <w:pStyle w:val="ListParagraph"/>
        <w:numPr>
          <w:ilvl w:val="0"/>
          <w:numId w:val="2"/>
        </w:numPr>
      </w:pPr>
      <w:r>
        <w:t xml:space="preserve">Information Security Policy</w:t>
      </w:r>
    </w:p>
    <w:p>
      <w:pPr>
        <w:pStyle w:val="ListParagraph"/>
        <w:numPr>
          <w:ilvl w:val="0"/>
          <w:numId w:val="2"/>
        </w:numPr>
      </w:pPr>
      <w:r>
        <w:t xml:space="preserve">Enterprise Risk Management Policy</w:t>
      </w:r>
    </w:p>
    <w:p>
      <w:pPr>
        <w:pStyle w:val="ListParagraph"/>
        <w:numPr>
          <w:ilvl w:val="0"/>
          <w:numId w:val="2"/>
        </w:numPr>
      </w:pPr>
      <w:r>
        <w:t xml:space="preserve">Crisis Management Policy</w:t>
      </w:r>
    </w:p>
    <w:p>
      <w:pPr>
        <w:pStyle w:val="ListParagraph"/>
        <w:numPr>
          <w:ilvl w:val="0"/>
          <w:numId w:val="2"/>
        </w:numPr>
      </w:pPr>
      <w:r>
        <w:t xml:space="preserve">Physical Security Policy</w:t>
      </w:r>
    </w:p>
    <w:p>
      <w:pPr>
        <w:spacing w:before="120" w:after="60"/>
      </w:pPr>
      <w:r>
        <w:rPr>
          <w:b/>
          <w:bCs/>
        </w:rPr>
        <w:t xml:space="preserve">Operational Plans:</w:t>
      </w:r>
    </w:p>
    <w:p>
      <w:pPr>
        <w:pStyle w:val="ListParagraph"/>
        <w:numPr>
          <w:ilvl w:val="0"/>
          <w:numId w:val="2"/>
        </w:numPr>
      </w:pPr>
      <w:r>
        <w:t xml:space="preserve">ICT Continuity Plan</w:t>
      </w:r>
    </w:p>
    <w:p>
      <w:pPr>
        <w:pStyle w:val="ListParagraph"/>
        <w:numPr>
          <w:ilvl w:val="0"/>
          <w:numId w:val="2"/>
        </w:numPr>
      </w:pPr>
      <w:r>
        <w:t xml:space="preserve">Disaster Recovery Plan</w:t>
      </w:r>
    </w:p>
    <w:p>
      <w:pPr>
        <w:pStyle w:val="ListParagraph"/>
        <w:numPr>
          <w:ilvl w:val="0"/>
          <w:numId w:val="2"/>
        </w:numPr>
      </w:pPr>
      <w:r>
        <w:t xml:space="preserve">Information System Contingency Plans (system-specific)</w:t>
      </w:r>
    </w:p>
    <w:p>
      <w:pPr>
        <w:pStyle w:val="ListParagraph"/>
        <w:numPr>
          <w:ilvl w:val="0"/>
          <w:numId w:val="2"/>
        </w:numPr>
      </w:pPr>
      <w:r>
        <w:t xml:space="preserve">Incident Response Plan</w:t>
      </w:r>
    </w:p>
    <w:p>
      <w:pPr>
        <w:pStyle w:val="ListParagraph"/>
        <w:numPr>
          <w:ilvl w:val="0"/>
          <w:numId w:val="2"/>
        </w:numPr>
      </w:pPr>
      <w:r>
        <w:t xml:space="preserve">Cyber Incident Response Plan</w:t>
      </w:r>
    </w:p>
    <w:p>
      <w:pPr>
        <w:pStyle w:val="ListParagraph"/>
        <w:numPr>
          <w:ilvl w:val="0"/>
          <w:numId w:val="2"/>
        </w:numPr>
      </w:pPr>
      <w:r>
        <w:t xml:space="preserve">Occupant Emergency Plan</w:t>
      </w:r>
    </w:p>
    <w:p>
      <w:pPr>
        <w:pStyle w:val="ListParagraph"/>
        <w:numPr>
          <w:ilvl w:val="0"/>
          <w:numId w:val="2"/>
        </w:numPr>
      </w:pPr>
      <w:r>
        <w:t xml:space="preserve">Crisis Communications Plan</w:t>
      </w:r>
    </w:p>
    <w:p>
      <w:pPr>
        <w:spacing w:before="120" w:after="60"/>
      </w:pPr>
      <w:r>
        <w:rPr>
          <w:b/>
          <w:bCs/>
        </w:rPr>
        <w:t xml:space="preserve">Standards and Procedures:</w:t>
      </w:r>
    </w:p>
    <w:p>
      <w:pPr>
        <w:pStyle w:val="ListParagraph"/>
        <w:numPr>
          <w:ilvl w:val="0"/>
          <w:numId w:val="2"/>
        </w:numPr>
      </w:pPr>
      <w:r>
        <w:t xml:space="preserve">Backup and Recovery Procedures</w:t>
      </w:r>
    </w:p>
    <w:p>
      <w:pPr>
        <w:pStyle w:val="ListParagraph"/>
        <w:numPr>
          <w:ilvl w:val="0"/>
          <w:numId w:val="2"/>
        </w:numPr>
      </w:pPr>
      <w:r>
        <w:t xml:space="preserve">System Recovery Procedures</w:t>
      </w:r>
    </w:p>
    <w:p>
      <w:pPr>
        <w:pStyle w:val="ListParagraph"/>
        <w:numPr>
          <w:ilvl w:val="0"/>
          <w:numId w:val="2"/>
        </w:numPr>
      </w:pPr>
      <w:r>
        <w:t xml:space="preserve">Change Management Procedures</w:t>
      </w:r>
    </w:p>
    <w:p>
      <w:pPr>
        <w:pStyle w:val="ListParagraph"/>
        <w:numPr>
          <w:ilvl w:val="0"/>
          <w:numId w:val="2"/>
        </w:numPr>
      </w:pPr>
      <w:r>
        <w:t xml:space="preserve">Access Control Standard</w:t>
      </w:r>
    </w:p>
    <w:p>
      <w:pPr>
        <w:spacing w:before="120" w:after="60"/>
      </w:pPr>
      <w:r>
        <w:rPr>
          <w:b/>
          <w:bCs/>
        </w:rPr>
        <w:t xml:space="preserve">External References:</w:t>
      </w:r>
    </w:p>
    <w:p>
      <w:pPr>
        <w:pStyle w:val="ListParagraph"/>
        <w:numPr>
          <w:ilvl w:val="0"/>
          <w:numId w:val="2"/>
        </w:numPr>
      </w:pPr>
      <w:r>
        <w:t xml:space="preserve">NIST Special Publication 800-34 Rev. 1: Contingency Planning Guide for Federal Information Systems</w:t>
      </w:r>
    </w:p>
    <w:p>
      <w:pPr>
        <w:pStyle w:val="ListParagraph"/>
        <w:numPr>
          <w:ilvl w:val="0"/>
          <w:numId w:val="2"/>
        </w:numPr>
      </w:pPr>
      <w:r>
        <w:t xml:space="preserve">NIST Special Publication 800-61 Rev. 3: Computer Security Incident Handling Guide</w:t>
      </w:r>
    </w:p>
    <w:p>
      <w:pPr>
        <w:pStyle w:val="ListParagraph"/>
        <w:numPr>
          <w:ilvl w:val="0"/>
          <w:numId w:val="2"/>
        </w:numPr>
      </w:pPr>
      <w:r>
        <w:t xml:space="preserve">NIST Special Publication 800-100: Information Security Handbook: A Guide for Managers</w:t>
      </w:r>
    </w:p>
    <w:p>
      <w:pPr>
        <w:pStyle w:val="ListParagraph"/>
        <w:numPr>
          <w:ilvl w:val="0"/>
          <w:numId w:val="2"/>
        </w:numPr>
      </w:pPr>
      <w:r>
        <w:t xml:space="preserve">ISO/IEC 27001:2022: Information Security, Cybersecurity and Privacy Protection</w:t>
      </w:r>
    </w:p>
    <w:p>
      <w:pPr>
        <w:pStyle w:val="ListParagraph"/>
        <w:numPr>
          <w:ilvl w:val="0"/>
          <w:numId w:val="2"/>
        </w:numPr>
      </w:pPr>
      <w:r>
        <w:t xml:space="preserve">ISO 22301: Security and Resilience - Business Continuity Management Systems</w:t>
      </w:r>
    </w:p>
    <w:p>
      <w:r>
        <w:br w:type="page"/>
      </w:r>
    </w:p>
    <w:p>
      <w:pPr>
        <w:pStyle w:val="Heading1"/>
      </w:pPr>
      <w:r>
        <w:t xml:space="preserve">14. Approval</w:t>
      </w:r>
    </w:p>
    <w:p>
      <w:pPr>
        <w:spacing w:after="240"/>
      </w:pPr>
      <w:r>
        <w:t xml:space="preserve">This Business Continuity Policy has been reviewed and approved by the following executives: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shd w:fill="D5E8F0" w:val="clear"/>
          </w:tcPr>
          <w:p>
            <w:pPr>
              <w:jc w:val="center"/>
            </w:pPr>
            <w:r>
              <w:rPr>
                <w:b/>
                <w:bCs/>
              </w:rPr>
              <w:t xml:space="preserve">Name and Title</w:t>
            </w:r>
          </w:p>
        </w:tc>
        <w:tc>
          <w:tcPr>
            <w:tcW w:type="dxa" w:w="4680"/>
            <w:tcBorders>
              <w:top w:val="single" w:color="000000" w:sz="1"/>
              <w:left w:val="single" w:color="000000" w:sz="1"/>
              <w:bottom w:val="single" w:color="000000" w:sz="1"/>
              <w:right w:val="single" w:color="000000" w:sz="1"/>
            </w:tcBorders>
            <w:shd w:fill="D5E8F0" w:val="clear"/>
          </w:tcPr>
          <w:p>
            <w:pPr>
              <w:jc w:val="center"/>
            </w:pPr>
            <w:r>
              <w:rPr>
                <w:b/>
                <w:bCs/>
              </w:rPr>
              <w:t xml:space="preserve">Signature and Date</w:t>
            </w:r>
          </w:p>
        </w:tc>
      </w:tr>
      <w:tr>
        <w:tc>
          <w:tcPr>
            <w:tcW w:type="dxa" w:w="4680"/>
            <w:tcBorders>
              <w:top w:val="single" w:color="000000" w:sz="1"/>
              <w:left w:val="single" w:color="000000" w:sz="1"/>
              <w:bottom w:val="single" w:color="000000" w:sz="1"/>
              <w:right w:val="single" w:color="000000" w:sz="1"/>
            </w:tcBorders>
          </w:tcPr>
          <w:p>
            <w:r>
              <w:rPr>
                <w:b/>
                <w:bCs/>
              </w:rPr>
              <w:t xml:space="preserve">James Byrne</w:t>
            </w:r>
          </w:p>
          <w:p>
            <w:r>
              <w:t xml:space="preserve">Chief Executive Officer (CEO)</w:t>
            </w:r>
          </w:p>
        </w:tc>
        <w:tc>
          <w:tcPr>
            <w:tcW w:type="dxa" w:w="4680"/>
            <w:tcBorders>
              <w:top w:val="single" w:color="000000" w:sz="1"/>
              <w:left w:val="single" w:color="000000" w:sz="1"/>
              <w:bottom w:val="single" w:color="000000" w:sz="1"/>
              <w:right w:val="single" w:color="000000" w:sz="1"/>
            </w:tcBorders>
          </w:tcPr>
          <w:p>
            <w:pPr>
              <w:spacing w:before="360"/>
            </w:pPr>
            <w:r>
              <w:t xml:space="preserve"/>
            </w:r>
          </w:p>
          <w:p>
            <w:r>
              <w:t xml:space="preserve"/>
            </w:r>
          </w:p>
          <w:p>
            <w:r>
              <w:t xml:space="preserve"/>
            </w:r>
          </w:p>
        </w:tc>
      </w:tr>
      <w:tr>
        <w:tc>
          <w:tcPr>
            <w:tcW w:type="dxa" w:w="4680"/>
            <w:tcBorders>
              <w:top w:val="single" w:color="000000" w:sz="1"/>
              <w:left w:val="single" w:color="000000" w:sz="1"/>
              <w:bottom w:val="single" w:color="000000" w:sz="1"/>
              <w:right w:val="single" w:color="000000" w:sz="1"/>
            </w:tcBorders>
          </w:tcPr>
          <w:p>
            <w:r>
              <w:rPr>
                <w:b/>
                <w:bCs/>
              </w:rPr>
              <w:t xml:space="preserve">Sarah Johnson</w:t>
            </w:r>
          </w:p>
          <w:p>
            <w:r>
              <w:t xml:space="preserve">Chief Information Security Officer (CISO)</w:t>
            </w:r>
          </w:p>
        </w:tc>
        <w:tc>
          <w:tcPr>
            <w:tcW w:type="dxa" w:w="4680"/>
            <w:tcBorders>
              <w:top w:val="single" w:color="000000" w:sz="1"/>
              <w:left w:val="single" w:color="000000" w:sz="1"/>
              <w:bottom w:val="single" w:color="000000" w:sz="1"/>
              <w:right w:val="single" w:color="000000" w:sz="1"/>
            </w:tcBorders>
          </w:tcPr>
          <w:p>
            <w:pPr>
              <w:spacing w:before="360"/>
            </w:pPr>
            <w:r>
              <w:t xml:space="preserve"/>
            </w:r>
          </w:p>
          <w:p>
            <w:r>
              <w:t xml:space="preserve"/>
            </w:r>
          </w:p>
          <w:p>
            <w:r>
              <w:t xml:space="preserve"/>
            </w:r>
          </w:p>
        </w:tc>
      </w:tr>
      <w:tr>
        <w:tc>
          <w:tcPr>
            <w:tcW w:type="dxa" w:w="4680"/>
            <w:tcBorders>
              <w:top w:val="single" w:color="000000" w:sz="1"/>
              <w:left w:val="single" w:color="000000" w:sz="1"/>
              <w:bottom w:val="single" w:color="000000" w:sz="1"/>
              <w:right w:val="single" w:color="000000" w:sz="1"/>
            </w:tcBorders>
          </w:tcPr>
          <w:p>
            <w:r>
              <w:rPr>
                <w:b/>
                <w:bCs/>
              </w:rPr>
              <w:t xml:space="preserve">David Thompson</w:t>
            </w:r>
          </w:p>
          <w:p>
            <w:r>
              <w:t xml:space="preserve">Chief Technology Officer (CTO)</w:t>
            </w:r>
          </w:p>
        </w:tc>
        <w:tc>
          <w:tcPr>
            <w:tcW w:type="dxa" w:w="4680"/>
            <w:tcBorders>
              <w:top w:val="single" w:color="000000" w:sz="1"/>
              <w:left w:val="single" w:color="000000" w:sz="1"/>
              <w:bottom w:val="single" w:color="000000" w:sz="1"/>
              <w:right w:val="single" w:color="000000" w:sz="1"/>
            </w:tcBorders>
          </w:tcPr>
          <w:p>
            <w:pPr>
              <w:spacing w:before="360"/>
            </w:pPr>
            <w:r>
              <w:t xml:space="preserve"/>
            </w:r>
          </w:p>
          <w:p>
            <w:r>
              <w:t xml:space="preserve"/>
            </w:r>
          </w:p>
          <w:p>
            <w:r>
              <w:t xml:space="preserve"/>
            </w:r>
          </w:p>
        </w:tc>
      </w:tr>
      <w:tr>
        <w:tc>
          <w:tcPr>
            <w:tcW w:type="dxa" w:w="4680"/>
            <w:tcBorders>
              <w:top w:val="single" w:color="000000" w:sz="1"/>
              <w:left w:val="single" w:color="000000" w:sz="1"/>
              <w:bottom w:val="single" w:color="000000" w:sz="1"/>
              <w:right w:val="single" w:color="000000" w:sz="1"/>
            </w:tcBorders>
          </w:tcPr>
          <w:p>
            <w:r>
              <w:rPr>
                <w:b/>
                <w:bCs/>
              </w:rPr>
              <w:t xml:space="preserve">Robert Chen</w:t>
            </w:r>
          </w:p>
          <w:p>
            <w:r>
              <w:t xml:space="preserve">Chief Operations Officer (COO)</w:t>
            </w:r>
          </w:p>
        </w:tc>
        <w:tc>
          <w:tcPr>
            <w:tcW w:type="dxa" w:w="4680"/>
            <w:tcBorders>
              <w:top w:val="single" w:color="000000" w:sz="1"/>
              <w:left w:val="single" w:color="000000" w:sz="1"/>
              <w:bottom w:val="single" w:color="000000" w:sz="1"/>
              <w:right w:val="single" w:color="000000" w:sz="1"/>
            </w:tcBorders>
          </w:tcPr>
          <w:p>
            <w:pPr>
              <w:spacing w:before="360"/>
            </w:pPr>
            <w:r>
              <w:t xml:space="preserve"/>
            </w:r>
          </w:p>
          <w:p>
            <w:r>
              <w:t xml:space="preserve"/>
            </w:r>
          </w:p>
          <w:p>
            <w:r>
              <w:t xml:space="preserve"/>
            </w:r>
          </w:p>
        </w:tc>
      </w:tr>
      <w:tr>
        <w:tc>
          <w:tcPr>
            <w:tcW w:type="dxa" w:w="4680"/>
            <w:tcBorders>
              <w:top w:val="single" w:color="000000" w:sz="1"/>
              <w:left w:val="single" w:color="000000" w:sz="1"/>
              <w:bottom w:val="single" w:color="000000" w:sz="1"/>
              <w:right w:val="single" w:color="000000" w:sz="1"/>
            </w:tcBorders>
          </w:tcPr>
          <w:p>
            <w:r>
              <w:rPr>
                <w:b/>
                <w:bCs/>
              </w:rPr>
              <w:t xml:space="preserve">Lisa Martinez</w:t>
            </w:r>
          </w:p>
          <w:p>
            <w:r>
              <w:t xml:space="preserve">Chief Financial Officer (CFO)</w:t>
            </w:r>
          </w:p>
        </w:tc>
        <w:tc>
          <w:tcPr>
            <w:tcW w:type="dxa" w:w="4680"/>
            <w:tcBorders>
              <w:top w:val="single" w:color="000000" w:sz="1"/>
              <w:left w:val="single" w:color="000000" w:sz="1"/>
              <w:bottom w:val="single" w:color="000000" w:sz="1"/>
              <w:right w:val="single" w:color="000000" w:sz="1"/>
            </w:tcBorders>
          </w:tcPr>
          <w:p>
            <w:pPr>
              <w:spacing w:before="360"/>
            </w:pPr>
            <w:r>
              <w:t xml:space="preserve"/>
            </w:r>
          </w:p>
          <w:p>
            <w:r>
              <w:t xml:space="preserve"/>
            </w:r>
          </w:p>
          <w:p>
            <w:r>
              <w:t xml:space="preserve"/>
            </w:r>
          </w:p>
        </w:tc>
      </w:tr>
    </w:tbl>
    <w:p>
      <w:pPr>
        <w:spacing w:before="480"/>
        <w:jc w:val="center"/>
      </w:pPr>
      <w:r>
        <w:rPr>
          <w:i/>
          <w:iCs/>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2025-11-20T21:50:58.145Z</dcterms:created>
  <dcterms:modified xsi:type="dcterms:W3CDTF">2025-11-20T21:50:58.146Z</dcterms:modified>
</cp:coreProperties>
</file>

<file path=docProps/custom.xml><?xml version="1.0" encoding="utf-8"?>
<Properties xmlns="http://schemas.openxmlformats.org/officeDocument/2006/custom-properties" xmlns:vt="http://schemas.openxmlformats.org/officeDocument/2006/docPropsVTypes"/>
</file>