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BLUECASH PROTOCOL</w:t>
      </w:r>
    </w:p>
    <w:p>
      <w:pPr>
        <w:spacing w:after="200"/>
      </w:pPr>
      <w:r>
        <w:rPr>
          <w:b/>
          <w:bCs/>
          <w:color w:val="0F6B72"/>
          <w:sz w:val="26"/>
          <w:szCs w:val="26"/>
        </w:rPr>
        <w:t xml:space="preserve">Implementation &amp; Merge Guide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Week-by-week, step-by-step build instructions for each engineer, plus the branching and merge workflow that keeps the shared Rust core, the Android client, and the backend in sync.</w:t>
      </w:r>
    </w:p>
    <w:p>
      <w:pPr>
        <w:spacing w:after="300"/>
      </w:pPr>
      <w:r>
        <w:rPr>
          <w:color w:val="595959"/>
          <w:sz w:val="19"/>
          <w:szCs w:val="19"/>
        </w:rPr>
        <w:t xml:space="preserve">Companion to the Final Proposal — September 2026</w:t>
      </w:r>
    </w:p>
    <w:p>
      <w:pPr>
        <w:pBdr>
          <w:bottom w:val="single" w:color="BFBFBF" w:sz="6"/>
        </w:pBdr>
        <w:spacing w:after="200"/>
      </w:pPr>
    </w:p>
    <w:p>
      <w:pPr>
        <w:pStyle w:val="Heading1"/>
        <w:spacing w:after="160" w:before="380"/>
      </w:pPr>
      <w:r>
        <w:rPr>
          <w:b/>
          <w:bCs/>
          <w:color w:val="1F3864"/>
          <w:sz w:val="28"/>
          <w:szCs w:val="28"/>
        </w:rPr>
        <w:t xml:space="preserve">1. Repository Layout</w:t>
      </w:r>
    </w:p>
    <w:p>
      <w:pPr>
        <w:spacing w:after="140"/>
      </w:pPr>
      <w:r>
        <w:rPr>
          <w:color w:val="222222"/>
          <w:sz w:val="20"/>
          <w:szCs w:val="20"/>
        </w:rPr>
        <w:t xml:space="preserve">Both people work out of one monorepo so the crate's interface, the Android app, and the backend stay easy to cross-reference in review.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bluecash/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crates/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└── bluecash-crypto/     # shared Rust core — Person A owns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    ├── src/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    ├── uniffi/           # interface definition (.udl or proc-macro)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    └── Cargo.toml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backend/                  # FastAPI app — Person A owns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mobile/                   # Kotlin/Compose app — Person B owns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scripts/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└── integration_test.sh   # run at every joint checkpoint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└── infra/                    # Docker Compose, CI workflows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F3864"/>
          <w:sz w:val="28"/>
          <w:szCs w:val="28"/>
        </w:rPr>
        <w:t xml:space="preserve">2. Person A — Rust Core &amp; Backend: Step by Step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1 — Setup &amp; Threat Model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Scaffold the crate: `cargo new --lib crates/bluecash-crypto`, add it as a workspace member in the root `Cargo.toml`.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Add dependencies: `ed25519-dalek`, `x25519-dalek`, `aes-gcm`, `sha2`, `bbs-plus`, `sharks`, `rs_merkle`, `uniffi`, `pyo3`.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Write the crate's public interface first — function signatures only, no bodies — covering keygen, sign/verify, ECDH, AES-GCM, blind-sign request/issue/unblind, BBS+ issue/prove/verify, Shamir split/evaluate/reconstruct, and Merkle build/proof/verify.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Write the UniFFI interface definition mirroring those signatures — this is the contract Person B builds against from Week 2 onward. Circulate it for sign-off before writing implementations.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Scaffold the PyO3 module (`#[pymodule]`) wrapping the same functions.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Set up CI: one job cross-compiles the crate for `aarch64-linux-android` via `cargo-ndk`, another builds the Python wheel via `maturin`. Both run on every push touching `crates/bluecash-crypto`.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Scaffold the FastAPI app with a health-check endpoint, async Postgres connection, and an Alembic migration for the wallet/token/receipt schema.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Bring up Docker Compose with Postgres and the backend service.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2 — Key Management &amp; Core Primitives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Ed25519 keypair generation, signing, and verification using `ed25519-dalek`.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the X25519 key exchange with an HKDF-derived AES-256-GCM session key.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 `uniffi-bindgen generate` and confirm the generated Kotlin API matches the interface frozen in Week 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Build the Python wheel locally with `maturin develop`; write unit tests for the sign/verify and ECDH round-trip.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`POST /mint/registerDevice`, verifying the device's Ed25519 signature via the crate.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3 — Minting Flow (Blind Signatures)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the blind-signature scheme in the crate: `blind_sign_request` (client blinds), `blind_sign_issue` (Mint signs the blinded value), `unblind` (client unblinds).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Write a property-based test confirming an unblinded signature verifies against the original, unblinded message.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`POST /mint/issue`, calling `blind_sign_issue`.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4 — BLE Discovery &amp; Pairing (joint checkpoint)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Merkle tree build/proof/verify using `rs_merkle`.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`GET /audit/root/latest`.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 `scripts/integration_test.sh --stage pairing` against Person B's branch (see Section 4).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5 — Secure Channel &amp; Anonymous Auth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BBS+ credential issuance and verification using `bbs-plus`.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a StrongBox/Play-Integrity attestation-verification endpoint on the backend.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6 — Token Transfer Protocol (joint checkpoint)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batch issuance and publish the resulting Merkle root via `/audit`.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Freeze the token JSON schema jointly with Person 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 `scripts/integration_test.sh --stage pay-flow`: mint → issue → verify Merkle inclusion end-to-end.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7 — Double-Spend Detection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`shamir_evaluate` and `shamir_reconstruct` (Lagrange interpolation) in the crate — both platforms use the same implementation.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On receipt upload, detect repeated `token_id` values with distinct `n_ctx` and call `shamir_reconstruct` to recover the cheating identity.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8 — Settlement Sync (joint checkpoint)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`POST /settlement/uploadBatch`.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the reconciliation job that marks tokens settled and updates the ledger.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 `scripts/integration_test.sh --stage settlement`: full settlement round-trip.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9 — Fraud &amp; Audit Engine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`POST /fraud/report` finalization and revocation push (adds the recovered identity to the Mint's revocation accumulator).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the Audit Engine's public verification endpoint.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10 — Polish &amp; Field Demo (joint checkpoint)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Load-test the backend with ~1,000 simulated transactions.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Write the security section of the final report (threat-model coverage, primitive choices, known limitations).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 `scripts/integration_test.sh --stage full` and confirm both CI jobs are green on the release tag before the demo.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F3864"/>
          <w:sz w:val="28"/>
          <w:szCs w:val="28"/>
        </w:rPr>
        <w:t xml:space="preserve">3. Person B — Android &amp; Client Integration: Step by Step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1 — Setup &amp; Threat Model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Create the Android Studio project (Kotlin, Jetpack Compose, min SDK matching the BLE APIs in use).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Set up the Gradle module structure with a package reserved for generated UniFFI bindings.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Add BLE permissions to the manifest and build the runtime permission-request flow.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Build the Compose navigation shell (Wallet home, Pay, Receive, Settings placeholders).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Review and sign off on the crate interface Person A circulates at the end of Week 1.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2 — Key Management &amp; Core Primitives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Pull the generated bindings and native library from Person A's CI, or build locally: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cargo ndk -t arm64-v8a -t x86_64 -o app/src/main/jniLibs build --release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uniffi-bindgen generate --language kotlin --out-dir app/src/main/java/.../crypto/generated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Generate the device's hardware-backed Keystore/StrongBox keypair, and the protocol Ed25519 keypair via the Rust core; store private key material behind the Keystore-backed wrapper where possible.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Build the key-management UI (public key / device ID / registration status).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Call `POST /mint/registerDevice` from the client.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3 — Minting Flow (Blind Signatures)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Build the Deposit/Mint Compose screen (amount entry, Deposit action).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Call the crate's `blind_sign_request` to blind the token request, POST to `/mint/issue`, call `unblind` on the response, and store the resulting token.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4 — BLE Discovery &amp; Pairing (joint checkpoint)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merchant (peripheral) and payer (central) BLE roles with native `BluetoothGatt` or the Nordic Android-BLE-Library: GATT service UUID advertising and scan/filter.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LE Secure Connections pairing with Numeric Comparison, plus a QR (CameraX + ZXing) out-of-band fallback.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 the pairing stage of `scripts/integration_test.sh` against two emulators or devices.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5 — Secure Channel &amp; Anonymous Auth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the X25519 ECDH exchange and AES-256-GCM channel setup via the Rust core; discard the session key immediately after each transaction.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on-device BBS+ proof generation (`bbs_prove`) using the credential issued by Person A's endpoint.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the RSSI/latency distance-bounding check around the pairing handshake.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6 — Token Transfer Protocol (joint checkpoint)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Build the Pay/Receive Compose screens.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Set up the local encrypted ledger: Room + SQLCipher-for-Android (or Jetpack Security EncryptedFile), hash-chained per the original protocol spec.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client-side Merkle inclusion-proof verification (`merkle_verify`) before accepting a token.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Freeze the token schema jointly with Person A; run the pay-flow integration test.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7 — Double-Spend Detection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Build the spend context `n_ctx` and call the crate's `shamir_evaluate`; attach the `revealed_share` to the outgoing receipt.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the local same-merchant Bloom filter natively in Kotlin (small, dependency-free implementation is sufficient at MVP scale).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8 — Settlement Sync (joint checkpoint)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Implement background sync via WorkManager: batch signed receipts and upload to `/settlement/uploadBatch` when connectivity returns.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 the settlement stage of the integration test across two devices through to backend reconciliation.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9 — Fraud &amp; Audit Engine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Build a minimal fraud/status screen showing revocation state pulled from the Audit Engine's public endpoint.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Week 10 — Polish &amp; Field Demo (joint checkpoint)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Complete a UI polish pass across all screens.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Wire Play Integrity checks at app start and before sensitive operations (minting, first pairing).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 a low-connectivity field test: airplane mode, BLE only, full pay flow.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Join the final field demo and confirm the release-tagged build is what's demoed.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F3864"/>
          <w:sz w:val="28"/>
          <w:szCs w:val="28"/>
        </w:rPr>
        <w:t xml:space="preserve">4. Branching &amp; Merge Workflow</w:t>
      </w:r>
    </w:p>
    <w:p>
      <w:pPr>
        <w:spacing w:after="140"/>
      </w:pPr>
      <w:r>
        <w:rPr>
          <w:color w:val="222222"/>
          <w:sz w:val="20"/>
          <w:szCs w:val="20"/>
        </w:rPr>
        <w:t xml:space="preserve">Trunk-based development off `main`. Three branch prefixes keep ownership clear without blocking either person on the other's day-to-day work: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Merge requirement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core/*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 A (crate changes)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Rust unit tests + both CI cross-compiles green; Person B reviews if the public interface changes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backend/*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 A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test suite green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android/*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 B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Android build green; instrumented tests pass on emulator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Versioning the shared crate</w:t>
      </w:r>
    </w:p>
    <w:p>
      <w:pPr>
        <w:spacing w:after="140"/>
      </w:pPr>
      <w:r>
        <w:rPr>
          <w:color w:val="222222"/>
          <w:sz w:val="20"/>
          <w:szCs w:val="20"/>
        </w:rPr>
        <w:t xml:space="preserve">Every crate change that touches the public interface gets a semver tag, e.g.:</w:t>
      </w:r>
    </w:p>
    <w:p>
      <w:pPr>
        <w:shd w:fill="F4F4F4" w:val="clear"/>
        <w:spacing w:after="60"/>
        <w:ind w:lef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git tag crypto-v0.3.0 &amp;&amp; git push --tags</w:t>
      </w:r>
    </w:p>
    <w:p>
      <w:pPr>
        <w:spacing w:after="140"/>
      </w:pPr>
      <w:r>
        <w:rPr>
          <w:color w:val="222222"/>
          <w:sz w:val="20"/>
          <w:szCs w:val="20"/>
        </w:rPr>
        <w:t xml:space="preserve">Both `backend/` and `mobile/` pin to a specific tag rather than tracking the crate's HEAD, so a change on one side can't silently break the other mid-week. The pin is bumped deliberately, only after an integration test passes — see the checkpoint procedure below.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Checkpoint procedure — Weeks 4, 6, 8, 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Person A tags the crate at its current state once that week's crate work is merged to `main` (e.g. `crypto-v0.4.0`).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Person B bumps `mobile/`'s dependency pin to that tag, regenerates bindings (`uniffi-bindgen generate` + `cargo ndk build`), and merges any pending `android/*` branches on top.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Both run `scripts/integration_test.sh --stage &lt;week-stage&gt;` against a local backend + emulator/device pair — the script exercises that week's specific flow (registration+pairing at Week 4, full pay flow at Week 6, settlement at Week 8, full end-to-end + load at Week 10).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If the test passes, `backend/*` and `android/*` branches merge to `main`. If it fails, it's triaged the same day — the whole point of the checkpoint is to catch drift before it compounds into the following week.</w:t>
      </w:r>
    </w:p>
    <w:p>
      <w:pPr>
        <w:pStyle w:val="Heading2"/>
        <w:spacing w:after="100" w:before="260"/>
      </w:pPr>
      <w:r>
        <w:rPr>
          <w:b/>
          <w:bCs/>
          <w:color w:val="0F6B72"/>
          <w:sz w:val="23"/>
          <w:szCs w:val="23"/>
        </w:rPr>
        <w:t xml:space="preserve">Final merge — after Week 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Freeze the crate interface and tag the final release: `crypto-v1.0.0`.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Merge the final `android/*` and `backend/*` branches to `main` once each passes the full integration and load test suite.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Build release artifacts: signed release APK (`./gradlew assembleRelease`), and a multi-stage backend Docker image (compile the crate → build the Python wheel → build the FastAPI image).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Tag the repository `v1.0.0-mvp`.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 the field demo against the tagged release artifacts — not against `main` — so the demo matches exactly what's tagged.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Reference the tagged commit hash in the final security / IEEE write-up for reproducibility.</w:t>
      </w:r>
    </w:p>
    <w:p>
      <w:pPr>
        <w:spacing w:after="160" w:before="200"/>
      </w:pPr>
    </w:p>
    <w:p>
      <w:pPr>
        <w:spacing w:after="140"/>
      </w:pPr>
      <w:r>
        <w:rPr>
          <w:i/>
          <w:iCs/>
          <w:color w:val="595959"/>
          <w:sz w:val="17"/>
          <w:szCs w:val="17"/>
        </w:rPr>
        <w:t xml:space="preserve">BlueCash Protocol — Implementation &amp; Merge Guide | Companion to the Final Proposal | September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2026-09-02T09:17:47.980Z</dcterms:created>
  <dcterms:modified xsi:type="dcterms:W3CDTF">2026-09-02T09:17:47.989Z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