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rFonts w:ascii="Times New Roman" w:cs="Times New Roman" w:eastAsia="Times New Roman" w:hAnsi="Times New Roman"/>
          <w:color w:val="000000"/>
          <w:sz w:val="38"/>
          <w:szCs w:val="38"/>
        </w:rPr>
      </w:pPr>
      <w:bookmarkStart w:colFirst="0" w:colLast="0" w:name="_x3lj6mmaplxr" w:id="0"/>
      <w:bookmarkEnd w:id="0"/>
      <w:r w:rsidDel="00000000" w:rsidR="00000000" w:rsidRPr="00000000">
        <w:rPr>
          <w:rFonts w:ascii="Times New Roman" w:cs="Times New Roman" w:eastAsia="Times New Roman" w:hAnsi="Times New Roman"/>
          <w:color w:val="000000"/>
          <w:sz w:val="38"/>
          <w:szCs w:val="38"/>
          <w:rtl w:val="0"/>
        </w:rPr>
        <w:t xml:space="preserve">SeamlessHR Go-Live Proposal and Transition Plan</w:t>
      </w:r>
    </w:p>
    <w:p w:rsidR="00000000" w:rsidDel="00000000" w:rsidP="00000000" w:rsidRDefault="00000000" w:rsidRPr="00000000" w14:paraId="00000002">
      <w:pPr>
        <w:pStyle w:val="Heading1"/>
        <w:numPr>
          <w:ilvl w:val="0"/>
          <w:numId w:val="3"/>
        </w:numPr>
      </w:pPr>
      <w:bookmarkStart w:colFirst="0" w:colLast="0" w:name="_r6cflf1hs2ve" w:id="1"/>
      <w:bookmarkEnd w:id="1"/>
      <w:r w:rsidDel="00000000" w:rsidR="00000000" w:rsidRPr="00000000">
        <w:rPr>
          <w:rtl w:val="0"/>
        </w:rPr>
        <w:t xml:space="preserve"> Executive Summary</w:t>
      </w:r>
    </w:p>
    <w:p w:rsidR="00000000" w:rsidDel="00000000" w:rsidP="00000000" w:rsidRDefault="00000000" w:rsidRPr="00000000" w14:paraId="00000003">
      <w:pPr>
        <w:spacing w:line="240" w:lineRule="auto"/>
        <w:rPr>
          <w:rFonts w:ascii="Times New Roman" w:cs="Times New Roman" w:eastAsia="Times New Roman" w:hAnsi="Times New Roman"/>
          <w:sz w:val="26"/>
          <w:szCs w:val="26"/>
        </w:rPr>
      </w:pPr>
      <w:commentRangeStart w:id="0"/>
      <w:commentRangeStart w:id="1"/>
      <w:r w:rsidDel="00000000" w:rsidR="00000000" w:rsidRPr="00000000">
        <w:rPr>
          <w:rFonts w:ascii="Times New Roman" w:cs="Times New Roman" w:eastAsia="Times New Roman" w:hAnsi="Times New Roman"/>
          <w:sz w:val="26"/>
          <w:szCs w:val="26"/>
          <w:rtl w:val="0"/>
        </w:rPr>
        <w:t xml:space="preserve">This document outlines a structured, controlled, and time-bound transition from OrangeHRM to SeamlessHR at Strathmore University, with implementation commencing in Week 2 of May 2026 and full go-live targeted for 2 June 2026. The plan has been revised and strengthened following review by key stakeholders, including a policy expert whose recommendations have been incorporated in full.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4">
      <w:pPr>
        <w:spacing w:after="10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transition represents a strategic investment in modernising the University's human resources infrastructure and positioning the People &amp; Culture (PnC) function as a forward-looking, data-driven operation. SeamlessHR has been selected as the preferred platform on the basis of its comprehensive, integrated HRIS capability — consolidating payroll support, leave management, performance management, recruitment, employee self-service, and people analytics into a single unified system.</w:t>
      </w:r>
    </w:p>
    <w:p w:rsidR="00000000" w:rsidDel="00000000" w:rsidP="00000000" w:rsidRDefault="00000000" w:rsidRPr="00000000" w14:paraId="00000005">
      <w:pPr>
        <w:spacing w:after="10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integration architecture underpinning this transition has been carefully designed to protect business continuity. The OrangeHRM database will remain fully intact and in place. All existing APIs and system integrations that currently read from the OrangeHRM database — including Payroll — will continue to function without any changes. A new, dedicated API will be developed to push HR data directly from SeamlessHR into the existing OrangeHRM database, ensuring that all downstream systems receive current data seamlessly. PnC will manage all HR records in SeamlessHR from go-live; those records will flow automatically into OrangeHRM's database, which all other University systems continue to consume as normal.</w:t>
      </w:r>
    </w:p>
    <w:p w:rsidR="00000000" w:rsidDel="00000000" w:rsidP="00000000" w:rsidRDefault="00000000" w:rsidRPr="00000000" w14:paraId="00000006">
      <w:pPr>
        <w:spacing w:after="100" w:before="6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version of the plan also incorporates a Payroll Data Integrity Assurance Framework (Section 11), which provides Finance and Payroll stakeholders with the assurance controls needed to trust system outputs — even in the event of a synchronisation failure. An ICT Governance Framework (Section 12) addresses API ownership, monitoring obligations, and a structured decommissioning roadmap for the OrangeHRM application once all dependencies have been safely migrated. Both frameworks were proposed by the policy expert following review and are considered essential to the integrity and credibility of this transition.</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numPr>
          <w:ilvl w:val="0"/>
          <w:numId w:val="3"/>
        </w:numPr>
      </w:pPr>
      <w:bookmarkStart w:colFirst="0" w:colLast="0" w:name="_bisq0nlhvzu9" w:id="2"/>
      <w:bookmarkEnd w:id="2"/>
      <w:r w:rsidDel="00000000" w:rsidR="00000000" w:rsidRPr="00000000">
        <w:rPr>
          <w:rtl w:val="0"/>
        </w:rPr>
        <w:t xml:space="preserve">Current State: OrangeHRM at Strathmore University</w:t>
      </w:r>
    </w:p>
    <w:p w:rsidR="00000000" w:rsidDel="00000000" w:rsidP="00000000" w:rsidRDefault="00000000" w:rsidRPr="00000000" w14:paraId="00000009">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OrangeHRM currently serves as the primary system supporting People &amp; Culture operations. The key modules in active use include:</w:t>
      </w:r>
    </w:p>
    <w:p w:rsidR="00000000" w:rsidDel="00000000" w:rsidP="00000000" w:rsidRDefault="00000000" w:rsidRPr="00000000" w14:paraId="0000000A">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Personal Information Management (PIM): Central repository for all staff records</w:t>
      </w:r>
    </w:p>
    <w:p w:rsidR="00000000" w:rsidDel="00000000" w:rsidP="00000000" w:rsidRDefault="00000000" w:rsidRPr="00000000" w14:paraId="0000000B">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Leave Management: Staff leave applications and approvals</w:t>
      </w:r>
    </w:p>
    <w:p w:rsidR="00000000" w:rsidDel="00000000" w:rsidP="00000000" w:rsidRDefault="00000000" w:rsidRPr="00000000" w14:paraId="0000000C">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Clearance Module: Custom-built functionality supporting staff clearance processes</w:t>
      </w:r>
    </w:p>
    <w:p w:rsidR="00000000" w:rsidDel="00000000" w:rsidP="00000000" w:rsidRDefault="00000000" w:rsidRPr="00000000" w14:paraId="0000000D">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addition, OrangeHRM functions as the core employee database, with multiple downstream University systems relying on its data for operational continuity.</w:t>
      </w:r>
    </w:p>
    <w:p w:rsidR="00000000" w:rsidDel="00000000" w:rsidP="00000000" w:rsidRDefault="00000000" w:rsidRPr="00000000" w14:paraId="0000000E">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nk4qgkrecfrf" w:id="3"/>
      <w:bookmarkEnd w:id="3"/>
      <w:r w:rsidDel="00000000" w:rsidR="00000000" w:rsidRPr="00000000">
        <w:rPr>
          <w:rFonts w:ascii="Times New Roman" w:cs="Times New Roman" w:eastAsia="Times New Roman" w:hAnsi="Times New Roman"/>
          <w:color w:val="000000"/>
          <w:rtl w:val="0"/>
        </w:rPr>
        <w:t xml:space="preserve">Key Gaps Identified in OrangeHRM</w:t>
      </w:r>
    </w:p>
    <w:p w:rsidR="00000000" w:rsidDel="00000000" w:rsidP="00000000" w:rsidRDefault="00000000" w:rsidRPr="00000000" w14:paraId="0000000F">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Database and Data Management Limitations: The underlying database structure is not optimised for advanced reporting or scalability, making data extraction — particularly historical data — complex and time-consuming.</w:t>
      </w:r>
    </w:p>
    <w:p w:rsidR="00000000" w:rsidDel="00000000" w:rsidP="00000000" w:rsidRDefault="00000000" w:rsidRPr="00000000" w14:paraId="00000010">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Fragmented HR Systems: Critical functions such as Performance Management are managed outside the system, resulting in inefficiencies and a lack of a unified employee lifecycle view.</w:t>
      </w:r>
    </w:p>
    <w:p w:rsidR="00000000" w:rsidDel="00000000" w:rsidP="00000000" w:rsidRDefault="00000000" w:rsidRPr="00000000" w14:paraId="00000011">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Limited Functional Coverage: Key modules such as Recruitment are either absent or not fully implemented, leading to reliance on manual or external processes.</w:t>
      </w:r>
    </w:p>
    <w:p w:rsidR="00000000" w:rsidDel="00000000" w:rsidP="00000000" w:rsidRDefault="00000000" w:rsidRPr="00000000" w14:paraId="00000012">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User Experience and Adoption Challenges: The system is less intuitive, which affects user engagement and operational efficiency.</w:t>
      </w:r>
    </w:p>
    <w:p w:rsidR="00000000" w:rsidDel="00000000" w:rsidP="00000000" w:rsidRDefault="00000000" w:rsidRPr="00000000" w14:paraId="00000013">
      <w:pPr>
        <w:pStyle w:val="Heading1"/>
        <w:numPr>
          <w:ilvl w:val="0"/>
          <w:numId w:val="3"/>
        </w:numPr>
      </w:pPr>
      <w:bookmarkStart w:colFirst="0" w:colLast="0" w:name="_7abqvwip1z5a" w:id="4"/>
      <w:bookmarkEnd w:id="4"/>
      <w:r w:rsidDel="00000000" w:rsidR="00000000" w:rsidRPr="00000000">
        <w:rPr>
          <w:rtl w:val="0"/>
        </w:rPr>
        <w:t xml:space="preserve">Strategic Value of SeamlessHR</w:t>
      </w:r>
    </w:p>
    <w:p w:rsidR="00000000" w:rsidDel="00000000" w:rsidP="00000000" w:rsidRDefault="00000000" w:rsidRPr="00000000" w14:paraId="00000014">
      <w:pPr>
        <w:pStyle w:val="Heading3"/>
        <w:keepNext w:val="0"/>
        <w:keepLines w:val="0"/>
        <w:spacing w:after="100" w:before="60" w:line="240" w:lineRule="auto"/>
        <w:rPr>
          <w:b w:val="0"/>
          <w:bCs w:val="0"/>
          <w:sz w:val="26"/>
          <w:szCs w:val="26"/>
        </w:rPr>
      </w:pPr>
      <w:bookmarkStart w:colFirst="0" w:colLast="0" w:name="_g6kyesneuvj" w:id="5"/>
      <w:bookmarkEnd w:id="5"/>
      <w:r w:rsidDel="00000000" w:rsidR="00000000" w:rsidRPr="00000000">
        <w:rPr>
          <w:b w:val="0"/>
          <w:bCs w:val="0"/>
          <w:sz w:val="26"/>
          <w:szCs w:val="26"/>
          <w:rtl w:val="0"/>
        </w:rPr>
        <w:t xml:space="preserve">SeamlessHR provides a modern, integrated platform that addresses the gaps above and aligns with the University's digital transformation agenda:</w:t>
      </w:r>
    </w:p>
    <w:p w:rsidR="00000000" w:rsidDel="00000000" w:rsidP="00000000" w:rsidRDefault="00000000" w:rsidRPr="00000000" w14:paraId="00000015">
      <w:pPr>
        <w:pStyle w:val="Heading3"/>
        <w:keepNext w:val="0"/>
        <w:keepLines w:val="0"/>
        <w:spacing w:after="40" w:before="40" w:line="240" w:lineRule="auto"/>
        <w:ind w:left="960" w:hanging="320"/>
        <w:rPr>
          <w:b w:val="0"/>
          <w:bCs w:val="0"/>
          <w:sz w:val="26"/>
          <w:szCs w:val="26"/>
        </w:rPr>
      </w:pPr>
      <w:bookmarkStart w:colFirst="0" w:colLast="0" w:name="_g6kyesneuvj" w:id="5"/>
      <w:bookmarkEnd w:id="5"/>
      <w:r w:rsidDel="00000000" w:rsidR="00000000" w:rsidRPr="00000000">
        <w:rPr>
          <w:b w:val="0"/>
          <w:bCs w:val="0"/>
          <w:sz w:val="26"/>
          <w:szCs w:val="26"/>
          <w:rtl w:val="0"/>
        </w:rPr>
        <w:t xml:space="preserve">•       Integrated End-to-End HR Platform: Consolidates HRIS, Leave Management, Performance Management, and Recruitment within a single system, enabling a unified employee lifecycle view.</w:t>
      </w:r>
    </w:p>
    <w:p w:rsidR="00000000" w:rsidDel="00000000" w:rsidP="00000000" w:rsidRDefault="00000000" w:rsidRPr="00000000" w14:paraId="00000016">
      <w:pPr>
        <w:pStyle w:val="Heading3"/>
        <w:keepNext w:val="0"/>
        <w:keepLines w:val="0"/>
        <w:spacing w:after="40" w:before="40" w:line="240" w:lineRule="auto"/>
        <w:ind w:left="960" w:hanging="320"/>
        <w:rPr>
          <w:b w:val="0"/>
          <w:bCs w:val="0"/>
          <w:sz w:val="26"/>
          <w:szCs w:val="26"/>
        </w:rPr>
      </w:pPr>
      <w:bookmarkStart w:colFirst="0" w:colLast="0" w:name="_g6kyesneuvj" w:id="5"/>
      <w:bookmarkEnd w:id="5"/>
      <w:r w:rsidDel="00000000" w:rsidR="00000000" w:rsidRPr="00000000">
        <w:rPr>
          <w:b w:val="0"/>
          <w:bCs w:val="0"/>
          <w:sz w:val="26"/>
          <w:szCs w:val="26"/>
          <w:rtl w:val="0"/>
        </w:rPr>
        <w:t xml:space="preserve">•       Improved User Experience: A more intuitive interface is expected to enhance adoption and improve overall efficiency.</w:t>
      </w:r>
    </w:p>
    <w:p w:rsidR="00000000" w:rsidDel="00000000" w:rsidP="00000000" w:rsidRDefault="00000000" w:rsidRPr="00000000" w14:paraId="00000017">
      <w:pPr>
        <w:pStyle w:val="Heading3"/>
        <w:keepNext w:val="0"/>
        <w:keepLines w:val="0"/>
        <w:spacing w:after="40" w:before="40" w:line="240" w:lineRule="auto"/>
        <w:ind w:left="960" w:hanging="320"/>
        <w:rPr>
          <w:b w:val="0"/>
          <w:bCs w:val="0"/>
          <w:sz w:val="26"/>
          <w:szCs w:val="26"/>
        </w:rPr>
      </w:pPr>
      <w:bookmarkStart w:colFirst="0" w:colLast="0" w:name="_g6kyesneuvj" w:id="5"/>
      <w:bookmarkEnd w:id="5"/>
      <w:r w:rsidDel="00000000" w:rsidR="00000000" w:rsidRPr="00000000">
        <w:rPr>
          <w:b w:val="0"/>
          <w:bCs w:val="0"/>
          <w:sz w:val="26"/>
          <w:szCs w:val="26"/>
          <w:rtl w:val="0"/>
        </w:rPr>
        <w:t xml:space="preserve">•       Enhanced Reporting and Analytics: Built-in capabilities allow for real-time and historical data access, supporting data-driven decision-making.</w:t>
      </w:r>
    </w:p>
    <w:p w:rsidR="00000000" w:rsidDel="00000000" w:rsidP="00000000" w:rsidRDefault="00000000" w:rsidRPr="00000000" w14:paraId="00000018">
      <w:pPr>
        <w:pStyle w:val="Heading3"/>
        <w:keepNext w:val="0"/>
        <w:keepLines w:val="0"/>
        <w:spacing w:after="40" w:before="40" w:line="240" w:lineRule="auto"/>
        <w:ind w:left="960" w:hanging="320"/>
        <w:rPr>
          <w:sz w:val="26"/>
          <w:szCs w:val="26"/>
        </w:rPr>
      </w:pPr>
      <w:bookmarkStart w:colFirst="0" w:colLast="0" w:name="_wpuuw96rtryp" w:id="6"/>
      <w:bookmarkEnd w:id="6"/>
      <w:r w:rsidDel="00000000" w:rsidR="00000000" w:rsidRPr="00000000">
        <w:rPr>
          <w:b w:val="0"/>
          <w:bCs w:val="0"/>
          <w:sz w:val="26"/>
          <w:szCs w:val="26"/>
          <w:rtl w:val="0"/>
        </w:rPr>
        <w:t xml:space="preserve">•       Scalability and Modern Architecture: Designed to support future growth and evolving HR needs.</w:t>
      </w:r>
      <w:r w:rsidDel="00000000" w:rsidR="00000000" w:rsidRPr="00000000">
        <w:rPr>
          <w:rtl w:val="0"/>
        </w:rPr>
      </w:r>
    </w:p>
    <w:p w:rsidR="00000000" w:rsidDel="00000000" w:rsidP="00000000" w:rsidRDefault="00000000" w:rsidRPr="00000000" w14:paraId="00000019">
      <w:pPr>
        <w:pStyle w:val="Heading1"/>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pacing w:after="120" w:line="240" w:lineRule="auto"/>
        <w:ind w:left="720" w:hanging="360"/>
        <w:rPr>
          <w:rFonts w:ascii="Times New Roman" w:cs="Times New Roman" w:eastAsia="Times New Roman" w:hAnsi="Times New Roman"/>
          <w:color w:val="000000"/>
        </w:rPr>
      </w:pPr>
      <w:bookmarkStart w:colFirst="0" w:colLast="0" w:name="_24pcxyphnsqv" w:id="7"/>
      <w:bookmarkEnd w:id="7"/>
      <w:r w:rsidDel="00000000" w:rsidR="00000000" w:rsidRPr="00000000">
        <w:rPr>
          <w:rFonts w:ascii="Times New Roman" w:cs="Times New Roman" w:eastAsia="Times New Roman" w:hAnsi="Times New Roman"/>
          <w:color w:val="000000"/>
          <w:rtl w:val="0"/>
        </w:rPr>
        <w:t xml:space="preserve">Integration Architecture &amp; System Transition Model</w:t>
      </w:r>
    </w:p>
    <w:p w:rsidR="00000000" w:rsidDel="00000000" w:rsidP="00000000" w:rsidRDefault="00000000" w:rsidRPr="00000000" w14:paraId="0000001A">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integration model has been designed with the primary goal of zero disruption to existing downstream systems. The OrangeHRM database remains in place and fully intact. All existing APIs and system integrations that currently read from the OrangeHRM database — including the Payroll system — continue to function exactly as they do today, with no changes required to those systems.</w:t>
      </w:r>
    </w:p>
    <w:p w:rsidR="00000000" w:rsidDel="00000000" w:rsidP="00000000" w:rsidRDefault="00000000" w:rsidRPr="00000000" w14:paraId="0000001B">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only new element is a dedicated, outbound API that pushes HR data from SeamlessHR directly into the OrangeHRM database. From go-live, PnC manages all HR records in SeamlessHR. The API then writes those updates to the OrangeHRM database, ensuring all downstream consumers always have current data.</w:t>
      </w:r>
    </w:p>
    <w:p w:rsidR="00000000" w:rsidDel="00000000" w:rsidP="00000000" w:rsidRDefault="00000000" w:rsidRPr="00000000" w14:paraId="0000001C">
      <w:pPr>
        <w:spacing w:after="0" w:before="80" w:line="240" w:lineRule="auto"/>
        <w:rPr>
          <w:rFonts w:ascii="Times New Roman" w:cs="Times New Roman" w:eastAsia="Times New Roman" w:hAnsi="Times New Roman"/>
          <w:sz w:val="26"/>
          <w:szCs w:val="26"/>
        </w:rPr>
      </w:pPr>
      <w:r w:rsidDel="00000000" w:rsidR="00000000" w:rsidRPr="00000000">
        <w:rPr>
          <w:rtl w:val="0"/>
        </w:rPr>
      </w:r>
    </w:p>
    <w:tbl>
      <w:tblPr>
        <w:tblStyle w:val="Table1"/>
        <w:tblpPr w:leftFromText="180" w:rightFromText="180" w:topFromText="180" w:bottomFromText="180" w:vertAnchor="text" w:horzAnchor="text" w:tblpX="0" w:tblpY="0"/>
        <w:tblW w:w="9573.33333333333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5403.333333333335"/>
        <w:tblGridChange w:id="0">
          <w:tblGrid>
            <w:gridCol w:w="4170"/>
            <w:gridCol w:w="5403.333333333335"/>
          </w:tblGrid>
        </w:tblGridChange>
      </w:tblGrid>
      <w:tr>
        <w:trPr>
          <w:cantSplit w:val="0"/>
          <w:trHeight w:val="375" w:hRule="atLeast"/>
          <w:tblHeader w:val="0"/>
        </w:trPr>
        <w:tc>
          <w:tcPr>
            <w:tcBorders>
              <w:top w:color="843c0c" w:space="0" w:sz="5" w:val="single"/>
              <w:left w:color="843c0c" w:space="0" w:sz="5" w:val="single"/>
              <w:bottom w:color="843c0c" w:space="0" w:sz="5" w:val="single"/>
              <w:right w:color="843c0c" w:space="0" w:sz="5" w:val="single"/>
            </w:tcBorders>
            <w:shd w:fill="843c0c" w:val="clear"/>
            <w:tcMar>
              <w:top w:w="80.0" w:type="dxa"/>
              <w:left w:w="120.0" w:type="dxa"/>
              <w:bottom w:w="80.0" w:type="dxa"/>
              <w:right w:w="120.0" w:type="dxa"/>
            </w:tcMar>
          </w:tcPr>
          <w:p w:rsidR="00000000" w:rsidDel="00000000" w:rsidP="00000000" w:rsidRDefault="00000000" w:rsidRPr="00000000" w14:paraId="0000001D">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Current Model</w:t>
            </w:r>
          </w:p>
        </w:tc>
        <w:tc>
          <w:tcPr>
            <w:tcBorders>
              <w:top w:color="006b6b" w:space="0" w:sz="5" w:val="single"/>
              <w:left w:color="843c0c" w:space="0" w:sz="5" w:val="single"/>
              <w:bottom w:color="006b6b" w:space="0" w:sz="5" w:val="single"/>
              <w:right w:color="006b6b" w:space="0" w:sz="5" w:val="single"/>
            </w:tcBorders>
            <w:shd w:fill="006b6b" w:val="clear"/>
            <w:tcMar>
              <w:top w:w="80.0" w:type="dxa"/>
              <w:left w:w="120.0" w:type="dxa"/>
              <w:bottom w:w="80.0" w:type="dxa"/>
              <w:right w:w="120.0" w:type="dxa"/>
            </w:tcMar>
          </w:tcPr>
          <w:p w:rsidR="00000000" w:rsidDel="00000000" w:rsidP="00000000" w:rsidRDefault="00000000" w:rsidRPr="00000000" w14:paraId="0000001E">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Proposed Model (Post Go-Live)</w:t>
            </w:r>
          </w:p>
        </w:tc>
      </w:tr>
      <w:tr>
        <w:trPr>
          <w:cantSplit w:val="0"/>
          <w:trHeight w:val="3810" w:hRule="atLeast"/>
          <w:tblHeader w:val="0"/>
        </w:trPr>
        <w:tc>
          <w:tcPr>
            <w:tcBorders>
              <w:top w:color="843c0c" w:space="0" w:sz="5" w:val="single"/>
              <w:left w:color="843c0c" w:space="0" w:sz="5" w:val="single"/>
              <w:bottom w:color="843c0c" w:space="0" w:sz="5" w:val="single"/>
              <w:right w:color="843c0c" w:space="0" w:sz="5" w:val="single"/>
            </w:tcBorders>
            <w:shd w:fill="fce4d6" w:val="clear"/>
            <w:tcMar>
              <w:top w:w="120.0" w:type="dxa"/>
              <w:left w:w="160.0" w:type="dxa"/>
              <w:bottom w:w="120.0" w:type="dxa"/>
              <w:right w:w="160.0" w:type="dxa"/>
            </w:tcMar>
          </w:tcPr>
          <w:p w:rsidR="00000000" w:rsidDel="00000000" w:rsidP="00000000" w:rsidRDefault="00000000" w:rsidRPr="00000000" w14:paraId="0000001F">
            <w:pPr>
              <w:spacing w:after="1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updates HR data in OrangeHRM (application + DB)</w:t>
            </w:r>
          </w:p>
          <w:p w:rsidR="00000000" w:rsidDel="00000000" w:rsidP="00000000" w:rsidRDefault="00000000" w:rsidRPr="00000000" w14:paraId="00000020">
            <w:pPr>
              <w:spacing w:after="100" w:line="240" w:lineRule="auto"/>
              <w:rPr>
                <w:rFonts w:ascii="Times New Roman" w:cs="Times New Roman" w:eastAsia="Times New Roman" w:hAnsi="Times New Roman"/>
                <w:b w:val="1"/>
                <w:bCs w:val="1"/>
                <w:color w:val="843c0c"/>
                <w:sz w:val="26"/>
                <w:szCs w:val="26"/>
              </w:rPr>
            </w:pPr>
            <w:r w:rsidDel="00000000" w:rsidR="00000000" w:rsidRPr="00000000">
              <w:rPr>
                <w:rFonts w:ascii="Cardo" w:cs="Cardo" w:eastAsia="Cardo" w:hAnsi="Cardo"/>
                <w:b w:val="1"/>
                <w:bCs w:val="1"/>
                <w:color w:val="843c0c"/>
                <w:sz w:val="26"/>
                <w:szCs w:val="26"/>
                <w:rtl w:val="0"/>
              </w:rPr>
              <w:t xml:space="preserve">↓</w:t>
            </w:r>
          </w:p>
          <w:p w:rsidR="00000000" w:rsidDel="00000000" w:rsidP="00000000" w:rsidRDefault="00000000" w:rsidRPr="00000000" w14:paraId="00000021">
            <w:pPr>
              <w:spacing w:after="10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OrangeHRM Database</w:t>
            </w:r>
          </w:p>
          <w:p w:rsidR="00000000" w:rsidDel="00000000" w:rsidP="00000000" w:rsidRDefault="00000000" w:rsidRPr="00000000" w14:paraId="00000022">
            <w:pPr>
              <w:spacing w:after="100" w:line="240" w:lineRule="auto"/>
              <w:rPr>
                <w:rFonts w:ascii="Times New Roman" w:cs="Times New Roman" w:eastAsia="Times New Roman" w:hAnsi="Times New Roman"/>
                <w:b w:val="1"/>
                <w:bCs w:val="1"/>
                <w:color w:val="843c0c"/>
                <w:sz w:val="26"/>
                <w:szCs w:val="26"/>
              </w:rPr>
            </w:pPr>
            <w:r w:rsidDel="00000000" w:rsidR="00000000" w:rsidRPr="00000000">
              <w:rPr>
                <w:rFonts w:ascii="Cardo" w:cs="Cardo" w:eastAsia="Cardo" w:hAnsi="Cardo"/>
                <w:b w:val="1"/>
                <w:bCs w:val="1"/>
                <w:color w:val="843c0c"/>
                <w:sz w:val="26"/>
                <w:szCs w:val="26"/>
                <w:rtl w:val="0"/>
              </w:rPr>
              <w:t xml:space="preserve">↓</w:t>
            </w:r>
          </w:p>
          <w:p w:rsidR="00000000" w:rsidDel="00000000" w:rsidP="00000000" w:rsidRDefault="00000000" w:rsidRPr="00000000" w14:paraId="00000023">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Payroll reads from OrangeHRM DB</w:t>
            </w:r>
          </w:p>
          <w:p w:rsidR="00000000" w:rsidDel="00000000" w:rsidP="00000000" w:rsidRDefault="00000000" w:rsidRPr="00000000" w14:paraId="00000024">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reads from OrangeHRM DB</w:t>
            </w:r>
          </w:p>
          <w:p w:rsidR="00000000" w:rsidDel="00000000" w:rsidP="00000000" w:rsidRDefault="00000000" w:rsidRPr="00000000" w14:paraId="00000025">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Finance reads from OrangeHRM DB</w:t>
            </w:r>
          </w:p>
          <w:p w:rsidR="00000000" w:rsidDel="00000000" w:rsidP="00000000" w:rsidRDefault="00000000" w:rsidRPr="00000000" w14:paraId="0000002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Other systems read from OrangeHRM DB</w:t>
            </w:r>
          </w:p>
        </w:tc>
        <w:tc>
          <w:tcPr>
            <w:tcBorders>
              <w:top w:color="006b6b" w:space="0" w:sz="5" w:val="single"/>
              <w:left w:color="843c0c" w:space="0" w:sz="5" w:val="single"/>
              <w:bottom w:color="006b6b" w:space="0" w:sz="5" w:val="single"/>
              <w:right w:color="006b6b" w:space="0" w:sz="5" w:val="single"/>
            </w:tcBorders>
            <w:shd w:fill="d0eeee" w:val="clear"/>
            <w:tcMar>
              <w:top w:w="120.0" w:type="dxa"/>
              <w:left w:w="160.0" w:type="dxa"/>
              <w:bottom w:w="120.0" w:type="dxa"/>
              <w:right w:w="160.0" w:type="dxa"/>
            </w:tcMar>
          </w:tcPr>
          <w:p w:rsidR="00000000" w:rsidDel="00000000" w:rsidP="00000000" w:rsidRDefault="00000000" w:rsidRPr="00000000" w14:paraId="00000027">
            <w:pPr>
              <w:spacing w:after="10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PnC updates HR data in SeamlessHR</w:t>
            </w:r>
          </w:p>
          <w:p w:rsidR="00000000" w:rsidDel="00000000" w:rsidP="00000000" w:rsidRDefault="00000000" w:rsidRPr="00000000" w14:paraId="00000028">
            <w:pPr>
              <w:spacing w:after="100" w:line="240" w:lineRule="auto"/>
              <w:rPr>
                <w:rFonts w:ascii="Times New Roman" w:cs="Times New Roman" w:eastAsia="Times New Roman" w:hAnsi="Times New Roman"/>
                <w:b w:val="1"/>
                <w:bCs w:val="1"/>
                <w:color w:val="006b6b"/>
                <w:sz w:val="26"/>
                <w:szCs w:val="26"/>
              </w:rPr>
            </w:pPr>
            <w:r w:rsidDel="00000000" w:rsidR="00000000" w:rsidRPr="00000000">
              <w:rPr>
                <w:rFonts w:ascii="Cardo" w:cs="Cardo" w:eastAsia="Cardo" w:hAnsi="Cardo"/>
                <w:b w:val="1"/>
                <w:bCs w:val="1"/>
                <w:color w:val="006b6b"/>
                <w:sz w:val="26"/>
                <w:szCs w:val="26"/>
                <w:rtl w:val="0"/>
              </w:rPr>
              <w:t xml:space="preserve">↓</w:t>
            </w:r>
          </w:p>
          <w:p w:rsidR="00000000" w:rsidDel="00000000" w:rsidP="00000000" w:rsidRDefault="00000000" w:rsidRPr="00000000" w14:paraId="00000029">
            <w:pPr>
              <w:spacing w:after="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 API pushes data to OrangeHRM Database</w:t>
            </w:r>
          </w:p>
          <w:p w:rsidR="00000000" w:rsidDel="00000000" w:rsidP="00000000" w:rsidRDefault="00000000" w:rsidRPr="00000000" w14:paraId="0000002A">
            <w:pPr>
              <w:spacing w:after="100" w:line="240" w:lineRule="auto"/>
              <w:rPr>
                <w:rFonts w:ascii="Times New Roman" w:cs="Times New Roman" w:eastAsia="Times New Roman" w:hAnsi="Times New Roman"/>
                <w:color w:val="843c0c"/>
                <w:sz w:val="26"/>
                <w:szCs w:val="26"/>
              </w:rPr>
            </w:pPr>
            <w:r w:rsidDel="00000000" w:rsidR="00000000" w:rsidRPr="00000000">
              <w:rPr>
                <w:rFonts w:ascii="Times New Roman" w:cs="Times New Roman" w:eastAsia="Times New Roman" w:hAnsi="Times New Roman"/>
                <w:color w:val="843c0c"/>
                <w:sz w:val="26"/>
                <w:szCs w:val="26"/>
                <w:rtl w:val="0"/>
              </w:rPr>
              <w:t xml:space="preserve">⚠  Key control point — API sync integrity (see Section 11)</w:t>
            </w:r>
          </w:p>
          <w:p w:rsidR="00000000" w:rsidDel="00000000" w:rsidP="00000000" w:rsidRDefault="00000000" w:rsidRPr="00000000" w14:paraId="0000002B">
            <w:pPr>
              <w:spacing w:after="100" w:line="240" w:lineRule="auto"/>
              <w:rPr>
                <w:rFonts w:ascii="Times New Roman" w:cs="Times New Roman" w:eastAsia="Times New Roman" w:hAnsi="Times New Roman"/>
                <w:b w:val="1"/>
                <w:bCs w:val="1"/>
                <w:color w:val="006b6b"/>
                <w:sz w:val="26"/>
                <w:szCs w:val="26"/>
              </w:rPr>
            </w:pPr>
            <w:r w:rsidDel="00000000" w:rsidR="00000000" w:rsidRPr="00000000">
              <w:rPr>
                <w:rFonts w:ascii="Cardo" w:cs="Cardo" w:eastAsia="Cardo" w:hAnsi="Cardo"/>
                <w:b w:val="1"/>
                <w:bCs w:val="1"/>
                <w:color w:val="006b6b"/>
                <w:sz w:val="26"/>
                <w:szCs w:val="26"/>
                <w:rtl w:val="0"/>
              </w:rPr>
              <w:t xml:space="preserve">↓</w:t>
            </w:r>
          </w:p>
          <w:p w:rsidR="00000000" w:rsidDel="00000000" w:rsidP="00000000" w:rsidRDefault="00000000" w:rsidRPr="00000000" w14:paraId="0000002C">
            <w:pPr>
              <w:spacing w:after="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OrangeHRM Database (remains intact — unchanged)</w:t>
            </w:r>
          </w:p>
          <w:p w:rsidR="00000000" w:rsidDel="00000000" w:rsidP="00000000" w:rsidRDefault="00000000" w:rsidRPr="00000000" w14:paraId="0000002D">
            <w:pPr>
              <w:spacing w:after="100" w:line="240" w:lineRule="auto"/>
              <w:rPr>
                <w:rFonts w:ascii="Times New Roman" w:cs="Times New Roman" w:eastAsia="Times New Roman" w:hAnsi="Times New Roman"/>
                <w:b w:val="1"/>
                <w:bCs w:val="1"/>
                <w:color w:val="006b6b"/>
                <w:sz w:val="26"/>
                <w:szCs w:val="26"/>
              </w:rPr>
            </w:pPr>
            <w:r w:rsidDel="00000000" w:rsidR="00000000" w:rsidRPr="00000000">
              <w:rPr>
                <w:rFonts w:ascii="Cardo" w:cs="Cardo" w:eastAsia="Cardo" w:hAnsi="Cardo"/>
                <w:b w:val="1"/>
                <w:bCs w:val="1"/>
                <w:color w:val="006b6b"/>
                <w:sz w:val="26"/>
                <w:szCs w:val="26"/>
                <w:rtl w:val="0"/>
              </w:rPr>
              <w:t xml:space="preserve">↓</w:t>
            </w:r>
          </w:p>
          <w:p w:rsidR="00000000" w:rsidDel="00000000" w:rsidP="00000000" w:rsidRDefault="00000000" w:rsidRPr="00000000" w14:paraId="0000002E">
            <w:pPr>
              <w:spacing w:after="40"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Payroll reads from OrangeHRM DB  ✓  No change</w:t>
            </w:r>
          </w:p>
          <w:p w:rsidR="00000000" w:rsidDel="00000000" w:rsidP="00000000" w:rsidRDefault="00000000" w:rsidRPr="00000000" w14:paraId="0000002F">
            <w:pPr>
              <w:spacing w:after="40"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ICT reads from OrangeHRM DB  ✓  No change</w:t>
            </w:r>
          </w:p>
          <w:p w:rsidR="00000000" w:rsidDel="00000000" w:rsidP="00000000" w:rsidRDefault="00000000" w:rsidRPr="00000000" w14:paraId="00000030">
            <w:pPr>
              <w:spacing w:after="40"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Finance reads from OrangeHRM DB  ✓  No change</w:t>
            </w:r>
          </w:p>
          <w:p w:rsidR="00000000" w:rsidDel="00000000" w:rsidP="00000000" w:rsidRDefault="00000000" w:rsidRPr="00000000" w14:paraId="00000031">
            <w:pPr>
              <w:spacing w:after="0" w:line="240" w:lineRule="auto"/>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All other systems  ✓  No change</w:t>
            </w:r>
          </w:p>
        </w:tc>
      </w:tr>
    </w:tbl>
    <w:p w:rsidR="00000000" w:rsidDel="00000000" w:rsidP="00000000" w:rsidRDefault="00000000" w:rsidRPr="00000000" w14:paraId="00000032">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3">
      <w:pPr>
        <w:spacing w:after="0" w:before="8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after="0" w:before="8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after="0" w:before="8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0" w:before="8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after="0" w:before="8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after="0" w:before="8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after="0" w:before="80" w:line="24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What Changes and What Stays the Same</w:t>
      </w:r>
    </w:p>
    <w:p w:rsidR="00000000" w:rsidDel="00000000" w:rsidP="00000000" w:rsidRDefault="00000000" w:rsidRPr="00000000" w14:paraId="0000003A">
      <w:pPr>
        <w:spacing w:after="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7.2552166934192"/>
        <w:gridCol w:w="1594.8635634028892"/>
        <w:gridCol w:w="4437.881219903692"/>
        <w:tblGridChange w:id="0">
          <w:tblGrid>
            <w:gridCol w:w="2607.2552166934192"/>
            <w:gridCol w:w="1594.8635634028892"/>
            <w:gridCol w:w="4437.881219903692"/>
          </w:tblGrid>
        </w:tblGridChange>
      </w:tblGrid>
      <w:tr>
        <w:trPr>
          <w:cantSplit w:val="0"/>
          <w:trHeight w:val="375" w:hRule="atLeast"/>
          <w:tblHeader w:val="0"/>
        </w:trPr>
        <w:tc>
          <w:tcPr>
            <w:tcBorders>
              <w:top w:color="1f4e79" w:space="0" w:sz="5" w:val="single"/>
              <w:left w:color="1f4e79" w:space="0" w:sz="5" w:val="single"/>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3B">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Area</w:t>
            </w:r>
          </w:p>
        </w:tc>
        <w:tc>
          <w:tcPr>
            <w:tcBorders>
              <w:top w:color="1f4e79" w:space="0" w:sz="5" w:val="single"/>
              <w:left w:color="000000" w:space="0" w:sz="0" w:val="nil"/>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3C">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Changes?</w:t>
            </w:r>
          </w:p>
        </w:tc>
        <w:tc>
          <w:tcPr>
            <w:tcBorders>
              <w:top w:color="1f4e79" w:space="0" w:sz="5" w:val="single"/>
              <w:left w:color="000000" w:space="0" w:sz="0" w:val="nil"/>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3D">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Detail</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PnC enters HR data</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 Changes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uses SeamlessHR instead of OrangeHRM from go-live</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1">
            <w:pPr>
              <w:spacing w:after="0" w:lin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SeamlessHR → OrangeHRM DB API</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 New</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New API built by ICT to push data from SeamlessHR to OrangeHRM DB</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OrangeHRM Database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 Remains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stays intact; structure and data are not modified</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Payroll system integration</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 No change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Payroll continues to read from OrangeHRM DB exactly as before</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system integrations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 No change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existing APIs reading from OrangeHRM DB remain unchanged</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Finance system integrations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 No change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4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Finance continues to read from OrangeHRM DB as before</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OrangeHRM application (UI)</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 — Phased out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will no longer use the OrangeHRM UI; decommissioning roadmap in Section 12</w:t>
            </w:r>
          </w:p>
        </w:tc>
      </w:tr>
    </w:tbl>
    <w:p w:rsidR="00000000" w:rsidDel="00000000" w:rsidP="00000000" w:rsidRDefault="00000000" w:rsidRPr="00000000" w14:paraId="00000053">
      <w:pPr>
        <w:spacing w:after="0" w:before="120" w:line="240" w:lineRule="auto"/>
        <w:rPr>
          <w:rFonts w:ascii="Times New Roman" w:cs="Times New Roman" w:eastAsia="Times New Roman" w:hAnsi="Times New Roman"/>
          <w:sz w:val="26"/>
          <w:szCs w:val="26"/>
        </w:rPr>
      </w:pPr>
      <w:r w:rsidDel="00000000" w:rsidR="00000000" w:rsidRPr="00000000">
        <w:rPr>
          <w:rtl w:val="0"/>
        </w:rPr>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1335" w:hRule="atLeast"/>
          <w:tblHeader w:val="0"/>
        </w:trPr>
        <w:tc>
          <w:tcPr>
            <w:tcBorders>
              <w:top w:color="2e75b6" w:space="0" w:sz="5" w:val="single"/>
              <w:left w:color="2e75b6" w:space="0" w:sz="10" w:val="single"/>
              <w:bottom w:color="2e75b6" w:space="0" w:sz="5" w:val="single"/>
              <w:right w:color="2e75b6" w:space="0" w:sz="5" w:val="single"/>
            </w:tcBorders>
            <w:shd w:fill="d6e4f0" w:val="clear"/>
            <w:tcMar>
              <w:top w:w="120.0" w:type="dxa"/>
              <w:left w:w="160.0" w:type="dxa"/>
              <w:bottom w:w="120.0" w:type="dxa"/>
              <w:right w:w="160.0" w:type="dxa"/>
            </w:tcMar>
            <w:vAlign w:val="top"/>
          </w:tcPr>
          <w:p w:rsidR="00000000" w:rsidDel="00000000" w:rsidP="00000000" w:rsidRDefault="00000000" w:rsidRPr="00000000" w14:paraId="00000054">
            <w:pPr>
              <w:spacing w:after="60" w:line="240"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Architecture Design Principle</w:t>
            </w:r>
          </w:p>
          <w:p w:rsidR="00000000" w:rsidDel="00000000" w:rsidP="00000000" w:rsidRDefault="00000000" w:rsidRPr="00000000" w14:paraId="0000005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defining principle of this architecture is: all existing downstream systems are protected. No changes are required to Payroll, ICT, Finance, or any other system that currently reads from the OrangeHRM database. The only new dependency is the SeamlessHR-to-OrangeHRM API, which is the single point of control and the primary risk to be governed through the frameworks in Sections 11 and 12.</w:t>
            </w:r>
          </w:p>
        </w:tc>
      </w:tr>
    </w:tbl>
    <w:p w:rsidR="00000000" w:rsidDel="00000000" w:rsidP="00000000" w:rsidRDefault="00000000" w:rsidRPr="00000000" w14:paraId="00000056">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line="240" w:lineRule="auto"/>
        <w:rPr>
          <w:rFonts w:ascii="Times New Roman" w:cs="Times New Roman" w:eastAsia="Times New Roman" w:hAnsi="Times New Roman"/>
          <w:color w:val="000000"/>
          <w:sz w:val="26"/>
          <w:szCs w:val="26"/>
        </w:rPr>
      </w:pPr>
      <w:bookmarkStart w:colFirst="0" w:colLast="0" w:name="_mhqs788z523l" w:id="8"/>
      <w:bookmarkEnd w:id="8"/>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pacing w:after="120" w:line="240" w:lineRule="auto"/>
        <w:ind w:left="720" w:hanging="360"/>
        <w:rPr>
          <w:rFonts w:ascii="Times New Roman" w:cs="Times New Roman" w:eastAsia="Times New Roman" w:hAnsi="Times New Roman"/>
          <w:color w:val="000000"/>
        </w:rPr>
      </w:pPr>
      <w:bookmarkStart w:colFirst="0" w:colLast="0" w:name="_rd5s5po78hxy" w:id="9"/>
      <w:bookmarkEnd w:id="9"/>
      <w:r w:rsidDel="00000000" w:rsidR="00000000" w:rsidRPr="00000000">
        <w:rPr>
          <w:rFonts w:ascii="Times New Roman" w:cs="Times New Roman" w:eastAsia="Times New Roman" w:hAnsi="Times New Roman"/>
          <w:color w:val="000000"/>
          <w:rtl w:val="0"/>
        </w:rPr>
        <w:t xml:space="preserve">SeamlessHR Modules — Current Status</w:t>
      </w:r>
      <w:r w:rsidDel="00000000" w:rsidR="00000000" w:rsidRPr="00000000">
        <w:rPr>
          <w:rtl w:val="0"/>
        </w:rPr>
      </w:r>
    </w:p>
    <w:tbl>
      <w:tblPr>
        <w:tblStyle w:val="Table4"/>
        <w:tblW w:w="10155.0" w:type="dxa"/>
        <w:jc w:val="left"/>
        <w:tblInd w:w="-550.0000000000001"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3300"/>
        <w:gridCol w:w="4920"/>
        <w:gridCol w:w="1260"/>
        <w:tblGridChange w:id="0">
          <w:tblGrid>
            <w:gridCol w:w="675"/>
            <w:gridCol w:w="3300"/>
            <w:gridCol w:w="4920"/>
            <w:gridCol w:w="1260"/>
          </w:tblGrid>
        </w:tblGridChange>
      </w:tblGrid>
      <w:tr>
        <w:trPr>
          <w:cantSplit w:val="0"/>
          <w:trHeight w:val="375" w:hRule="atLeast"/>
          <w:tblHeader w:val="0"/>
        </w:trPr>
        <w:tc>
          <w:tcPr>
            <w:tcBorders>
              <w:top w:color="1f4e79" w:space="0" w:sz="5" w:val="single"/>
              <w:left w:color="1f4e79" w:space="0" w:sz="5" w:val="single"/>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59">
            <w:pPr>
              <w:spacing w:after="0" w:lineRule="auto"/>
              <w:rPr>
                <w:b w:val="1"/>
                <w:bCs w:val="1"/>
                <w:color w:val="ffffff"/>
                <w:sz w:val="18"/>
                <w:szCs w:val="18"/>
              </w:rPr>
            </w:pPr>
            <w:r w:rsidDel="00000000" w:rsidR="00000000" w:rsidRPr="00000000">
              <w:rPr>
                <w:b w:val="1"/>
                <w:bCs w:val="1"/>
                <w:color w:val="ffffff"/>
                <w:sz w:val="18"/>
                <w:szCs w:val="18"/>
                <w:rtl w:val="0"/>
              </w:rPr>
              <w:t xml:space="preserve">#</w:t>
            </w:r>
          </w:p>
        </w:tc>
        <w:tc>
          <w:tcPr>
            <w:tcBorders>
              <w:top w:color="1f4e79" w:space="0" w:sz="5" w:val="single"/>
              <w:left w:color="000000" w:space="0" w:sz="0" w:val="nil"/>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5A">
            <w:pPr>
              <w:spacing w:after="0" w:lineRule="auto"/>
              <w:rPr>
                <w:b w:val="1"/>
                <w:bCs w:val="1"/>
                <w:color w:val="ffffff"/>
                <w:sz w:val="18"/>
                <w:szCs w:val="18"/>
              </w:rPr>
            </w:pPr>
            <w:r w:rsidDel="00000000" w:rsidR="00000000" w:rsidRPr="00000000">
              <w:rPr>
                <w:b w:val="1"/>
                <w:bCs w:val="1"/>
                <w:color w:val="ffffff"/>
                <w:sz w:val="18"/>
                <w:szCs w:val="18"/>
                <w:rtl w:val="0"/>
              </w:rPr>
              <w:t xml:space="preserve">Module</w:t>
            </w:r>
          </w:p>
        </w:tc>
        <w:tc>
          <w:tcPr>
            <w:tcBorders>
              <w:top w:color="1f4e79" w:space="0" w:sz="5" w:val="single"/>
              <w:left w:color="000000" w:space="0" w:sz="0" w:val="nil"/>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5B">
            <w:pPr>
              <w:spacing w:after="0" w:lineRule="auto"/>
              <w:rPr>
                <w:b w:val="1"/>
                <w:bCs w:val="1"/>
                <w:color w:val="ffffff"/>
                <w:sz w:val="18"/>
                <w:szCs w:val="18"/>
              </w:rPr>
            </w:pPr>
            <w:r w:rsidDel="00000000" w:rsidR="00000000" w:rsidRPr="00000000">
              <w:rPr>
                <w:b w:val="1"/>
                <w:bCs w:val="1"/>
                <w:color w:val="ffffff"/>
                <w:sz w:val="18"/>
                <w:szCs w:val="18"/>
                <w:rtl w:val="0"/>
              </w:rPr>
              <w:t xml:space="preserve">Current Status</w:t>
            </w:r>
          </w:p>
        </w:tc>
        <w:tc>
          <w:tcPr>
            <w:tcBorders>
              <w:top w:color="1f4e79" w:space="0" w:sz="5" w:val="single"/>
              <w:left w:color="000000" w:space="0" w:sz="0" w:val="nil"/>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5C">
            <w:pPr>
              <w:spacing w:after="0" w:lineRule="auto"/>
              <w:rPr>
                <w:b w:val="1"/>
                <w:bCs w:val="1"/>
                <w:color w:val="ffffff"/>
                <w:sz w:val="18"/>
                <w:szCs w:val="18"/>
              </w:rPr>
            </w:pPr>
            <w:r w:rsidDel="00000000" w:rsidR="00000000" w:rsidRPr="00000000">
              <w:rPr>
                <w:b w:val="1"/>
                <w:bCs w:val="1"/>
                <w:color w:val="ffffff"/>
                <w:sz w:val="18"/>
                <w:szCs w:val="18"/>
                <w:rtl w:val="0"/>
              </w:rPr>
              <w:t xml:space="preserve">Target Week</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 Information System</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Self-Service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UAT done — Active; pending brand customisation</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Workflow</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UAT done — Workflows to be created by Strathmore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Reports &amp; Analytics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6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4</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Apps (iOS &amp; Android)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 Structure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system — pending upload of current structure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Redeployment (secondary module)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UAT done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Requisition &amp; Expense Claim</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UAT done — workflow setup pending</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7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Disciplinary Management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UAT done — PnC Compliance feedback to be reshared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1</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Onboarding &amp; Confirmation</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UAT done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&amp; Offboarding Management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UAT done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&amp; Attendance Management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UAT done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8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Management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set up — piloting done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Management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UAT done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Competency Management (under Performance Mgmt)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progress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2</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Management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UAT done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9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Management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UAT done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spacing w:after="0" w:before="80" w:line="240" w:lineRule="auto"/>
        <w:rPr>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r>
    </w:p>
    <w:p w:rsidR="00000000" w:rsidDel="00000000" w:rsidP="00000000" w:rsidRDefault="00000000" w:rsidRPr="00000000" w14:paraId="000000A3">
      <w:pPr>
        <w:pStyle w:val="Heading1"/>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pacing w:after="120" w:line="240" w:lineRule="auto"/>
        <w:ind w:left="720" w:hanging="360"/>
        <w:rPr>
          <w:rFonts w:ascii="Times New Roman" w:cs="Times New Roman" w:eastAsia="Times New Roman" w:hAnsi="Times New Roman"/>
          <w:color w:val="000000"/>
        </w:rPr>
      </w:pPr>
      <w:bookmarkStart w:colFirst="0" w:colLast="0" w:name="_v8nxlsezsr7o" w:id="10"/>
      <w:bookmarkEnd w:id="10"/>
      <w:r w:rsidDel="00000000" w:rsidR="00000000" w:rsidRPr="00000000">
        <w:rPr>
          <w:rFonts w:ascii="Times New Roman" w:cs="Times New Roman" w:eastAsia="Times New Roman" w:hAnsi="Times New Roman"/>
          <w:color w:val="000000"/>
          <w:rtl w:val="0"/>
        </w:rPr>
        <w:t xml:space="preserve">Transition Strategy Overview</w:t>
      </w:r>
    </w:p>
    <w:p w:rsidR="00000000" w:rsidDel="00000000" w:rsidP="00000000" w:rsidRDefault="00000000" w:rsidRPr="00000000" w14:paraId="000000A4">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transition will be executed across four structured phases, ensuring business continuity, data integrity, and controlled handover at every stage:</w:t>
      </w:r>
    </w:p>
    <w:p w:rsidR="00000000" w:rsidDel="00000000" w:rsidP="00000000" w:rsidRDefault="00000000" w:rsidRPr="00000000" w14:paraId="000000A5">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8.4615384615386"/>
        <w:gridCol w:w="2561.538461538462"/>
        <w:gridCol w:w="2340"/>
        <w:gridCol w:w="2160"/>
        <w:tblGridChange w:id="0">
          <w:tblGrid>
            <w:gridCol w:w="1578.4615384615386"/>
            <w:gridCol w:w="2561.538461538462"/>
            <w:gridCol w:w="2340"/>
            <w:gridCol w:w="2160"/>
          </w:tblGrid>
        </w:tblGridChange>
      </w:tblGrid>
      <w:tr>
        <w:trPr>
          <w:cantSplit w:val="0"/>
          <w:trHeight w:val="375" w:hRule="atLeast"/>
          <w:tblHeader w:val="0"/>
        </w:trPr>
        <w:tc>
          <w:tcPr>
            <w:tcBorders>
              <w:top w:color="1f4e79" w:space="0" w:sz="5" w:val="single"/>
              <w:left w:color="1f4e79" w:space="0" w:sz="5" w:val="single"/>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A6">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Phase</w:t>
            </w:r>
          </w:p>
        </w:tc>
        <w:tc>
          <w:tcPr>
            <w:tcBorders>
              <w:top w:color="1f4e79" w:space="0" w:sz="5" w:val="single"/>
              <w:left w:color="000000" w:space="0" w:sz="0" w:val="nil"/>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A7">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Description</w:t>
            </w:r>
          </w:p>
        </w:tc>
        <w:tc>
          <w:tcPr>
            <w:tcBorders>
              <w:top w:color="1f4e79" w:space="0" w:sz="5" w:val="single"/>
              <w:left w:color="000000" w:space="0" w:sz="0" w:val="nil"/>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A8">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Period</w:t>
            </w:r>
          </w:p>
        </w:tc>
        <w:tc>
          <w:tcPr>
            <w:tcBorders>
              <w:top w:color="1f4e79" w:space="0" w:sz="5" w:val="single"/>
              <w:left w:color="000000" w:space="0" w:sz="0" w:val="nil"/>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0A9">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Owner</w:t>
            </w:r>
          </w:p>
        </w:tc>
      </w:tr>
      <w:tr>
        <w:trPr>
          <w:cantSplit w:val="0"/>
          <w:trHeight w:val="570" w:hRule="atLeast"/>
          <w:tblHeader w:val="0"/>
        </w:trPr>
        <w:tc>
          <w:tcPr>
            <w:tcBorders>
              <w:top w:color="000000" w:space="0" w:sz="0" w:val="nil"/>
              <w:left w:color="cccccc" w:space="0" w:sz="5" w:val="single"/>
              <w:bottom w:color="cccccc" w:space="0" w:sz="5" w:val="single"/>
              <w:right w:color="cccccc" w:space="0" w:sz="5" w:val="single"/>
            </w:tcBorders>
            <w:shd w:fill="e8f0fa" w:val="clear"/>
            <w:tcMar>
              <w:top w:w="80.0" w:type="dxa"/>
              <w:left w:w="120.0" w:type="dxa"/>
              <w:bottom w:w="80.0" w:type="dxa"/>
              <w:right w:w="120.0" w:type="dxa"/>
            </w:tcMar>
            <w:vAlign w:val="top"/>
          </w:tcPr>
          <w:p w:rsidR="00000000" w:rsidDel="00000000" w:rsidP="00000000" w:rsidRDefault="00000000" w:rsidRPr="00000000" w14:paraId="000000AA">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Phase 1</w:t>
            </w:r>
          </w:p>
        </w:tc>
        <w:tc>
          <w:tcPr>
            <w:tcBorders>
              <w:top w:color="000000" w:space="0" w:sz="0" w:val="nil"/>
              <w:left w:color="000000" w:space="0" w:sz="0" w:val="nil"/>
              <w:bottom w:color="cccccc" w:space="0" w:sz="5" w:val="single"/>
              <w:right w:color="cccccc" w:space="0" w:sz="5" w:val="single"/>
            </w:tcBorders>
            <w:shd w:fill="e8f0fa" w:val="clear"/>
            <w:tcMar>
              <w:top w:w="80.0" w:type="dxa"/>
              <w:left w:w="120.0" w:type="dxa"/>
              <w:bottom w:w="80.0" w:type="dxa"/>
              <w:right w:w="120.0" w:type="dxa"/>
            </w:tcMar>
            <w:vAlign w:val="top"/>
          </w:tcPr>
          <w:p w:rsidR="00000000" w:rsidDel="00000000" w:rsidP="00000000" w:rsidRDefault="00000000" w:rsidRPr="00000000" w14:paraId="000000A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Preparation, Parallel Run &amp; Internal Readiness</w:t>
            </w:r>
          </w:p>
        </w:tc>
        <w:tc>
          <w:tcPr>
            <w:tcBorders>
              <w:top w:color="000000" w:space="0" w:sz="0" w:val="nil"/>
              <w:left w:color="000000" w:space="0" w:sz="0" w:val="nil"/>
              <w:bottom w:color="cccccc" w:space="0" w:sz="5" w:val="single"/>
              <w:right w:color="cccccc" w:space="0" w:sz="5" w:val="single"/>
            </w:tcBorders>
            <w:shd w:fill="e8f0fa" w:val="clear"/>
            <w:tcMar>
              <w:top w:w="80.0" w:type="dxa"/>
              <w:left w:w="120.0" w:type="dxa"/>
              <w:bottom w:w="80.0" w:type="dxa"/>
              <w:right w:w="120.0" w:type="dxa"/>
            </w:tcMar>
            <w:vAlign w:val="top"/>
          </w:tcPr>
          <w:p w:rsidR="00000000" w:rsidDel="00000000" w:rsidP="00000000" w:rsidRDefault="00000000" w:rsidRPr="00000000" w14:paraId="000000A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12–16 May 2026</w:t>
            </w:r>
          </w:p>
        </w:tc>
        <w:tc>
          <w:tcPr>
            <w:tcBorders>
              <w:top w:color="000000" w:space="0" w:sz="0" w:val="nil"/>
              <w:left w:color="000000" w:space="0" w:sz="0" w:val="nil"/>
              <w:bottom w:color="cccccc" w:space="0" w:sz="5" w:val="single"/>
              <w:right w:color="cccccc" w:space="0" w:sz="5" w:val="single"/>
            </w:tcBorders>
            <w:shd w:fill="e8f0fa" w:val="clear"/>
            <w:tcMar>
              <w:top w:w="80.0" w:type="dxa"/>
              <w:left w:w="120.0" w:type="dxa"/>
              <w:bottom w:w="80.0" w:type="dxa"/>
              <w:right w:w="120.0" w:type="dxa"/>
            </w:tcMar>
            <w:vAlign w:val="top"/>
          </w:tcPr>
          <w:p w:rsidR="00000000" w:rsidDel="00000000" w:rsidP="00000000" w:rsidRDefault="00000000" w:rsidRPr="00000000" w14:paraId="000000A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ICT / Vendor</w:t>
            </w:r>
          </w:p>
        </w:tc>
      </w:tr>
      <w:tr>
        <w:trPr>
          <w:cantSplit w:val="0"/>
          <w:trHeight w:val="57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E">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Phase 2</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Champions, Leadership Training &amp; User Readiness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19–23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Vendor</w:t>
            </w:r>
          </w:p>
        </w:tc>
      </w:tr>
      <w:tr>
        <w:trPr>
          <w:cantSplit w:val="0"/>
          <w:trHeight w:val="570" w:hRule="atLeast"/>
          <w:tblHeader w:val="0"/>
        </w:trPr>
        <w:tc>
          <w:tcPr>
            <w:tcBorders>
              <w:top w:color="000000" w:space="0" w:sz="0" w:val="nil"/>
              <w:left w:color="cccccc" w:space="0" w:sz="5" w:val="single"/>
              <w:bottom w:color="cccccc" w:space="0" w:sz="5" w:val="single"/>
              <w:right w:color="cccccc" w:space="0" w:sz="5" w:val="single"/>
            </w:tcBorders>
            <w:shd w:fill="e8f0fa" w:val="clear"/>
            <w:tcMar>
              <w:top w:w="80.0" w:type="dxa"/>
              <w:left w:w="120.0" w:type="dxa"/>
              <w:bottom w:w="80.0" w:type="dxa"/>
              <w:right w:w="120.0" w:type="dxa"/>
            </w:tcMar>
            <w:vAlign w:val="top"/>
          </w:tcPr>
          <w:p w:rsidR="00000000" w:rsidDel="00000000" w:rsidP="00000000" w:rsidRDefault="00000000" w:rsidRPr="00000000" w14:paraId="000000B2">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Phase 3</w:t>
            </w:r>
          </w:p>
        </w:tc>
        <w:tc>
          <w:tcPr>
            <w:tcBorders>
              <w:top w:color="000000" w:space="0" w:sz="0" w:val="nil"/>
              <w:left w:color="000000" w:space="0" w:sz="0" w:val="nil"/>
              <w:bottom w:color="cccccc" w:space="0" w:sz="5" w:val="single"/>
              <w:right w:color="cccccc" w:space="0" w:sz="5" w:val="single"/>
            </w:tcBorders>
            <w:shd w:fill="e8f0fa" w:val="clear"/>
            <w:tcMar>
              <w:top w:w="80.0" w:type="dxa"/>
              <w:left w:w="120.0" w:type="dxa"/>
              <w:bottom w:w="80.0" w:type="dxa"/>
              <w:right w:w="120.0" w:type="dxa"/>
            </w:tcMar>
            <w:vAlign w:val="top"/>
          </w:tcPr>
          <w:p w:rsidR="00000000" w:rsidDel="00000000" w:rsidP="00000000" w:rsidRDefault="00000000" w:rsidRPr="00000000" w14:paraId="000000B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Training, Final Preparation &amp; Data Migration</w:t>
            </w:r>
          </w:p>
        </w:tc>
        <w:tc>
          <w:tcPr>
            <w:tcBorders>
              <w:top w:color="000000" w:space="0" w:sz="0" w:val="nil"/>
              <w:left w:color="000000" w:space="0" w:sz="0" w:val="nil"/>
              <w:bottom w:color="cccccc" w:space="0" w:sz="5" w:val="single"/>
              <w:right w:color="cccccc" w:space="0" w:sz="5" w:val="single"/>
            </w:tcBorders>
            <w:shd w:fill="e8f0fa" w:val="clear"/>
            <w:tcMar>
              <w:top w:w="80.0" w:type="dxa"/>
              <w:left w:w="120.0" w:type="dxa"/>
              <w:bottom w:w="80.0" w:type="dxa"/>
              <w:right w:w="120.0" w:type="dxa"/>
            </w:tcMar>
            <w:vAlign w:val="top"/>
          </w:tcPr>
          <w:p w:rsidR="00000000" w:rsidDel="00000000" w:rsidP="00000000" w:rsidRDefault="00000000" w:rsidRPr="00000000" w14:paraId="000000B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26–30 May 2026</w:t>
            </w:r>
          </w:p>
        </w:tc>
        <w:tc>
          <w:tcPr>
            <w:tcBorders>
              <w:top w:color="000000" w:space="0" w:sz="0" w:val="nil"/>
              <w:left w:color="000000" w:space="0" w:sz="0" w:val="nil"/>
              <w:bottom w:color="cccccc" w:space="0" w:sz="5" w:val="single"/>
              <w:right w:color="cccccc" w:space="0" w:sz="5" w:val="single"/>
            </w:tcBorders>
            <w:shd w:fill="e8f0fa" w:val="clear"/>
            <w:tcMar>
              <w:top w:w="80.0" w:type="dxa"/>
              <w:left w:w="120.0" w:type="dxa"/>
              <w:bottom w:w="80.0" w:type="dxa"/>
              <w:right w:w="120.0" w:type="dxa"/>
            </w:tcMar>
            <w:vAlign w:val="top"/>
          </w:tcPr>
          <w:p w:rsidR="00000000" w:rsidDel="00000000" w:rsidP="00000000" w:rsidRDefault="00000000" w:rsidRPr="00000000" w14:paraId="000000B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ICT / Vendor</w:t>
            </w:r>
          </w:p>
        </w:tc>
      </w:tr>
      <w:tr>
        <w:trPr>
          <w:cantSplit w:val="0"/>
          <w:trHeight w:val="570" w:hRule="atLeast"/>
          <w:tblHeader w:val="0"/>
        </w:trPr>
        <w:tc>
          <w:tcPr>
            <w:tcBorders>
              <w:top w:color="000000" w:space="0" w:sz="0" w:val="nil"/>
              <w:left w:color="cccccc" w:space="0" w:sz="5" w:val="single"/>
              <w:bottom w:color="cccccc" w:space="0" w:sz="5" w:val="single"/>
              <w:right w:color="cccccc"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B6">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Cutover</w:t>
            </w:r>
          </w:p>
        </w:tc>
        <w:tc>
          <w:tcPr>
            <w:tcBorders>
              <w:top w:color="000000" w:space="0" w:sz="0" w:val="nil"/>
              <w:left w:color="000000" w:space="0" w:sz="0" w:val="nil"/>
              <w:bottom w:color="cccccc" w:space="0" w:sz="5" w:val="single"/>
              <w:right w:color="cccccc"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B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Weekend Migration, Validation &amp; Access Control</w:t>
            </w:r>
          </w:p>
        </w:tc>
        <w:tc>
          <w:tcPr>
            <w:tcBorders>
              <w:top w:color="000000" w:space="0" w:sz="0" w:val="nil"/>
              <w:left w:color="000000" w:space="0" w:sz="0" w:val="nil"/>
              <w:bottom w:color="cccccc" w:space="0" w:sz="5" w:val="single"/>
              <w:right w:color="cccccc"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B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May – 1 Jun 2026</w:t>
            </w:r>
          </w:p>
        </w:tc>
        <w:tc>
          <w:tcPr>
            <w:tcBorders>
              <w:top w:color="000000" w:space="0" w:sz="0" w:val="nil"/>
              <w:left w:color="000000" w:space="0" w:sz="0" w:val="nil"/>
              <w:bottom w:color="cccccc" w:space="0" w:sz="5" w:val="single"/>
              <w:right w:color="cccccc" w:space="0" w:sz="5" w:val="single"/>
            </w:tcBorders>
            <w:shd w:fill="fce4d6" w:val="clear"/>
            <w:tcMar>
              <w:top w:w="80.0" w:type="dxa"/>
              <w:left w:w="120.0" w:type="dxa"/>
              <w:bottom w:w="80.0" w:type="dxa"/>
              <w:right w:w="120.0" w:type="dxa"/>
            </w:tcMar>
            <w:vAlign w:val="top"/>
          </w:tcPr>
          <w:p w:rsidR="00000000" w:rsidDel="00000000" w:rsidP="00000000" w:rsidRDefault="00000000" w:rsidRPr="00000000" w14:paraId="000000B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 PnC / Vendor</w:t>
            </w:r>
          </w:p>
        </w:tc>
      </w:tr>
      <w:tr>
        <w:trPr>
          <w:cantSplit w:val="0"/>
          <w:trHeight w:val="570" w:hRule="atLeast"/>
          <w:tblHeader w:val="0"/>
        </w:trPr>
        <w:tc>
          <w:tcPr>
            <w:tcBorders>
              <w:top w:color="000000" w:space="0" w:sz="0" w:val="nil"/>
              <w:left w:color="cccccc" w:space="0" w:sz="5" w:val="single"/>
              <w:bottom w:color="cccccc" w:space="0" w:sz="5" w:val="single"/>
              <w:right w:color="cccccc" w:space="0" w:sz="5" w:val="single"/>
            </w:tcBorders>
            <w:shd w:fill="d5f0d5" w:val="clear"/>
            <w:tcMar>
              <w:top w:w="80.0" w:type="dxa"/>
              <w:left w:w="120.0" w:type="dxa"/>
              <w:bottom w:w="80.0" w:type="dxa"/>
              <w:right w:w="120.0" w:type="dxa"/>
            </w:tcMar>
            <w:vAlign w:val="top"/>
          </w:tcPr>
          <w:p w:rsidR="00000000" w:rsidDel="00000000" w:rsidP="00000000" w:rsidRDefault="00000000" w:rsidRPr="00000000" w14:paraId="000000BA">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Go-Live</w:t>
            </w:r>
          </w:p>
        </w:tc>
        <w:tc>
          <w:tcPr>
            <w:tcBorders>
              <w:top w:color="000000" w:space="0" w:sz="0" w:val="nil"/>
              <w:left w:color="000000" w:space="0" w:sz="0" w:val="nil"/>
              <w:bottom w:color="cccccc" w:space="0" w:sz="5" w:val="single"/>
              <w:right w:color="cccccc" w:space="0" w:sz="5" w:val="single"/>
            </w:tcBorders>
            <w:shd w:fill="d5f0d5" w:val="clear"/>
            <w:tcMar>
              <w:top w:w="80.0" w:type="dxa"/>
              <w:left w:w="120.0" w:type="dxa"/>
              <w:bottom w:w="80.0" w:type="dxa"/>
              <w:right w:w="120.0" w:type="dxa"/>
            </w:tcMar>
            <w:vAlign w:val="top"/>
          </w:tcPr>
          <w:p w:rsidR="00000000" w:rsidDel="00000000" w:rsidP="00000000" w:rsidRDefault="00000000" w:rsidRPr="00000000" w14:paraId="000000B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Full Activation &amp; Hypercare Begins</w:t>
            </w:r>
          </w:p>
        </w:tc>
        <w:tc>
          <w:tcPr>
            <w:tcBorders>
              <w:top w:color="000000" w:space="0" w:sz="0" w:val="nil"/>
              <w:left w:color="000000" w:space="0" w:sz="0" w:val="nil"/>
              <w:bottom w:color="cccccc" w:space="0" w:sz="5" w:val="single"/>
              <w:right w:color="cccccc" w:space="0" w:sz="5" w:val="single"/>
            </w:tcBorders>
            <w:shd w:fill="d5f0d5" w:val="clear"/>
            <w:tcMar>
              <w:top w:w="80.0" w:type="dxa"/>
              <w:left w:w="120.0" w:type="dxa"/>
              <w:bottom w:w="80.0" w:type="dxa"/>
              <w:right w:w="120.0" w:type="dxa"/>
            </w:tcMar>
            <w:vAlign w:val="top"/>
          </w:tcPr>
          <w:p w:rsidR="00000000" w:rsidDel="00000000" w:rsidP="00000000" w:rsidRDefault="00000000" w:rsidRPr="00000000" w14:paraId="000000B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Jun 2026</w:t>
            </w:r>
          </w:p>
        </w:tc>
        <w:tc>
          <w:tcPr>
            <w:tcBorders>
              <w:top w:color="000000" w:space="0" w:sz="0" w:val="nil"/>
              <w:left w:color="000000" w:space="0" w:sz="0" w:val="nil"/>
              <w:bottom w:color="cccccc" w:space="0" w:sz="5" w:val="single"/>
              <w:right w:color="cccccc" w:space="0" w:sz="5" w:val="single"/>
            </w:tcBorders>
            <w:shd w:fill="d5f0d5" w:val="clear"/>
            <w:tcMar>
              <w:top w:w="80.0" w:type="dxa"/>
              <w:left w:w="120.0" w:type="dxa"/>
              <w:bottom w:w="80.0" w:type="dxa"/>
              <w:right w:w="120.0" w:type="dxa"/>
            </w:tcMar>
            <w:vAlign w:val="top"/>
          </w:tcPr>
          <w:p w:rsidR="00000000" w:rsidDel="00000000" w:rsidP="00000000" w:rsidRDefault="00000000" w:rsidRPr="00000000" w14:paraId="000000B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ICT / Vendor</w:t>
            </w:r>
          </w:p>
        </w:tc>
      </w:tr>
      <w:tr>
        <w:trPr>
          <w:cantSplit w:val="0"/>
          <w:trHeight w:val="570" w:hRule="atLeast"/>
          <w:tblHeader w:val="0"/>
        </w:trPr>
        <w:tc>
          <w:tcPr>
            <w:tcBorders>
              <w:top w:color="000000" w:space="0" w:sz="0" w:val="nil"/>
              <w:left w:color="cccccc" w:space="0" w:sz="5" w:val="single"/>
              <w:bottom w:color="cccccc" w:space="0" w:sz="5" w:val="single"/>
              <w:right w:color="cccccc" w:space="0" w:sz="5" w:val="single"/>
            </w:tcBorders>
            <w:shd w:fill="e8e0f5" w:val="clear"/>
            <w:tcMar>
              <w:top w:w="80.0" w:type="dxa"/>
              <w:left w:w="120.0" w:type="dxa"/>
              <w:bottom w:w="80.0" w:type="dxa"/>
              <w:right w:w="120.0" w:type="dxa"/>
            </w:tcMar>
            <w:vAlign w:val="top"/>
          </w:tcPr>
          <w:p w:rsidR="00000000" w:rsidDel="00000000" w:rsidP="00000000" w:rsidRDefault="00000000" w:rsidRPr="00000000" w14:paraId="000000BE">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 Go-Live</w:t>
            </w:r>
          </w:p>
        </w:tc>
        <w:tc>
          <w:tcPr>
            <w:tcBorders>
              <w:top w:color="000000" w:space="0" w:sz="0" w:val="nil"/>
              <w:left w:color="000000" w:space="0" w:sz="0" w:val="nil"/>
              <w:bottom w:color="cccccc" w:space="0" w:sz="5" w:val="single"/>
              <w:right w:color="cccccc" w:space="0" w:sz="5" w:val="single"/>
            </w:tcBorders>
            <w:shd w:fill="e8e0f5" w:val="clear"/>
            <w:tcMar>
              <w:top w:w="80.0" w:type="dxa"/>
              <w:left w:w="120.0" w:type="dxa"/>
              <w:bottom w:w="80.0" w:type="dxa"/>
              <w:right w:w="120.0" w:type="dxa"/>
            </w:tcMar>
            <w:vAlign w:val="top"/>
          </w:tcPr>
          <w:p w:rsidR="00000000" w:rsidDel="00000000" w:rsidP="00000000" w:rsidRDefault="00000000" w:rsidRPr="00000000" w14:paraId="000000B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Stabilisation, Monitoring &amp; Payroll Assurance</w:t>
            </w:r>
          </w:p>
        </w:tc>
        <w:tc>
          <w:tcPr>
            <w:tcBorders>
              <w:top w:color="000000" w:space="0" w:sz="0" w:val="nil"/>
              <w:left w:color="000000" w:space="0" w:sz="0" w:val="nil"/>
              <w:bottom w:color="cccccc" w:space="0" w:sz="5" w:val="single"/>
              <w:right w:color="cccccc" w:space="0" w:sz="5" w:val="single"/>
            </w:tcBorders>
            <w:shd w:fill="e8e0f5" w:val="clear"/>
            <w:tcMar>
              <w:top w:w="80.0" w:type="dxa"/>
              <w:left w:w="120.0" w:type="dxa"/>
              <w:bottom w:w="80.0" w:type="dxa"/>
              <w:right w:w="120.0" w:type="dxa"/>
            </w:tcMar>
            <w:vAlign w:val="top"/>
          </w:tcPr>
          <w:p w:rsidR="00000000" w:rsidDel="00000000" w:rsidP="00000000" w:rsidRDefault="00000000" w:rsidRPr="00000000" w14:paraId="000000C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2–20 Jun 2026</w:t>
            </w:r>
          </w:p>
        </w:tc>
        <w:tc>
          <w:tcPr>
            <w:tcBorders>
              <w:top w:color="000000" w:space="0" w:sz="0" w:val="nil"/>
              <w:left w:color="000000" w:space="0" w:sz="0" w:val="nil"/>
              <w:bottom w:color="cccccc" w:space="0" w:sz="5" w:val="single"/>
              <w:right w:color="cccccc" w:space="0" w:sz="5" w:val="single"/>
            </w:tcBorders>
            <w:shd w:fill="e8e0f5" w:val="clear"/>
            <w:tcMar>
              <w:top w:w="80.0" w:type="dxa"/>
              <w:left w:w="120.0" w:type="dxa"/>
              <w:bottom w:w="80.0" w:type="dxa"/>
              <w:right w:w="120.0" w:type="dxa"/>
            </w:tcMar>
            <w:vAlign w:val="top"/>
          </w:tcPr>
          <w:p w:rsidR="00000000" w:rsidDel="00000000" w:rsidP="00000000" w:rsidRDefault="00000000" w:rsidRPr="00000000" w14:paraId="000000C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Finance / ICT</w:t>
            </w:r>
          </w:p>
        </w:tc>
      </w:tr>
    </w:tbl>
    <w:p w:rsidR="00000000" w:rsidDel="00000000" w:rsidP="00000000" w:rsidRDefault="00000000" w:rsidRPr="00000000" w14:paraId="000000C2">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b4o2x4yd8icu" w:id="11"/>
      <w:bookmarkEnd w:id="11"/>
      <w:r w:rsidDel="00000000" w:rsidR="00000000" w:rsidRPr="00000000">
        <w:rPr>
          <w:rFonts w:ascii="Times New Roman" w:cs="Times New Roman" w:eastAsia="Times New Roman" w:hAnsi="Times New Roman"/>
          <w:color w:val="000000"/>
          <w:rtl w:val="0"/>
        </w:rPr>
        <w:t xml:space="preserve">Key Principles Guiding the Transition</w:t>
      </w:r>
    </w:p>
    <w:p w:rsidR="00000000" w:rsidDel="00000000" w:rsidP="00000000" w:rsidRDefault="00000000" w:rsidRPr="00000000" w14:paraId="000000C3">
      <w:pPr>
        <w:numPr>
          <w:ilvl w:val="0"/>
          <w:numId w:val="4"/>
        </w:numPr>
        <w:spacing w:after="0" w:afterAutospacing="0" w:before="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Continuity: No disruption to PnC or payroll operations during transition</w:t>
      </w:r>
    </w:p>
    <w:p w:rsidR="00000000" w:rsidDel="00000000" w:rsidP="00000000" w:rsidRDefault="00000000" w:rsidRPr="00000000" w14:paraId="000000C4">
      <w:pPr>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Integrity: All staff, leave, and payroll-related data validated before full go-live</w:t>
      </w:r>
    </w:p>
    <w:p w:rsidR="00000000" w:rsidDel="00000000" w:rsidP="00000000" w:rsidRDefault="00000000" w:rsidRPr="00000000" w14:paraId="000000C5">
      <w:pPr>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of Record Clarity: SeamlessHR is the single source of truth; OrangeHRM is a bridge only</w:t>
      </w:r>
    </w:p>
    <w:p w:rsidR="00000000" w:rsidDel="00000000" w:rsidP="00000000" w:rsidRDefault="00000000" w:rsidRPr="00000000" w14:paraId="000000C6">
      <w:pPr>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Adoption: All staff adequately trained and supported before cutover</w:t>
      </w:r>
    </w:p>
    <w:p w:rsidR="00000000" w:rsidDel="00000000" w:rsidP="00000000" w:rsidRDefault="00000000" w:rsidRPr="00000000" w14:paraId="000000C7">
      <w:pPr>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Controlled Cutover: Clear, time-bound switch to SeamlessHR with defined rollback triggers</w:t>
      </w:r>
    </w:p>
    <w:p w:rsidR="00000000" w:rsidDel="00000000" w:rsidP="00000000" w:rsidRDefault="00000000" w:rsidRPr="00000000" w14:paraId="000000C8">
      <w:pPr>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OrangeHRM Exit Strategy: A formal decommissioning roadmap is in place with a target of full retirement within 6–12 months post go-live</w:t>
      </w:r>
    </w:p>
    <w:p w:rsidR="00000000" w:rsidDel="00000000" w:rsidP="00000000" w:rsidRDefault="00000000" w:rsidRPr="00000000" w14:paraId="000000C9">
      <w:pPr>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Payroll Assurance: Finance and Payroll have clear controls and escalation paths to trust system outputs</w:t>
      </w:r>
      <w:r w:rsidDel="00000000" w:rsidR="00000000" w:rsidRPr="00000000">
        <w:rPr>
          <w:rtl w:val="0"/>
        </w:rPr>
      </w:r>
    </w:p>
    <w:p w:rsidR="00000000" w:rsidDel="00000000" w:rsidP="00000000" w:rsidRDefault="00000000" w:rsidRPr="00000000" w14:paraId="000000CA">
      <w:pPr>
        <w:numPr>
          <w:ilvl w:val="0"/>
          <w:numId w:val="4"/>
        </w:numPr>
        <w:spacing w:after="0" w:afterAutospacing="0" w:before="0" w:beforeAutospacing="0" w:line="240" w:lineRule="auto"/>
        <w:ind w:left="720" w:hanging="360"/>
        <w:rPr>
          <w:rFonts w:ascii="Times New Roman" w:cs="Times New Roman" w:eastAsia="Times New Roman" w:hAnsi="Times New Roman"/>
          <w:sz w:val="26"/>
          <w:szCs w:val="26"/>
          <w:u w:val="none"/>
        </w:rPr>
      </w:pPr>
      <w:r w:rsidDel="00000000" w:rsidR="00000000" w:rsidRPr="00000000">
        <w:rPr>
          <w:rtl w:val="0"/>
        </w:rPr>
      </w:r>
    </w:p>
    <w:p w:rsidR="00000000" w:rsidDel="00000000" w:rsidP="00000000" w:rsidRDefault="00000000" w:rsidRPr="00000000" w14:paraId="000000CB">
      <w:pPr>
        <w:pStyle w:val="Heading1"/>
        <w:keepNext w:val="0"/>
        <w:keepLines w:val="0"/>
        <w:numPr>
          <w:ilvl w:val="0"/>
          <w:numId w:val="3"/>
        </w:numPr>
        <w:pBdr>
          <w:top w:color="auto" w:space="0" w:sz="0" w:val="none"/>
          <w:left w:color="auto" w:space="0" w:sz="0" w:val="none"/>
          <w:bottom w:color="auto" w:space="0" w:sz="0" w:val="none"/>
          <w:right w:color="auto" w:space="0" w:sz="0" w:val="none"/>
          <w:between w:color="auto" w:space="0" w:sz="0" w:val="none"/>
        </w:pBdr>
        <w:spacing w:after="120" w:before="0" w:beforeAutospacing="0" w:line="240" w:lineRule="auto"/>
        <w:ind w:left="720" w:hanging="360"/>
        <w:rPr>
          <w:rFonts w:ascii="Times New Roman" w:cs="Times New Roman" w:eastAsia="Times New Roman" w:hAnsi="Times New Roman"/>
          <w:color w:val="000000"/>
        </w:rPr>
      </w:pPr>
      <w:bookmarkStart w:colFirst="0" w:colLast="0" w:name="_aqp47vx7gqn8" w:id="12"/>
      <w:bookmarkEnd w:id="12"/>
      <w:r w:rsidDel="00000000" w:rsidR="00000000" w:rsidRPr="00000000">
        <w:rPr>
          <w:rFonts w:ascii="Times New Roman" w:cs="Times New Roman" w:eastAsia="Times New Roman" w:hAnsi="Times New Roman"/>
          <w:color w:val="000000"/>
          <w:rtl w:val="0"/>
        </w:rPr>
        <w:t xml:space="preserve">SeamlessHR Training Plan</w:t>
      </w:r>
    </w:p>
    <w:p w:rsidR="00000000" w:rsidDel="00000000" w:rsidP="00000000" w:rsidRDefault="00000000" w:rsidRPr="00000000" w14:paraId="000000CC">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86x1c2uwpjaa" w:id="13"/>
      <w:bookmarkEnd w:id="13"/>
      <w:r w:rsidDel="00000000" w:rsidR="00000000" w:rsidRPr="00000000">
        <w:rPr>
          <w:rFonts w:ascii="Times New Roman" w:cs="Times New Roman" w:eastAsia="Times New Roman" w:hAnsi="Times New Roman"/>
          <w:color w:val="000000"/>
          <w:rtl w:val="0"/>
        </w:rPr>
        <w:t xml:space="preserve">Week 1: Internal Readiness (12–15 May 2026)</w:t>
      </w:r>
    </w:p>
    <w:p w:rsidR="00000000" w:rsidDel="00000000" w:rsidP="00000000" w:rsidRDefault="00000000" w:rsidRPr="00000000" w14:paraId="000000CD">
      <w:pPr>
        <w:spacing w:after="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980"/>
        <w:gridCol w:w="1500"/>
        <w:gridCol w:w="2425.000000000001"/>
        <w:gridCol w:w="1744.9999999999989"/>
        <w:tblGridChange w:id="0">
          <w:tblGrid>
            <w:gridCol w:w="1470"/>
            <w:gridCol w:w="1980"/>
            <w:gridCol w:w="1500"/>
            <w:gridCol w:w="2425.000000000001"/>
            <w:gridCol w:w="1744.9999999999989"/>
          </w:tblGrid>
        </w:tblGridChange>
      </w:tblGrid>
      <w:tr>
        <w:trPr>
          <w:cantSplit w:val="0"/>
          <w:trHeight w:val="375" w:hRule="atLeast"/>
          <w:tblHeader w:val="0"/>
        </w:trPr>
        <w:tc>
          <w:tcPr>
            <w:tcBorders>
              <w:top w:color="006b6b" w:space="0" w:sz="5" w:val="single"/>
              <w:left w:color="006b6b" w:space="0" w:sz="5" w:val="single"/>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0CE">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Date</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0CF">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Session</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0D0">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Target Group</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0D1">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Focus Area</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0D2">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Lead</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Kick-off</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ICT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roles, transition overview, framework briefing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ICT</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Refresher Training 1</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Team</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HRIS, Leave management, workflows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D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Vendor</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Refresher Training 2</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Team</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 permissions, API monitoring, notifications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ICT / Vendor</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E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E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Super User Identification</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E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ICT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E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Identify and brief departmental champions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E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w:t>
            </w:r>
          </w:p>
        </w:tc>
      </w:tr>
    </w:tbl>
    <w:p w:rsidR="00000000" w:rsidDel="00000000" w:rsidP="00000000" w:rsidRDefault="00000000" w:rsidRPr="00000000" w14:paraId="000000E7">
      <w:pPr>
        <w:spacing w:after="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E8">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kyrrro42aqhl" w:id="14"/>
      <w:bookmarkEnd w:id="14"/>
      <w:r w:rsidDel="00000000" w:rsidR="00000000" w:rsidRPr="00000000">
        <w:rPr>
          <w:rFonts w:ascii="Times New Roman" w:cs="Times New Roman" w:eastAsia="Times New Roman" w:hAnsi="Times New Roman"/>
          <w:color w:val="000000"/>
          <w:rtl w:val="0"/>
        </w:rPr>
        <w:t xml:space="preserve">Week 2: Champions &amp; Leadership Training (19–22 May 2026)</w:t>
      </w:r>
    </w:p>
    <w:p w:rsidR="00000000" w:rsidDel="00000000" w:rsidP="00000000" w:rsidRDefault="00000000" w:rsidRPr="00000000" w14:paraId="000000E9">
      <w:pPr>
        <w:spacing w:after="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6.1797752808989"/>
        <w:gridCol w:w="1955.4414125200642"/>
        <w:gridCol w:w="1580.9951845906903"/>
        <w:gridCol w:w="2163.46709470305"/>
        <w:gridCol w:w="1483.916532905297"/>
        <w:tblGridChange w:id="0">
          <w:tblGrid>
            <w:gridCol w:w="1456.1797752808989"/>
            <w:gridCol w:w="1955.4414125200642"/>
            <w:gridCol w:w="1580.9951845906903"/>
            <w:gridCol w:w="2163.46709470305"/>
            <w:gridCol w:w="1483.916532905297"/>
          </w:tblGrid>
        </w:tblGridChange>
      </w:tblGrid>
      <w:tr>
        <w:trPr>
          <w:cantSplit w:val="0"/>
          <w:trHeight w:val="375" w:hRule="atLeast"/>
          <w:tblHeader w:val="0"/>
        </w:trPr>
        <w:tc>
          <w:tcPr>
            <w:tcBorders>
              <w:top w:color="006b6b" w:space="0" w:sz="5" w:val="single"/>
              <w:left w:color="006b6b" w:space="0" w:sz="5" w:val="single"/>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0EA">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Date</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0EB">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Session</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0EC">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Target Group</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0ED">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Focus Area</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0EE">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Lead</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Champions Training 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Dept Champions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HRIS, Leave, PM, Recruitment, approvals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Vendor</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Champions Training 2</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Dept Champions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Workflow simulation and escalation paths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Vendor</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Feedback Review</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ICT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Refinements, issue log review, adjustments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ICT / Vendor</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0F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Board Orientation</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Board</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Overview, dashboards, approvals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Vendor</w:t>
            </w:r>
          </w:p>
        </w:tc>
      </w:tr>
    </w:tbl>
    <w:p w:rsidR="00000000" w:rsidDel="00000000" w:rsidP="00000000" w:rsidRDefault="00000000" w:rsidRPr="00000000" w14:paraId="00000103">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z3lo81h217yz" w:id="15"/>
      <w:bookmarkEnd w:id="15"/>
      <w:r w:rsidDel="00000000" w:rsidR="00000000" w:rsidRPr="00000000">
        <w:rPr>
          <w:rFonts w:ascii="Times New Roman" w:cs="Times New Roman" w:eastAsia="Times New Roman" w:hAnsi="Times New Roman"/>
          <w:color w:val="000000"/>
          <w:rtl w:val="0"/>
        </w:rPr>
        <w:t xml:space="preserve">Week 3: User Training (26–29 May 2026)</w:t>
      </w:r>
    </w:p>
    <w:p w:rsidR="00000000" w:rsidDel="00000000" w:rsidP="00000000" w:rsidRDefault="00000000" w:rsidRPr="00000000" w14:paraId="00000104">
      <w:pPr>
        <w:spacing w:after="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bl>
      <w:tblPr>
        <w:tblStyle w:val="Table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6.1797752808989"/>
        <w:gridCol w:w="1941.573033707865"/>
        <w:gridCol w:w="1525.5216693418943"/>
        <w:gridCol w:w="2163.46709470305"/>
        <w:gridCol w:w="1553.2584269662923"/>
        <w:tblGridChange w:id="0">
          <w:tblGrid>
            <w:gridCol w:w="1456.1797752808989"/>
            <w:gridCol w:w="1941.573033707865"/>
            <w:gridCol w:w="1525.5216693418943"/>
            <w:gridCol w:w="2163.46709470305"/>
            <w:gridCol w:w="1553.2584269662923"/>
          </w:tblGrid>
        </w:tblGridChange>
      </w:tblGrid>
      <w:tr>
        <w:trPr>
          <w:cantSplit w:val="0"/>
          <w:trHeight w:val="375" w:hRule="atLeast"/>
          <w:tblHeader w:val="0"/>
        </w:trPr>
        <w:tc>
          <w:tcPr>
            <w:tcBorders>
              <w:top w:color="006b6b" w:space="0" w:sz="5" w:val="single"/>
              <w:left w:color="006b6b" w:space="0" w:sz="5" w:val="single"/>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105">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Date</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106">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Session</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107">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Target Group</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108">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Focus Area</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109">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Lead</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HOD Training 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HODs, Managers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Recruitment, HRIS self-service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0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Vendor</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0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HOD Training 2</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HODs, Managers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Performance Management, Leave approvals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Vendor</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Training 1</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Staff</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HRIS self-service, profile management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Champions</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Training 2</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Staff</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Leave application, PM, ESS features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1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Champions</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 Readiness Briefing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ICT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 channels, escalation paths, payroll check</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ICT</w:t>
            </w:r>
          </w:p>
        </w:tc>
      </w:tr>
    </w:tbl>
    <w:p w:rsidR="00000000" w:rsidDel="00000000" w:rsidP="00000000" w:rsidRDefault="00000000" w:rsidRPr="00000000" w14:paraId="00000123">
      <w:pPr>
        <w:spacing w:after="0" w:before="1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24">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egszgjtgtdac" w:id="16"/>
      <w:bookmarkEnd w:id="16"/>
      <w:r w:rsidDel="00000000" w:rsidR="00000000" w:rsidRPr="00000000">
        <w:rPr>
          <w:rFonts w:ascii="Times New Roman" w:cs="Times New Roman" w:eastAsia="Times New Roman" w:hAnsi="Times New Roman"/>
          <w:color w:val="000000"/>
          <w:rtl w:val="0"/>
        </w:rPr>
        <w:t xml:space="preserve">Weekend Cutover (31 May – 1 June 2026)</w:t>
      </w:r>
    </w:p>
    <w:p w:rsidR="00000000" w:rsidDel="00000000" w:rsidP="00000000" w:rsidRDefault="00000000" w:rsidRPr="00000000" w14:paraId="00000125">
      <w:pPr>
        <w:spacing w:after="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bl>
      <w:tblPr>
        <w:tblStyle w:val="Table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1.5384615384617"/>
        <w:gridCol w:w="1952.3076923076926"/>
        <w:gridCol w:w="1509.2307692307693"/>
        <w:gridCol w:w="2173.846153846154"/>
        <w:gridCol w:w="1523.0769230769233"/>
        <w:tblGridChange w:id="0">
          <w:tblGrid>
            <w:gridCol w:w="1481.5384615384617"/>
            <w:gridCol w:w="1952.3076923076926"/>
            <w:gridCol w:w="1509.2307692307693"/>
            <w:gridCol w:w="2173.846153846154"/>
            <w:gridCol w:w="1523.0769230769233"/>
          </w:tblGrid>
        </w:tblGridChange>
      </w:tblGrid>
      <w:tr>
        <w:trPr>
          <w:cantSplit w:val="0"/>
          <w:trHeight w:val="375" w:hRule="atLeast"/>
          <w:tblHeader w:val="0"/>
        </w:trPr>
        <w:tc>
          <w:tcPr>
            <w:tcBorders>
              <w:top w:color="843c0c" w:space="0" w:sz="5" w:val="single"/>
              <w:left w:color="843c0c" w:space="0" w:sz="5" w:val="single"/>
              <w:bottom w:color="843c0c" w:space="0" w:sz="5" w:val="single"/>
              <w:right w:color="843c0c" w:space="0" w:sz="5" w:val="single"/>
            </w:tcBorders>
            <w:shd w:fill="843c0c" w:val="clear"/>
            <w:tcMar>
              <w:top w:w="80.0" w:type="dxa"/>
              <w:left w:w="120.0" w:type="dxa"/>
              <w:bottom w:w="80.0" w:type="dxa"/>
              <w:right w:w="120.0" w:type="dxa"/>
            </w:tcMar>
            <w:vAlign w:val="top"/>
          </w:tcPr>
          <w:p w:rsidR="00000000" w:rsidDel="00000000" w:rsidP="00000000" w:rsidRDefault="00000000" w:rsidRPr="00000000" w14:paraId="00000126">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Date</w:t>
            </w:r>
          </w:p>
        </w:tc>
        <w:tc>
          <w:tcPr>
            <w:tcBorders>
              <w:top w:color="843c0c" w:space="0" w:sz="5" w:val="single"/>
              <w:left w:color="000000" w:space="0" w:sz="0" w:val="nil"/>
              <w:bottom w:color="843c0c" w:space="0" w:sz="5" w:val="single"/>
              <w:right w:color="843c0c" w:space="0" w:sz="5" w:val="single"/>
            </w:tcBorders>
            <w:shd w:fill="843c0c" w:val="clear"/>
            <w:tcMar>
              <w:top w:w="80.0" w:type="dxa"/>
              <w:left w:w="120.0" w:type="dxa"/>
              <w:bottom w:w="80.0" w:type="dxa"/>
              <w:right w:w="120.0" w:type="dxa"/>
            </w:tcMar>
            <w:vAlign w:val="top"/>
          </w:tcPr>
          <w:p w:rsidR="00000000" w:rsidDel="00000000" w:rsidP="00000000" w:rsidRDefault="00000000" w:rsidRPr="00000000" w14:paraId="00000127">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Activity</w:t>
            </w:r>
          </w:p>
        </w:tc>
        <w:tc>
          <w:tcPr>
            <w:tcBorders>
              <w:top w:color="843c0c" w:space="0" w:sz="5" w:val="single"/>
              <w:left w:color="000000" w:space="0" w:sz="0" w:val="nil"/>
              <w:bottom w:color="843c0c" w:space="0" w:sz="5" w:val="single"/>
              <w:right w:color="843c0c" w:space="0" w:sz="5" w:val="single"/>
            </w:tcBorders>
            <w:shd w:fill="843c0c" w:val="clear"/>
            <w:tcMar>
              <w:top w:w="80.0" w:type="dxa"/>
              <w:left w:w="120.0" w:type="dxa"/>
              <w:bottom w:w="80.0" w:type="dxa"/>
              <w:right w:w="120.0" w:type="dxa"/>
            </w:tcMar>
            <w:vAlign w:val="top"/>
          </w:tcPr>
          <w:p w:rsidR="00000000" w:rsidDel="00000000" w:rsidP="00000000" w:rsidRDefault="00000000" w:rsidRPr="00000000" w14:paraId="00000128">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Target Group</w:t>
            </w:r>
          </w:p>
        </w:tc>
        <w:tc>
          <w:tcPr>
            <w:tcBorders>
              <w:top w:color="843c0c" w:space="0" w:sz="5" w:val="single"/>
              <w:left w:color="000000" w:space="0" w:sz="0" w:val="nil"/>
              <w:bottom w:color="843c0c" w:space="0" w:sz="5" w:val="single"/>
              <w:right w:color="843c0c" w:space="0" w:sz="5" w:val="single"/>
            </w:tcBorders>
            <w:shd w:fill="843c0c" w:val="clear"/>
            <w:tcMar>
              <w:top w:w="80.0" w:type="dxa"/>
              <w:left w:w="120.0" w:type="dxa"/>
              <w:bottom w:w="80.0" w:type="dxa"/>
              <w:right w:w="120.0" w:type="dxa"/>
            </w:tcMar>
            <w:vAlign w:val="top"/>
          </w:tcPr>
          <w:p w:rsidR="00000000" w:rsidDel="00000000" w:rsidP="00000000" w:rsidRDefault="00000000" w:rsidRPr="00000000" w14:paraId="00000129">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Focus Area</w:t>
            </w:r>
          </w:p>
        </w:tc>
        <w:tc>
          <w:tcPr>
            <w:tcBorders>
              <w:top w:color="843c0c" w:space="0" w:sz="5" w:val="single"/>
              <w:left w:color="000000" w:space="0" w:sz="0" w:val="nil"/>
              <w:bottom w:color="843c0c" w:space="0" w:sz="5" w:val="single"/>
              <w:right w:color="843c0c" w:space="0" w:sz="5" w:val="single"/>
            </w:tcBorders>
            <w:shd w:fill="843c0c" w:val="clear"/>
            <w:tcMar>
              <w:top w:w="80.0" w:type="dxa"/>
              <w:left w:w="120.0" w:type="dxa"/>
              <w:bottom w:w="80.0" w:type="dxa"/>
              <w:right w:w="120.0" w:type="dxa"/>
            </w:tcMar>
            <w:vAlign w:val="top"/>
          </w:tcPr>
          <w:p w:rsidR="00000000" w:rsidDel="00000000" w:rsidP="00000000" w:rsidRDefault="00000000" w:rsidRPr="00000000" w14:paraId="0000012A">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Lead</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Leave Data Migration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ICT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Migrate all leave data to SeamlessHR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2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 PnC / Vendor</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3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Jun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3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Validation &amp; Access Control</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3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 ICT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3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data, restrict OrangeHRM access, payroll parallel check</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3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 PnC / Finance</w:t>
            </w:r>
          </w:p>
        </w:tc>
      </w:tr>
    </w:tbl>
    <w:p w:rsidR="00000000" w:rsidDel="00000000" w:rsidP="00000000" w:rsidRDefault="00000000" w:rsidRPr="00000000" w14:paraId="00000135">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tl w:val="0"/>
        </w:rPr>
      </w:r>
    </w:p>
    <w:p w:rsidR="00000000" w:rsidDel="00000000" w:rsidP="00000000" w:rsidRDefault="00000000" w:rsidRPr="00000000" w14:paraId="00000136">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g38mvdpt9lzh" w:id="17"/>
      <w:bookmarkEnd w:id="17"/>
      <w:r w:rsidDel="00000000" w:rsidR="00000000" w:rsidRPr="00000000">
        <w:rPr>
          <w:rtl w:val="0"/>
        </w:rPr>
      </w:r>
    </w:p>
    <w:p w:rsidR="00000000" w:rsidDel="00000000" w:rsidP="00000000" w:rsidRDefault="00000000" w:rsidRPr="00000000" w14:paraId="00000137">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am9oswxy8ssd" w:id="18"/>
      <w:bookmarkEnd w:id="18"/>
      <w:r w:rsidDel="00000000" w:rsidR="00000000" w:rsidRPr="00000000">
        <w:rPr>
          <w:rFonts w:ascii="Times New Roman" w:cs="Times New Roman" w:eastAsia="Times New Roman" w:hAnsi="Times New Roman"/>
          <w:color w:val="000000"/>
          <w:rtl w:val="0"/>
        </w:rPr>
        <w:t xml:space="preserve">Go-Live (2 June 2026)</w:t>
      </w:r>
    </w:p>
    <w:p w:rsidR="00000000" w:rsidDel="00000000" w:rsidP="00000000" w:rsidRDefault="00000000" w:rsidRPr="00000000" w14:paraId="00000138">
      <w:pPr>
        <w:spacing w:after="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bl>
      <w:tblPr>
        <w:tblStyle w:val="Table1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6.1797752808989"/>
        <w:gridCol w:w="2024.7833065810594"/>
        <w:gridCol w:w="1497.784911717496"/>
        <w:gridCol w:w="2163.46709470305"/>
        <w:gridCol w:w="1497.784911717496"/>
        <w:tblGridChange w:id="0">
          <w:tblGrid>
            <w:gridCol w:w="1456.1797752808989"/>
            <w:gridCol w:w="2024.7833065810594"/>
            <w:gridCol w:w="1497.784911717496"/>
            <w:gridCol w:w="2163.46709470305"/>
            <w:gridCol w:w="1497.784911717496"/>
          </w:tblGrid>
        </w:tblGridChange>
      </w:tblGrid>
      <w:tr>
        <w:trPr>
          <w:cantSplit w:val="0"/>
          <w:trHeight w:val="375" w:hRule="atLeast"/>
          <w:tblHeader w:val="0"/>
        </w:trPr>
        <w:tc>
          <w:tcPr>
            <w:tcBorders>
              <w:top w:color="375623" w:space="0" w:sz="5" w:val="single"/>
              <w:left w:color="375623" w:space="0" w:sz="5" w:val="single"/>
              <w:bottom w:color="375623" w:space="0" w:sz="5" w:val="single"/>
              <w:right w:color="375623" w:space="0" w:sz="5" w:val="single"/>
            </w:tcBorders>
            <w:shd w:fill="375623" w:val="clear"/>
            <w:tcMar>
              <w:top w:w="80.0" w:type="dxa"/>
              <w:left w:w="120.0" w:type="dxa"/>
              <w:bottom w:w="80.0" w:type="dxa"/>
              <w:right w:w="120.0" w:type="dxa"/>
            </w:tcMar>
            <w:vAlign w:val="top"/>
          </w:tcPr>
          <w:p w:rsidR="00000000" w:rsidDel="00000000" w:rsidP="00000000" w:rsidRDefault="00000000" w:rsidRPr="00000000" w14:paraId="00000139">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Date</w:t>
            </w:r>
          </w:p>
        </w:tc>
        <w:tc>
          <w:tcPr>
            <w:tcBorders>
              <w:top w:color="375623" w:space="0" w:sz="5" w:val="single"/>
              <w:left w:color="000000" w:space="0" w:sz="0" w:val="nil"/>
              <w:bottom w:color="375623" w:space="0" w:sz="5" w:val="single"/>
              <w:right w:color="375623" w:space="0" w:sz="5" w:val="single"/>
            </w:tcBorders>
            <w:shd w:fill="375623" w:val="clear"/>
            <w:tcMar>
              <w:top w:w="80.0" w:type="dxa"/>
              <w:left w:w="120.0" w:type="dxa"/>
              <w:bottom w:w="80.0" w:type="dxa"/>
              <w:right w:w="120.0" w:type="dxa"/>
            </w:tcMar>
            <w:vAlign w:val="top"/>
          </w:tcPr>
          <w:p w:rsidR="00000000" w:rsidDel="00000000" w:rsidP="00000000" w:rsidRDefault="00000000" w:rsidRPr="00000000" w14:paraId="0000013A">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Activity</w:t>
            </w:r>
          </w:p>
        </w:tc>
        <w:tc>
          <w:tcPr>
            <w:tcBorders>
              <w:top w:color="375623" w:space="0" w:sz="5" w:val="single"/>
              <w:left w:color="000000" w:space="0" w:sz="0" w:val="nil"/>
              <w:bottom w:color="375623" w:space="0" w:sz="5" w:val="single"/>
              <w:right w:color="375623" w:space="0" w:sz="5" w:val="single"/>
            </w:tcBorders>
            <w:shd w:fill="375623" w:val="clear"/>
            <w:tcMar>
              <w:top w:w="80.0" w:type="dxa"/>
              <w:left w:w="120.0" w:type="dxa"/>
              <w:bottom w:w="80.0" w:type="dxa"/>
              <w:right w:w="120.0" w:type="dxa"/>
            </w:tcMar>
            <w:vAlign w:val="top"/>
          </w:tcPr>
          <w:p w:rsidR="00000000" w:rsidDel="00000000" w:rsidP="00000000" w:rsidRDefault="00000000" w:rsidRPr="00000000" w14:paraId="0000013B">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Target Group</w:t>
            </w:r>
          </w:p>
        </w:tc>
        <w:tc>
          <w:tcPr>
            <w:tcBorders>
              <w:top w:color="375623" w:space="0" w:sz="5" w:val="single"/>
              <w:left w:color="000000" w:space="0" w:sz="0" w:val="nil"/>
              <w:bottom w:color="375623" w:space="0" w:sz="5" w:val="single"/>
              <w:right w:color="375623" w:space="0" w:sz="5" w:val="single"/>
            </w:tcBorders>
            <w:shd w:fill="375623" w:val="clear"/>
            <w:tcMar>
              <w:top w:w="80.0" w:type="dxa"/>
              <w:left w:w="120.0" w:type="dxa"/>
              <w:bottom w:w="80.0" w:type="dxa"/>
              <w:right w:w="120.0" w:type="dxa"/>
            </w:tcMar>
            <w:vAlign w:val="top"/>
          </w:tcPr>
          <w:p w:rsidR="00000000" w:rsidDel="00000000" w:rsidP="00000000" w:rsidRDefault="00000000" w:rsidRPr="00000000" w14:paraId="0000013C">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Focus Area</w:t>
            </w:r>
          </w:p>
        </w:tc>
        <w:tc>
          <w:tcPr>
            <w:tcBorders>
              <w:top w:color="375623" w:space="0" w:sz="5" w:val="single"/>
              <w:left w:color="000000" w:space="0" w:sz="0" w:val="nil"/>
              <w:bottom w:color="375623" w:space="0" w:sz="5" w:val="single"/>
              <w:right w:color="375623" w:space="0" w:sz="5" w:val="single"/>
            </w:tcBorders>
            <w:shd w:fill="375623" w:val="clear"/>
            <w:tcMar>
              <w:top w:w="80.0" w:type="dxa"/>
              <w:left w:w="120.0" w:type="dxa"/>
              <w:bottom w:w="80.0" w:type="dxa"/>
              <w:right w:w="120.0" w:type="dxa"/>
            </w:tcMar>
            <w:vAlign w:val="top"/>
          </w:tcPr>
          <w:p w:rsidR="00000000" w:rsidDel="00000000" w:rsidP="00000000" w:rsidRDefault="00000000" w:rsidRPr="00000000" w14:paraId="0000013D">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Lead</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Jun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Final Go-Live Communication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All Staff</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Go-live reminder, support channels activated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42">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PnC / Comms</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43">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Jun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44">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Full System Go-Live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45">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All Users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46">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SeamlessHR activated as primary system; hypercare begins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47">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PnC / ICT / Vendor</w:t>
            </w:r>
          </w:p>
        </w:tc>
      </w:tr>
    </w:tbl>
    <w:p w:rsidR="00000000" w:rsidDel="00000000" w:rsidP="00000000" w:rsidRDefault="00000000" w:rsidRPr="00000000" w14:paraId="00000148">
      <w:pPr>
        <w:pStyle w:val="Heading1"/>
        <w:numPr>
          <w:ilvl w:val="0"/>
          <w:numId w:val="3"/>
        </w:numPr>
        <w:rPr>
          <w:sz w:val="30"/>
          <w:szCs w:val="30"/>
        </w:rPr>
      </w:pPr>
      <w:bookmarkStart w:colFirst="0" w:colLast="0" w:name="_he4iae605ou8" w:id="19"/>
      <w:bookmarkEnd w:id="19"/>
      <w:r w:rsidDel="00000000" w:rsidR="00000000" w:rsidRPr="00000000">
        <w:rPr>
          <w:rtl w:val="0"/>
        </w:rPr>
        <w:t xml:space="preserve">Detailed Implementation Plan</w:t>
      </w:r>
      <w:r w:rsidDel="00000000" w:rsidR="00000000" w:rsidRPr="00000000">
        <w:rPr>
          <w:rtl w:val="0"/>
        </w:rPr>
      </w:r>
    </w:p>
    <w:p w:rsidR="00000000" w:rsidDel="00000000" w:rsidP="00000000" w:rsidRDefault="00000000" w:rsidRPr="00000000" w14:paraId="00000149">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A">
      <w:pPr>
        <w:spacing w:line="240" w:lineRule="auto"/>
        <w:rPr>
          <w:rFonts w:ascii="Times New Roman" w:cs="Times New Roman" w:eastAsia="Times New Roman" w:hAnsi="Times New Roman"/>
          <w:b w:val="1"/>
          <w:bCs w:val="1"/>
          <w:i w:val="1"/>
          <w:iCs w:val="1"/>
          <w:sz w:val="26"/>
          <w:szCs w:val="26"/>
          <w:u w:val="single"/>
        </w:rPr>
      </w:pPr>
      <w:commentRangeStart w:id="2"/>
      <w:commentRangeStart w:id="3"/>
      <w:r w:rsidDel="00000000" w:rsidR="00000000" w:rsidRPr="00000000">
        <w:rPr>
          <w:rFonts w:ascii="Times New Roman" w:cs="Times New Roman" w:eastAsia="Times New Roman" w:hAnsi="Times New Roman"/>
          <w:b w:val="1"/>
          <w:bCs w:val="1"/>
          <w:i w:val="1"/>
          <w:iCs w:val="1"/>
          <w:sz w:val="26"/>
          <w:szCs w:val="26"/>
          <w:u w:val="single"/>
          <w:rtl w:val="0"/>
        </w:rPr>
        <w:t xml:space="preserve">Week 1: Preparation &amp; Parallel Run (12- 16 May 2026)</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4B">
      <w:pPr>
        <w:spacing w:after="10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Objective: System validation and controlled transition setup</w:t>
      </w:r>
    </w:p>
    <w:p w:rsidR="00000000" w:rsidDel="00000000" w:rsidP="00000000" w:rsidRDefault="00000000" w:rsidRPr="00000000" w14:paraId="0000014C">
      <w:pPr>
        <w:numPr>
          <w:ilvl w:val="0"/>
          <w:numId w:val="1"/>
        </w:numPr>
        <w:spacing w:after="0" w:afterAutospacing="0" w:before="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Begin parallel run of OrangeHRM and SeamlessHR</w:t>
      </w:r>
    </w:p>
    <w:p w:rsidR="00000000" w:rsidDel="00000000" w:rsidP="00000000" w:rsidRDefault="00000000" w:rsidRPr="00000000" w14:paraId="0000014D">
      <w:pPr>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workflow functionality: leave, approvals, and notifications</w:t>
      </w:r>
    </w:p>
    <w:p w:rsidR="00000000" w:rsidDel="00000000" w:rsidP="00000000" w:rsidRDefault="00000000" w:rsidRPr="00000000" w14:paraId="0000014E">
      <w:pPr>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Validate Org Structure and upload current organisational chart</w:t>
      </w:r>
    </w:p>
    <w:p w:rsidR="00000000" w:rsidDel="00000000" w:rsidP="00000000" w:rsidRDefault="00000000" w:rsidRPr="00000000" w14:paraId="0000014F">
      <w:pPr>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email control measure: temporarily update staff email addresses in SeamlessHR (e.g., dummy emails) to prevent premature notifications to staff during parallel run</w:t>
      </w:r>
    </w:p>
    <w:p w:rsidR="00000000" w:rsidDel="00000000" w:rsidP="00000000" w:rsidRDefault="00000000" w:rsidRPr="00000000" w14:paraId="00000150">
      <w:pPr>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Complete ICT readiness checks: access, permissions, API configuration, performance monitoring</w:t>
      </w:r>
    </w:p>
    <w:p w:rsidR="00000000" w:rsidDel="00000000" w:rsidP="00000000" w:rsidRDefault="00000000" w:rsidRPr="00000000" w14:paraId="00000151">
      <w:pPr>
        <w:numPr>
          <w:ilvl w:val="0"/>
          <w:numId w:val="1"/>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 pending module configurations (Requisition &amp; Expense Claim, Disciplinary Management)</w:t>
      </w:r>
    </w:p>
    <w:p w:rsidR="00000000" w:rsidDel="00000000" w:rsidP="00000000" w:rsidRDefault="00000000" w:rsidRPr="00000000" w14:paraId="00000152">
      <w:pPr>
        <w:numPr>
          <w:ilvl w:val="0"/>
          <w:numId w:val="1"/>
        </w:numPr>
        <w:spacing w:after="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Brief PnC and ICT teams on Payroll Data Integrity Assurance Framework and ICT Governance Framework</w:t>
      </w:r>
      <w:r w:rsidDel="00000000" w:rsidR="00000000" w:rsidRPr="00000000">
        <w:rPr>
          <w:rtl w:val="0"/>
        </w:rPr>
      </w:r>
    </w:p>
    <w:p w:rsidR="00000000" w:rsidDel="00000000" w:rsidP="00000000" w:rsidRDefault="00000000" w:rsidRPr="00000000" w14:paraId="00000153">
      <w:pPr>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b w:val="1"/>
          <w:bCs w:val="1"/>
          <w:i w:val="1"/>
          <w:iCs w:val="1"/>
          <w:sz w:val="26"/>
          <w:szCs w:val="26"/>
          <w:u w:val="single"/>
        </w:rPr>
      </w:pPr>
      <w:r w:rsidDel="00000000" w:rsidR="00000000" w:rsidRPr="00000000">
        <w:rPr>
          <w:rFonts w:ascii="Times New Roman" w:cs="Times New Roman" w:eastAsia="Times New Roman" w:hAnsi="Times New Roman"/>
          <w:b w:val="1"/>
          <w:bCs w:val="1"/>
          <w:i w:val="1"/>
          <w:iCs w:val="1"/>
          <w:sz w:val="26"/>
          <w:szCs w:val="26"/>
          <w:u w:val="single"/>
          <w:rtl w:val="0"/>
        </w:rPr>
        <w:t xml:space="preserve">Week 2: User Readiness &amp; Soft Rollout (19– 23 May 2026)</w:t>
      </w:r>
    </w:p>
    <w:p w:rsidR="00000000" w:rsidDel="00000000" w:rsidP="00000000" w:rsidRDefault="00000000" w:rsidRPr="00000000" w14:paraId="00000155">
      <w:pPr>
        <w:spacing w:line="240" w:lineRule="auto"/>
        <w:rPr>
          <w:rFonts w:ascii="Times New Roman" w:cs="Times New Roman" w:eastAsia="Times New Roman" w:hAnsi="Times New Roman"/>
          <w:sz w:val="26"/>
          <w:szCs w:val="26"/>
        </w:rPr>
      </w:pPr>
      <w:commentRangeStart w:id="4"/>
      <w:commentRangeStart w:id="5"/>
      <w:r w:rsidDel="00000000" w:rsidR="00000000" w:rsidRPr="00000000">
        <w:rPr>
          <w:rFonts w:ascii="Times New Roman" w:cs="Times New Roman" w:eastAsia="Times New Roman" w:hAnsi="Times New Roman"/>
          <w:b w:val="1"/>
          <w:bCs w:val="1"/>
          <w:sz w:val="26"/>
          <w:szCs w:val="26"/>
          <w:rtl w:val="0"/>
        </w:rPr>
        <w:t xml:space="preserve">Objective:</w:t>
      </w:r>
      <w:r w:rsidDel="00000000" w:rsidR="00000000" w:rsidRPr="00000000">
        <w:rPr>
          <w:rFonts w:ascii="Times New Roman" w:cs="Times New Roman" w:eastAsia="Times New Roman" w:hAnsi="Times New Roman"/>
          <w:sz w:val="26"/>
          <w:szCs w:val="26"/>
          <w:rtl w:val="0"/>
        </w:rPr>
        <w:t xml:space="preserve"> Build user confidence and begin controlled usage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56">
      <w:pPr>
        <w:numPr>
          <w:ilvl w:val="0"/>
          <w:numId w:val="5"/>
        </w:numPr>
        <w:spacing w:line="240" w:lineRule="auto"/>
        <w:ind w:left="720" w:hanging="360"/>
        <w:rPr>
          <w:rFonts w:ascii="Times New Roman" w:cs="Times New Roman" w:eastAsia="Times New Roman" w:hAnsi="Times New Roman"/>
          <w:sz w:val="26"/>
          <w:szCs w:val="26"/>
          <w:highlight w:val="yellow"/>
        </w:rPr>
      </w:pPr>
      <w:commentRangeStart w:id="6"/>
      <w:commentRangeStart w:id="7"/>
      <w:r w:rsidDel="00000000" w:rsidR="00000000" w:rsidRPr="00000000">
        <w:rPr>
          <w:rFonts w:ascii="Times New Roman" w:cs="Times New Roman" w:eastAsia="Times New Roman" w:hAnsi="Times New Roman"/>
          <w:sz w:val="26"/>
          <w:szCs w:val="26"/>
          <w:highlight w:val="yellow"/>
          <w:rtl w:val="0"/>
        </w:rPr>
        <w:t xml:space="preserve">Conduct </w:t>
      </w:r>
      <w:commentRangeStart w:id="8"/>
      <w:r w:rsidDel="00000000" w:rsidR="00000000" w:rsidRPr="00000000">
        <w:rPr>
          <w:rFonts w:ascii="Times New Roman" w:cs="Times New Roman" w:eastAsia="Times New Roman" w:hAnsi="Times New Roman"/>
          <w:sz w:val="26"/>
          <w:szCs w:val="26"/>
          <w:highlight w:val="yellow"/>
          <w:rtl w:val="0"/>
        </w:rPr>
        <w:t xml:space="preserve">refresher </w:t>
      </w:r>
      <w:commentRangeEnd w:id="8"/>
      <w:r w:rsidDel="00000000" w:rsidR="00000000" w:rsidRPr="00000000">
        <w:commentReference w:id="8"/>
      </w:r>
      <w:r w:rsidDel="00000000" w:rsidR="00000000" w:rsidRPr="00000000">
        <w:rPr>
          <w:rFonts w:ascii="Times New Roman" w:cs="Times New Roman" w:eastAsia="Times New Roman" w:hAnsi="Times New Roman"/>
          <w:sz w:val="26"/>
          <w:szCs w:val="26"/>
          <w:highlight w:val="yellow"/>
          <w:rtl w:val="0"/>
        </w:rPr>
        <w:t xml:space="preserve">training sessions for staff•</w:t>
        <w:tab/>
        <w:t xml:space="preserve">Conduct Champions and Leadership training sessions:</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57">
      <w:pPr>
        <w:numPr>
          <w:ilvl w:val="0"/>
          <w:numId w:val="5"/>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Begin soft usage of SeamlessHR for selected processes (where feasible)</w:t>
      </w:r>
    </w:p>
    <w:p w:rsidR="00000000" w:rsidDel="00000000" w:rsidP="00000000" w:rsidRDefault="00000000" w:rsidRPr="00000000" w14:paraId="00000158">
      <w:pPr>
        <w:numPr>
          <w:ilvl w:val="0"/>
          <w:numId w:val="5"/>
        </w:numPr>
        <w:spacing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Continue parallel run and monitor:</w:t>
      </w:r>
    </w:p>
    <w:p w:rsidR="00000000" w:rsidDel="00000000" w:rsidP="00000000" w:rsidRDefault="00000000" w:rsidRPr="00000000" w14:paraId="00000159">
      <w:pPr>
        <w:numPr>
          <w:ilvl w:val="1"/>
          <w:numId w:val="5"/>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performance</w:t>
      </w:r>
    </w:p>
    <w:p w:rsidR="00000000" w:rsidDel="00000000" w:rsidP="00000000" w:rsidRDefault="00000000" w:rsidRPr="00000000" w14:paraId="0000015A">
      <w:pPr>
        <w:numPr>
          <w:ilvl w:val="1"/>
          <w:numId w:val="5"/>
        </w:numPr>
        <w:spacing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feedback</w:t>
      </w:r>
    </w:p>
    <w:p w:rsidR="00000000" w:rsidDel="00000000" w:rsidP="00000000" w:rsidRDefault="00000000" w:rsidRPr="00000000" w14:paraId="0000015B">
      <w:pPr>
        <w:numPr>
          <w:ilvl w:val="0"/>
          <w:numId w:val="5"/>
        </w:numPr>
        <w:spacing w:after="40" w:before="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Conduct initial payroll parallel validation: compare OrangeHRM and SeamlessHR employee data (see Section 11)</w:t>
      </w:r>
    </w:p>
    <w:p w:rsidR="00000000" w:rsidDel="00000000" w:rsidP="00000000" w:rsidRDefault="00000000" w:rsidRPr="00000000" w14:paraId="0000015C">
      <w:pPr>
        <w:numPr>
          <w:ilvl w:val="0"/>
          <w:numId w:val="5"/>
        </w:numPr>
        <w:spacing w:after="40" w:before="4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 and action any issues raised during Week 1 parallel run</w:t>
      </w:r>
    </w:p>
    <w:p w:rsidR="00000000" w:rsidDel="00000000" w:rsidP="00000000" w:rsidRDefault="00000000" w:rsidRPr="00000000" w14:paraId="0000015D">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E">
      <w:pPr>
        <w:pStyle w:val="Heading2"/>
        <w:keepNext w:val="0"/>
        <w:keepLines w:val="0"/>
        <w:spacing w:after="80" w:before="360" w:line="240" w:lineRule="auto"/>
        <w:rPr>
          <w:rFonts w:ascii="Times New Roman" w:cs="Times New Roman" w:eastAsia="Times New Roman" w:hAnsi="Times New Roman"/>
          <w:i w:val="1"/>
          <w:iCs w:val="1"/>
          <w:color w:val="000000"/>
          <w:u w:val="single"/>
        </w:rPr>
      </w:pPr>
      <w:bookmarkStart w:colFirst="0" w:colLast="0" w:name="_6o5drnm7ltgc" w:id="20"/>
      <w:bookmarkEnd w:id="20"/>
      <w:r w:rsidDel="00000000" w:rsidR="00000000" w:rsidRPr="00000000">
        <w:rPr>
          <w:rFonts w:ascii="Times New Roman" w:cs="Times New Roman" w:eastAsia="Times New Roman" w:hAnsi="Times New Roman"/>
          <w:i w:val="1"/>
          <w:iCs w:val="1"/>
          <w:color w:val="000000"/>
          <w:u w:val="single"/>
          <w:rtl w:val="0"/>
        </w:rPr>
        <w:t xml:space="preserve">Week 3: Final Preparation &amp; Data Migration (26–30 May 2026)</w:t>
      </w:r>
    </w:p>
    <w:p w:rsidR="00000000" w:rsidDel="00000000" w:rsidP="00000000" w:rsidRDefault="00000000" w:rsidRPr="00000000" w14:paraId="0000015F">
      <w:pPr>
        <w:spacing w:after="10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Objective: Prepare for full transition and system cutover</w:t>
      </w:r>
    </w:p>
    <w:p w:rsidR="00000000" w:rsidDel="00000000" w:rsidP="00000000" w:rsidRDefault="00000000" w:rsidRPr="00000000" w14:paraId="00000160">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Confirm readiness across People &amp; Culture, ICT, Finance, and Vendor (SeamlessHR)</w:t>
      </w:r>
    </w:p>
    <w:p w:rsidR="00000000" w:rsidDel="00000000" w:rsidP="00000000" w:rsidRDefault="00000000" w:rsidRPr="00000000" w14:paraId="00000161">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Communicate confirmed go-live date (2 June 2026) to all staff</w:t>
      </w:r>
    </w:p>
    <w:p w:rsidR="00000000" w:rsidDel="00000000" w:rsidP="00000000" w:rsidRDefault="00000000" w:rsidRPr="00000000" w14:paraId="00000162">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Freeze updates in OrangeHRM ahead of migration (as appropriate)</w:t>
      </w:r>
    </w:p>
    <w:p w:rsidR="00000000" w:rsidDel="00000000" w:rsidP="00000000" w:rsidRDefault="00000000" w:rsidRPr="00000000" w14:paraId="00000163">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Conduct termination and exit control validation (cross-check terminated staff records between systems)</w:t>
      </w:r>
    </w:p>
    <w:p w:rsidR="00000000" w:rsidDel="00000000" w:rsidP="00000000" w:rsidRDefault="00000000" w:rsidRPr="00000000" w14:paraId="00000164">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Perform final validation of leave data and payroll-related employee records</w:t>
      </w:r>
    </w:p>
    <w:p w:rsidR="00000000" w:rsidDel="00000000" w:rsidP="00000000" w:rsidRDefault="00000000" w:rsidRPr="00000000" w14:paraId="00000165">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Conduct formal payroll reconciliation: compare OrangeHRM payroll outputs with SeamlessHR-supported data</w:t>
      </w:r>
    </w:p>
    <w:p w:rsidR="00000000" w:rsidDel="00000000" w:rsidP="00000000" w:rsidRDefault="00000000" w:rsidRPr="00000000" w14:paraId="00000166">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7">
      <w:pPr>
        <w:pStyle w:val="Heading2"/>
        <w:keepNext w:val="0"/>
        <w:keepLines w:val="0"/>
        <w:spacing w:after="80" w:before="360" w:line="240" w:lineRule="auto"/>
        <w:rPr>
          <w:rFonts w:ascii="Times New Roman" w:cs="Times New Roman" w:eastAsia="Times New Roman" w:hAnsi="Times New Roman"/>
          <w:i w:val="1"/>
          <w:iCs w:val="1"/>
          <w:color w:val="000000"/>
          <w:u w:val="single"/>
        </w:rPr>
      </w:pPr>
      <w:bookmarkStart w:colFirst="0" w:colLast="0" w:name="_o784m31scdkm" w:id="21"/>
      <w:bookmarkEnd w:id="21"/>
      <w:r w:rsidDel="00000000" w:rsidR="00000000" w:rsidRPr="00000000">
        <w:rPr>
          <w:rFonts w:ascii="Times New Roman" w:cs="Times New Roman" w:eastAsia="Times New Roman" w:hAnsi="Times New Roman"/>
          <w:i w:val="1"/>
          <w:iCs w:val="1"/>
          <w:color w:val="000000"/>
          <w:u w:val="single"/>
          <w:rtl w:val="0"/>
        </w:rPr>
        <w:t xml:space="preserve">Weekend Migration (31 May – 1 June 2026)</w:t>
      </w:r>
    </w:p>
    <w:p w:rsidR="00000000" w:rsidDel="00000000" w:rsidP="00000000" w:rsidRDefault="00000000" w:rsidRPr="00000000" w14:paraId="00000168">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Migrate all leave data into SeamlessHR</w:t>
      </w:r>
    </w:p>
    <w:p w:rsidR="00000000" w:rsidDel="00000000" w:rsidP="00000000" w:rsidRDefault="00000000" w:rsidRPr="00000000" w14:paraId="00000169">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Conduct post-migration validation checks on all employee records</w:t>
      </w:r>
    </w:p>
    <w:p w:rsidR="00000000" w:rsidDel="00000000" w:rsidP="00000000" w:rsidRDefault="00000000" w:rsidRPr="00000000" w14:paraId="0000016A">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Restrict OrangeHRM access (write access frozen; read access retained for Finance bridge)</w:t>
      </w:r>
    </w:p>
    <w:p w:rsidR="00000000" w:rsidDel="00000000" w:rsidP="00000000" w:rsidRDefault="00000000" w:rsidRPr="00000000" w14:paraId="0000016B">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Confirm API synchronisation is active and functioning between SeamlessHR and OrangeHRM</w:t>
      </w:r>
    </w:p>
    <w:p w:rsidR="00000000" w:rsidDel="00000000" w:rsidP="00000000" w:rsidRDefault="00000000" w:rsidRPr="00000000" w14:paraId="0000016C">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Confirm system readiness for full activation — sign-off required from PnC, ICT, and Finance</w:t>
      </w:r>
    </w:p>
    <w:p w:rsidR="00000000" w:rsidDel="00000000" w:rsidP="00000000" w:rsidRDefault="00000000" w:rsidRPr="00000000" w14:paraId="0000016D">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6E">
      <w:pPr>
        <w:spacing w:after="0"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F">
      <w:pPr>
        <w:spacing w:after="0"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0">
      <w:pPr>
        <w:spacing w:after="0" w:before="12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1">
      <w:pPr>
        <w:pStyle w:val="Heading2"/>
        <w:keepNext w:val="0"/>
        <w:keepLines w:val="0"/>
        <w:spacing w:after="80" w:before="360" w:line="240" w:lineRule="auto"/>
        <w:rPr>
          <w:rFonts w:ascii="Times New Roman" w:cs="Times New Roman" w:eastAsia="Times New Roman" w:hAnsi="Times New Roman"/>
          <w:i w:val="1"/>
          <w:iCs w:val="1"/>
          <w:color w:val="000000"/>
          <w:u w:val="single"/>
        </w:rPr>
      </w:pPr>
      <w:bookmarkStart w:colFirst="0" w:colLast="0" w:name="_cfyfz46clmyj" w:id="22"/>
      <w:bookmarkEnd w:id="22"/>
      <w:r w:rsidDel="00000000" w:rsidR="00000000" w:rsidRPr="00000000">
        <w:rPr>
          <w:rFonts w:ascii="Times New Roman" w:cs="Times New Roman" w:eastAsia="Times New Roman" w:hAnsi="Times New Roman"/>
          <w:i w:val="1"/>
          <w:iCs w:val="1"/>
          <w:color w:val="000000"/>
          <w:u w:val="single"/>
          <w:rtl w:val="0"/>
        </w:rPr>
        <w:t xml:space="preserve">Go-Live (2 June 2026)</w:t>
      </w:r>
    </w:p>
    <w:p w:rsidR="00000000" w:rsidDel="00000000" w:rsidP="00000000" w:rsidRDefault="00000000" w:rsidRPr="00000000" w14:paraId="00000172">
      <w:pPr>
        <w:spacing w:after="10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Objective: Full activation of SeamlessHR</w:t>
      </w:r>
    </w:p>
    <w:p w:rsidR="00000000" w:rsidDel="00000000" w:rsidP="00000000" w:rsidRDefault="00000000" w:rsidRPr="00000000" w14:paraId="00000173">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Official go-live announcement to all staff</w:t>
      </w:r>
    </w:p>
    <w:p w:rsidR="00000000" w:rsidDel="00000000" w:rsidP="00000000" w:rsidRDefault="00000000" w:rsidRPr="00000000" w14:paraId="00000174">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Activate all PnC processes on SeamlessHR</w:t>
      </w:r>
    </w:p>
    <w:p w:rsidR="00000000" w:rsidDel="00000000" w:rsidP="00000000" w:rsidRDefault="00000000" w:rsidRPr="00000000" w14:paraId="00000175">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Enable SeamlessHR email notifications</w:t>
      </w:r>
    </w:p>
    <w:p w:rsidR="00000000" w:rsidDel="00000000" w:rsidP="00000000" w:rsidRDefault="00000000" w:rsidRPr="00000000" w14:paraId="00000176">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Deactivate staff access to OrangeHRM (except for Finance bridge access, which is managed separately)</w:t>
      </w:r>
    </w:p>
    <w:p w:rsidR="00000000" w:rsidDel="00000000" w:rsidP="00000000" w:rsidRDefault="00000000" w:rsidRPr="00000000" w14:paraId="00000177">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Hypercare support period begins</w:t>
      </w:r>
    </w:p>
    <w:p w:rsidR="00000000" w:rsidDel="00000000" w:rsidP="00000000" w:rsidRDefault="00000000" w:rsidRPr="00000000" w14:paraId="00000178">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9">
      <w:pPr>
        <w:pStyle w:val="Heading2"/>
        <w:keepNext w:val="0"/>
        <w:keepLines w:val="0"/>
        <w:spacing w:after="80" w:before="360" w:line="240" w:lineRule="auto"/>
        <w:rPr>
          <w:rFonts w:ascii="Times New Roman" w:cs="Times New Roman" w:eastAsia="Times New Roman" w:hAnsi="Times New Roman"/>
          <w:color w:val="000000"/>
          <w:u w:val="single"/>
        </w:rPr>
      </w:pPr>
      <w:bookmarkStart w:colFirst="0" w:colLast="0" w:name="_k7jluk6toi04" w:id="23"/>
      <w:bookmarkEnd w:id="23"/>
      <w:r w:rsidDel="00000000" w:rsidR="00000000" w:rsidRPr="00000000">
        <w:rPr>
          <w:rFonts w:ascii="Times New Roman" w:cs="Times New Roman" w:eastAsia="Times New Roman" w:hAnsi="Times New Roman"/>
          <w:color w:val="000000"/>
          <w:u w:val="single"/>
          <w:rtl w:val="0"/>
        </w:rPr>
        <w:t xml:space="preserve">Post Go-Live Support (2–20 June 2026)</w:t>
      </w:r>
    </w:p>
    <w:p w:rsidR="00000000" w:rsidDel="00000000" w:rsidP="00000000" w:rsidRDefault="00000000" w:rsidRPr="00000000" w14:paraId="0000017A">
      <w:pPr>
        <w:spacing w:after="10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Objective: Stabilisation, adoption, and payroll monitoring</w:t>
      </w:r>
    </w:p>
    <w:p w:rsidR="00000000" w:rsidDel="00000000" w:rsidP="00000000" w:rsidRDefault="00000000" w:rsidRPr="00000000" w14:paraId="0000017B">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Implement 2–3 week hypercare support: dedicated PnC and ICT support team plus Vendor standby</w:t>
      </w:r>
    </w:p>
    <w:p w:rsidR="00000000" w:rsidDel="00000000" w:rsidP="00000000" w:rsidRDefault="00000000" w:rsidRPr="00000000" w14:paraId="0000017C">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Monitor system usage, adoption rates, errors, and sync status between SeamlessHR and OrangeHRM</w:t>
      </w:r>
    </w:p>
    <w:p w:rsidR="00000000" w:rsidDel="00000000" w:rsidP="00000000" w:rsidRDefault="00000000" w:rsidRPr="00000000" w14:paraId="0000017D">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Treat payroll-related activities as a priority during the first 2–4 weeks post go-live (see Section 11)</w:t>
      </w:r>
    </w:p>
    <w:p w:rsidR="00000000" w:rsidDel="00000000" w:rsidP="00000000" w:rsidRDefault="00000000" w:rsidRPr="00000000" w14:paraId="0000017E">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Conduct formal check between Payroll and PnC before first post-go-live payroll is finalised</w:t>
      </w:r>
    </w:p>
    <w:p w:rsidR="00000000" w:rsidDel="00000000" w:rsidP="00000000" w:rsidRDefault="00000000" w:rsidRPr="00000000" w14:paraId="0000017F">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Log, assign, and track all issues through the agreed issue management process</w:t>
      </w:r>
    </w:p>
    <w:p w:rsidR="00000000" w:rsidDel="00000000" w:rsidP="00000000" w:rsidRDefault="00000000" w:rsidRPr="00000000" w14:paraId="00000180">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1">
      <w:pPr>
        <w:spacing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2">
      <w:pPr>
        <w:spacing w:line="24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3"/>
        <w:numPr>
          <w:ilvl w:val="0"/>
          <w:numId w:val="3"/>
        </w:numPr>
        <w:spacing w:line="240" w:lineRule="auto"/>
        <w:ind w:left="720" w:hanging="360"/>
        <w:rPr>
          <w:sz w:val="26"/>
          <w:szCs w:val="26"/>
        </w:rPr>
      </w:pPr>
      <w:commentRangeStart w:id="9"/>
      <w:r w:rsidDel="00000000" w:rsidR="00000000" w:rsidRPr="00000000">
        <w:rPr>
          <w:sz w:val="26"/>
          <w:szCs w:val="26"/>
          <w:rtl w:val="0"/>
        </w:rPr>
        <w:t xml:space="preserve"> </w:t>
      </w:r>
      <w:r w:rsidDel="00000000" w:rsidR="00000000" w:rsidRPr="00000000">
        <w:rPr>
          <w:sz w:val="30"/>
          <w:szCs w:val="30"/>
          <w:rtl w:val="0"/>
        </w:rPr>
        <w:t xml:space="preserve">Risk Management</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6"/>
          <w:szCs w:val="26"/>
        </w:rPr>
      </w:pPr>
      <w:r w:rsidDel="00000000" w:rsidR="00000000" w:rsidRPr="00000000">
        <w:rPr>
          <w:rtl w:val="0"/>
        </w:rPr>
      </w:r>
    </w:p>
    <w:tbl>
      <w:tblPr>
        <w:tblStyle w:val="Table11"/>
        <w:tblW w:w="10568.333333333332" w:type="dxa"/>
        <w:jc w:val="left"/>
        <w:tblInd w:w="-8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1290"/>
        <w:gridCol w:w="1230"/>
        <w:gridCol w:w="4823.333333333333"/>
        <w:tblGridChange w:id="0">
          <w:tblGrid>
            <w:gridCol w:w="3225"/>
            <w:gridCol w:w="1290"/>
            <w:gridCol w:w="1230"/>
            <w:gridCol w:w="4823.333333333333"/>
          </w:tblGrid>
        </w:tblGridChange>
      </w:tblGrid>
      <w:tr>
        <w:trPr>
          <w:cantSplit w:val="0"/>
          <w:trHeight w:val="375" w:hRule="atLeast"/>
          <w:tblHeader w:val="0"/>
        </w:trPr>
        <w:tc>
          <w:tcPr>
            <w:tcBorders>
              <w:top w:color="1f4e79" w:space="0" w:sz="5" w:val="single"/>
              <w:left w:color="1f4e79" w:space="0" w:sz="5" w:val="single"/>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85">
            <w:pPr>
              <w:spacing w:after="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Risk</w:t>
            </w:r>
          </w:p>
        </w:tc>
        <w:tc>
          <w:tcPr>
            <w:tcBorders>
              <w:top w:color="1f4e79" w:space="0" w:sz="5" w:val="single"/>
              <w:left w:color="000000" w:space="0" w:sz="0" w:val="nil"/>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86">
            <w:pPr>
              <w:spacing w:after="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Likelihood</w:t>
            </w:r>
          </w:p>
        </w:tc>
        <w:tc>
          <w:tcPr>
            <w:tcBorders>
              <w:top w:color="1f4e79" w:space="0" w:sz="5" w:val="single"/>
              <w:left w:color="000000" w:space="0" w:sz="0" w:val="nil"/>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87">
            <w:pPr>
              <w:spacing w:after="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Impact</w:t>
            </w:r>
          </w:p>
        </w:tc>
        <w:tc>
          <w:tcPr>
            <w:tcBorders>
              <w:top w:color="1f4e79" w:space="0" w:sz="5" w:val="single"/>
              <w:left w:color="000000" w:space="0" w:sz="0" w:val="nil"/>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188">
            <w:pPr>
              <w:spacing w:after="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Mitigation</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Conflicting notifications from both systems during parallel run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8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Temporary dummy email addresses in SeamlessHR during parallel run period</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8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inconsistencies between OrangeHRM and SeamlessHR</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8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8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9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Structured payroll parallel validation and formal reconciliation before go-live (Section 11)</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synchronisation failure post go-live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Very High</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Real-time sync alerts; defined ownership; incident response protocol (Section 12)</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9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Terminated staff continuing to receive salary due to sync failure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9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9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Very High</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9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Termination and exit control validation; payroll sign-off process before each cycle</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 user adoption after go-live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9C">
            <w:pPr>
              <w:spacing w:after="0" w:lineRule="auto"/>
              <w:rPr>
                <w:rFonts w:ascii="Times New Roman" w:cs="Times New Roman" w:eastAsia="Times New Roman" w:hAnsi="Times New Roman"/>
                <w:sz w:val="26"/>
                <w:szCs w:val="26"/>
              </w:rPr>
            </w:pPr>
            <w:commentRangeStart w:id="10"/>
            <w:r w:rsidDel="00000000" w:rsidR="00000000" w:rsidRPr="00000000">
              <w:rPr>
                <w:rFonts w:ascii="Times New Roman" w:cs="Times New Roman" w:eastAsia="Times New Roman" w:hAnsi="Times New Roman"/>
                <w:sz w:val="26"/>
                <w:szCs w:val="26"/>
                <w:rtl w:val="0"/>
              </w:rPr>
              <w:t xml:space="preserve">Champions network, refresher training, hypercare support, and FAQs</w:t>
            </w:r>
            <w:commentRangeEnd w:id="10"/>
            <w:r w:rsidDel="00000000" w:rsidR="00000000" w:rsidRPr="00000000">
              <w:commentReference w:id="10"/>
            </w:r>
            <w:r w:rsidDel="00000000" w:rsidR="00000000" w:rsidRPr="00000000">
              <w:rPr>
                <w:rtl w:val="0"/>
              </w:rPr>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9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issues at go-live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9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9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A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Hypercare support and vendor on standby; rollback plan defined</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1">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Incomplete leave data migration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2">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3">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4">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Weekend migration with pre- and post-migration validation checks</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A5">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OrangeHRM becoming a permanent system (no exit)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A6">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 (without plan)</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A7">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A8">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Formal decommissioning roadmap with target retirement within 6–12 months (Section 12)</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9">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overload from supporting two systems simultaneously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A">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B">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AC">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Defined ownership model; clear API management responsibilities; monitoring dashboards</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AD">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Finance/Payroll trust deficit due to new architecture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AE">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AF">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B0">
            <w:pPr>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Payroll Data Integrity Assurance Framework (Section 11) addresses this explicitly</w:t>
            </w:r>
          </w:p>
        </w:tc>
      </w:tr>
    </w:tbl>
    <w:p w:rsidR="00000000" w:rsidDel="00000000" w:rsidP="00000000" w:rsidRDefault="00000000" w:rsidRPr="00000000" w14:paraId="000001B1">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B2">
      <w:pPr>
        <w:pStyle w:val="Heading1"/>
        <w:numPr>
          <w:ilvl w:val="0"/>
          <w:numId w:val="3"/>
        </w:numPr>
        <w:spacing w:after="0" w:afterAutospacing="0"/>
      </w:pPr>
      <w:bookmarkStart w:colFirst="0" w:colLast="0" w:name="_sjk1s05fcot7" w:id="24"/>
      <w:bookmarkEnd w:id="24"/>
      <w:r w:rsidDel="00000000" w:rsidR="00000000" w:rsidRPr="00000000">
        <w:rPr>
          <w:rtl w:val="0"/>
        </w:rPr>
        <w:t xml:space="preserve"> Success Criteria</w:t>
      </w:r>
    </w:p>
    <w:p w:rsidR="00000000" w:rsidDel="00000000" w:rsidP="00000000" w:rsidRDefault="00000000" w:rsidRPr="00000000" w14:paraId="000001B3">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SeamlessHR fully adopted as the primary system for all PnC processes by 2 June 2026</w:t>
      </w:r>
    </w:p>
    <w:p w:rsidR="00000000" w:rsidDel="00000000" w:rsidP="00000000" w:rsidRDefault="00000000" w:rsidRPr="00000000" w14:paraId="000001B4">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operational reliance on OrangeHRM for HR processes post go-live</w:t>
      </w:r>
    </w:p>
    <w:p w:rsidR="00000000" w:rsidDel="00000000" w:rsidP="00000000" w:rsidRDefault="00000000" w:rsidRPr="00000000" w14:paraId="000001B5">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staff and leave data accurately migrated and validated in SeamlessHR</w:t>
      </w:r>
    </w:p>
    <w:p w:rsidR="00000000" w:rsidDel="00000000" w:rsidP="00000000" w:rsidRDefault="00000000" w:rsidRPr="00000000" w14:paraId="000001B6">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notifications functioning correctly from SeamlessHR</w:t>
      </w:r>
    </w:p>
    <w:p w:rsidR="00000000" w:rsidDel="00000000" w:rsidP="00000000" w:rsidRDefault="00000000" w:rsidRPr="00000000" w14:paraId="000001B7">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synchronisation between SeamlessHR and OrangeHRM confirmed stable and real-time</w:t>
      </w:r>
    </w:p>
    <w:p w:rsidR="00000000" w:rsidDel="00000000" w:rsidP="00000000" w:rsidRDefault="00000000" w:rsidRPr="00000000" w14:paraId="000001B8">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Finance and Payroll sign-off obtained before first post-go-live payroll run</w:t>
      </w:r>
    </w:p>
    <w:p w:rsidR="00000000" w:rsidDel="00000000" w:rsidP="00000000" w:rsidRDefault="00000000" w:rsidRPr="00000000" w14:paraId="000001B9">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salary payments made to terminated employees due to sync failure</w:t>
      </w:r>
    </w:p>
    <w:p w:rsidR="00000000" w:rsidDel="00000000" w:rsidP="00000000" w:rsidRDefault="00000000" w:rsidRPr="00000000" w14:paraId="000001BA">
      <w:pPr>
        <w:numPr>
          <w:ilvl w:val="0"/>
          <w:numId w:val="2"/>
        </w:numPr>
        <w:spacing w:after="0" w:afterAutospacing="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OrangeHRM decommissioning roadmap adopted and first milestone achieved within 3 months post go-live</w:t>
      </w:r>
    </w:p>
    <w:p w:rsidR="00000000" w:rsidDel="00000000" w:rsidP="00000000" w:rsidRDefault="00000000" w:rsidRPr="00000000" w14:paraId="000001BB">
      <w:pPr>
        <w:numPr>
          <w:ilvl w:val="0"/>
          <w:numId w:val="2"/>
        </w:numPr>
        <w:spacing w:after="40" w:before="0" w:beforeAutospacing="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Minimal critical issues during transition (target: zero P1 issues unresolved at go-live)</w:t>
      </w:r>
    </w:p>
    <w:p w:rsidR="00000000" w:rsidDel="00000000" w:rsidP="00000000" w:rsidRDefault="00000000" w:rsidRPr="00000000" w14:paraId="000001BC">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BD">
      <w:pPr>
        <w:spacing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E">
      <w:pPr>
        <w:spacing w:line="24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sz w:val="26"/>
          <w:szCs w:val="26"/>
        </w:rPr>
      </w:pPr>
      <w:r w:rsidDel="00000000" w:rsidR="00000000" w:rsidRPr="00000000">
        <w:rPr>
          <w:rtl w:val="0"/>
        </w:rPr>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1185" w:hRule="atLeast"/>
          <w:tblHeader w:val="0"/>
        </w:trPr>
        <w:tc>
          <w:tcPr>
            <w:tcBorders>
              <w:top w:color="000000" w:space="0" w:sz="0" w:val="nil"/>
              <w:left w:color="000000" w:space="0" w:sz="0" w:val="nil"/>
              <w:bottom w:color="000000" w:space="0" w:sz="0" w:val="nil"/>
              <w:right w:color="000000" w:space="0" w:sz="0" w:val="nil"/>
            </w:tcBorders>
            <w:shd w:fill="1f4e79" w:val="clear"/>
            <w:tcMar>
              <w:top w:w="200.0" w:type="dxa"/>
              <w:left w:w="300.0" w:type="dxa"/>
              <w:bottom w:w="200.0" w:type="dxa"/>
              <w:right w:w="300.0" w:type="dxa"/>
            </w:tcMar>
            <w:vAlign w:val="top"/>
          </w:tcPr>
          <w:p w:rsidR="00000000" w:rsidDel="00000000" w:rsidP="00000000" w:rsidRDefault="00000000" w:rsidRPr="00000000" w14:paraId="000001C0">
            <w:pPr>
              <w:spacing w:after="60" w:line="240" w:lineRule="auto"/>
              <w:jc w:val="center"/>
              <w:rPr>
                <w:rFonts w:ascii="Times New Roman" w:cs="Times New Roman" w:eastAsia="Times New Roman" w:hAnsi="Times New Roman"/>
                <w:color w:val="90bee8"/>
                <w:sz w:val="26"/>
                <w:szCs w:val="26"/>
              </w:rPr>
            </w:pPr>
            <w:r w:rsidDel="00000000" w:rsidR="00000000" w:rsidRPr="00000000">
              <w:rPr>
                <w:rFonts w:ascii="Times New Roman" w:cs="Times New Roman" w:eastAsia="Times New Roman" w:hAnsi="Times New Roman"/>
                <w:color w:val="90bee8"/>
                <w:sz w:val="26"/>
                <w:szCs w:val="26"/>
                <w:rtl w:val="0"/>
              </w:rPr>
              <w:t xml:space="preserve">Section 11</w:t>
            </w:r>
          </w:p>
          <w:p w:rsidR="00000000" w:rsidDel="00000000" w:rsidP="00000000" w:rsidRDefault="00000000" w:rsidRPr="00000000" w14:paraId="000001C1">
            <w:pPr>
              <w:spacing w:after="0" w:line="2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Payroll Data Integrity Assurance Framework</w:t>
            </w:r>
          </w:p>
        </w:tc>
      </w:tr>
    </w:tbl>
    <w:p w:rsidR="00000000" w:rsidDel="00000000" w:rsidP="00000000" w:rsidRDefault="00000000" w:rsidRPr="00000000" w14:paraId="000001C2">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1140" w:hRule="atLeast"/>
          <w:tblHeader w:val="0"/>
        </w:trPr>
        <w:tc>
          <w:tcPr>
            <w:tcBorders>
              <w:top w:color="2e75b6" w:space="0" w:sz="5" w:val="single"/>
              <w:left w:color="2e75b6" w:space="0" w:sz="10" w:val="single"/>
              <w:bottom w:color="2e75b6" w:space="0" w:sz="5" w:val="single"/>
              <w:right w:color="2e75b6" w:space="0" w:sz="5" w:val="single"/>
            </w:tcBorders>
            <w:shd w:fill="d6e4f0" w:val="clear"/>
            <w:tcMar>
              <w:top w:w="120.0" w:type="dxa"/>
              <w:left w:w="160.0" w:type="dxa"/>
              <w:bottom w:w="120.0" w:type="dxa"/>
              <w:right w:w="160.0" w:type="dxa"/>
            </w:tcMar>
            <w:vAlign w:val="top"/>
          </w:tcPr>
          <w:p w:rsidR="00000000" w:rsidDel="00000000" w:rsidP="00000000" w:rsidRDefault="00000000" w:rsidRPr="00000000" w14:paraId="000001C3">
            <w:pPr>
              <w:spacing w:after="60" w:line="240"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Purpose</w:t>
            </w:r>
          </w:p>
          <w:p w:rsidR="00000000" w:rsidDel="00000000" w:rsidP="00000000" w:rsidRDefault="00000000" w:rsidRPr="00000000" w14:paraId="000001C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ensure uninterrupted, accurate, and controlled payroll processing during and after the transition from OrangeHRM to SeamlessHR. This framework provides Finance and Payroll stakeholders with the assurance controls they need to trust system outputs, even in the event of synchronisation failure.</w:t>
            </w:r>
          </w:p>
        </w:tc>
      </w:tr>
    </w:tbl>
    <w:p w:rsidR="00000000" w:rsidDel="00000000" w:rsidP="00000000" w:rsidRDefault="00000000" w:rsidRPr="00000000" w14:paraId="000001C5">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6">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the proposed model, HR will update all employee data in SeamlessHR, and an API will synchronise that data to OrangeHRM, from which Finance and Payroll continue to operate during the transition period. The critical risk in this model is that a failure to synchronise — or a delay in synchronisation — could result in Finance making payroll decisions based on stale or incorrect data. The controls below are designed to eliminate or materially reduce that risk.</w:t>
      </w:r>
    </w:p>
    <w:p w:rsidR="00000000" w:rsidDel="00000000" w:rsidP="00000000" w:rsidRDefault="00000000" w:rsidRPr="00000000" w14:paraId="000001C7">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C8">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76wimksbw0ej" w:id="25"/>
      <w:bookmarkEnd w:id="25"/>
      <w:r w:rsidDel="00000000" w:rsidR="00000000" w:rsidRPr="00000000">
        <w:rPr>
          <w:rFonts w:ascii="Times New Roman" w:cs="Times New Roman" w:eastAsia="Times New Roman" w:hAnsi="Times New Roman"/>
          <w:color w:val="000000"/>
          <w:rtl w:val="0"/>
        </w:rPr>
        <w:t xml:space="preserve">Control 1: Payroll Parallel Validation</w:t>
      </w:r>
    </w:p>
    <w:p w:rsidR="00000000" w:rsidDel="00000000" w:rsidP="00000000" w:rsidRDefault="00000000" w:rsidRPr="00000000" w14:paraId="000001C9">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full go-live, payroll-related employee data must be validated between OrangeHRM and SeamlessHR to confirm consistency. This validation must be completed jointly by People &amp; Culture, Finance, and ICT, and must cover the following fields:</w:t>
      </w:r>
    </w:p>
    <w:p w:rsidR="00000000" w:rsidDel="00000000" w:rsidP="00000000" w:rsidRDefault="00000000" w:rsidRPr="00000000" w14:paraId="000001CA">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Employee status (active / inactive)</w:t>
      </w:r>
    </w:p>
    <w:p w:rsidR="00000000" w:rsidDel="00000000" w:rsidP="00000000" w:rsidRDefault="00000000" w:rsidRPr="00000000" w14:paraId="000001CB">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Active and inactive staff records</w:t>
      </w:r>
    </w:p>
    <w:p w:rsidR="00000000" w:rsidDel="00000000" w:rsidP="00000000" w:rsidRDefault="00000000" w:rsidRPr="00000000" w14:paraId="000001CC">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Salary structure and employment terms</w:t>
      </w:r>
    </w:p>
    <w:p w:rsidR="00000000" w:rsidDel="00000000" w:rsidP="00000000" w:rsidRDefault="00000000" w:rsidRPr="00000000" w14:paraId="000001CD">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Leave balances that impact payroll</w:t>
      </w:r>
    </w:p>
    <w:p w:rsidR="00000000" w:rsidDel="00000000" w:rsidP="00000000" w:rsidRDefault="00000000" w:rsidRPr="00000000" w14:paraId="000001CE">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Statutory deduction information</w:t>
      </w:r>
    </w:p>
    <w:p w:rsidR="00000000" w:rsidDel="00000000" w:rsidP="00000000" w:rsidRDefault="00000000" w:rsidRPr="00000000" w14:paraId="000001CF">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Bank and payment details</w:t>
      </w:r>
    </w:p>
    <w:p w:rsidR="00000000" w:rsidDel="00000000" w:rsidP="00000000" w:rsidRDefault="00000000" w:rsidRPr="00000000" w14:paraId="000001D0">
      <w:pPr>
        <w:spacing w:after="10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Owner: PnC (lead), Finance, ICT</w:t>
      </w:r>
    </w:p>
    <w:p w:rsidR="00000000" w:rsidDel="00000000" w:rsidP="00000000" w:rsidRDefault="00000000" w:rsidRPr="00000000" w14:paraId="000001D1">
      <w:pPr>
        <w:spacing w:after="100" w:before="6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Target completion: 28 May 2026 (Week 3)</w:t>
      </w:r>
    </w:p>
    <w:p w:rsidR="00000000" w:rsidDel="00000000" w:rsidP="00000000" w:rsidRDefault="00000000" w:rsidRPr="00000000" w14:paraId="000001D2">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D3">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vqsre6jtt9c3" w:id="26"/>
      <w:bookmarkEnd w:id="26"/>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4rqkr3xn350e" w:id="27"/>
      <w:bookmarkEnd w:id="27"/>
      <w:r w:rsidDel="00000000" w:rsidR="00000000" w:rsidRPr="00000000">
        <w:rPr>
          <w:rFonts w:ascii="Times New Roman" w:cs="Times New Roman" w:eastAsia="Times New Roman" w:hAnsi="Times New Roman"/>
          <w:color w:val="000000"/>
          <w:rtl w:val="0"/>
        </w:rPr>
        <w:t xml:space="preserve">Control 2: Termination and Exit Control Validation</w:t>
      </w:r>
    </w:p>
    <w:p w:rsidR="00000000" w:rsidDel="00000000" w:rsidP="00000000" w:rsidRDefault="00000000" w:rsidRPr="00000000" w14:paraId="000001D5">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exits and terminations represent a critical control area due to the financial and compliance risk of processing salary for inactive employees. Before go-live, the following must be confirmed:</w:t>
      </w:r>
    </w:p>
    <w:p w:rsidR="00000000" w:rsidDel="00000000" w:rsidP="00000000" w:rsidRDefault="00000000" w:rsidRPr="00000000" w14:paraId="000001D6">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All terminated staff are accurately reflected across both systems</w:t>
      </w:r>
    </w:p>
    <w:p w:rsidR="00000000" w:rsidDel="00000000" w:rsidP="00000000" w:rsidRDefault="00000000" w:rsidRPr="00000000" w14:paraId="000001D7">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Payroll will not process inactive employees due to a sync failure</w:t>
      </w:r>
    </w:p>
    <w:p w:rsidR="00000000" w:rsidDel="00000000" w:rsidP="00000000" w:rsidRDefault="00000000" w:rsidRPr="00000000" w14:paraId="000001D8">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Exit records include confirmed termination dates and final payment instructions</w:t>
      </w:r>
    </w:p>
    <w:p w:rsidR="00000000" w:rsidDel="00000000" w:rsidP="00000000" w:rsidRDefault="00000000" w:rsidRPr="00000000" w14:paraId="000001D9">
      <w:pPr>
        <w:spacing w:after="10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Owner: PnC (lead), Finance</w:t>
      </w:r>
    </w:p>
    <w:p w:rsidR="00000000" w:rsidDel="00000000" w:rsidP="00000000" w:rsidRDefault="00000000" w:rsidRPr="00000000" w14:paraId="000001DA">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Target completion: 30 May 2026 (end of Week 3)</w:t>
      </w:r>
      <w:r w:rsidDel="00000000" w:rsidR="00000000" w:rsidRPr="00000000">
        <w:rPr>
          <w:rtl w:val="0"/>
        </w:rPr>
      </w:r>
    </w:p>
    <w:p w:rsidR="00000000" w:rsidDel="00000000" w:rsidP="00000000" w:rsidRDefault="00000000" w:rsidRPr="00000000" w14:paraId="000001DB">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vekhuxysogwa" w:id="28"/>
      <w:bookmarkEnd w:id="28"/>
      <w:r w:rsidDel="00000000" w:rsidR="00000000" w:rsidRPr="00000000">
        <w:rPr>
          <w:rFonts w:ascii="Times New Roman" w:cs="Times New Roman" w:eastAsia="Times New Roman" w:hAnsi="Times New Roman"/>
          <w:color w:val="000000"/>
          <w:rtl w:val="0"/>
        </w:rPr>
        <w:t xml:space="preserve">Control 3: Pre-Go-Live Payroll Reconciliation and Sign-Off</w:t>
      </w:r>
    </w:p>
    <w:p w:rsidR="00000000" w:rsidDel="00000000" w:rsidP="00000000" w:rsidRDefault="00000000" w:rsidRPr="00000000" w14:paraId="000001DC">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the first payroll cycle after go-live, a formal reconciliation must be conducted. Finance will coordinate with PnC to compare the following before sign-off is granted:</w:t>
      </w:r>
    </w:p>
    <w:p w:rsidR="00000000" w:rsidDel="00000000" w:rsidP="00000000" w:rsidRDefault="00000000" w:rsidRPr="00000000" w14:paraId="000001DD">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Payroll outputs from OrangeHRM</w:t>
      </w:r>
    </w:p>
    <w:p w:rsidR="00000000" w:rsidDel="00000000" w:rsidP="00000000" w:rsidRDefault="00000000" w:rsidRPr="00000000" w14:paraId="000001DE">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Payroll outputs supported by SeamlessHR data</w:t>
      </w:r>
    </w:p>
    <w:p w:rsidR="00000000" w:rsidDel="00000000" w:rsidP="00000000" w:rsidRDefault="00000000" w:rsidRPr="00000000" w14:paraId="000001DF">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reconciliation is a mandatory go-live checkpoint. Finance and PnC must both sign off before the first live payroll run is executed. No payroll should be processed without this sign-off.</w:t>
      </w:r>
    </w:p>
    <w:p w:rsidR="00000000" w:rsidDel="00000000" w:rsidP="00000000" w:rsidRDefault="00000000" w:rsidRPr="00000000" w14:paraId="000001E0">
      <w:pPr>
        <w:spacing w:after="10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Owner: Finance (lead), PnC</w:t>
      </w:r>
    </w:p>
    <w:p w:rsidR="00000000" w:rsidDel="00000000" w:rsidP="00000000" w:rsidRDefault="00000000" w:rsidRPr="00000000" w14:paraId="000001E1">
      <w:pPr>
        <w:spacing w:after="100" w:before="6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Target completion: 1 June 2026 (cutover weekend)</w:t>
      </w:r>
    </w:p>
    <w:p w:rsidR="00000000" w:rsidDel="00000000" w:rsidP="00000000" w:rsidRDefault="00000000" w:rsidRPr="00000000" w14:paraId="000001E2">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E3">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20950dxj6rlf" w:id="29"/>
      <w:bookmarkEnd w:id="29"/>
      <w:r w:rsidDel="00000000" w:rsidR="00000000" w:rsidRPr="00000000">
        <w:rPr>
          <w:rFonts w:ascii="Times New Roman" w:cs="Times New Roman" w:eastAsia="Times New Roman" w:hAnsi="Times New Roman"/>
          <w:color w:val="000000"/>
          <w:rtl w:val="0"/>
        </w:rPr>
        <w:t xml:space="preserve">Control 4: Issue Management and Escalation</w:t>
      </w:r>
    </w:p>
    <w:p w:rsidR="00000000" w:rsidDel="00000000" w:rsidP="00000000" w:rsidRDefault="00000000" w:rsidRPr="00000000" w14:paraId="000001E4">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formal issue management process must be established to handle payroll-related exceptions. Each issue must be logged, assigned, and tracked to resolution. The following exception types must be covered:</w:t>
      </w:r>
    </w:p>
    <w:p w:rsidR="00000000" w:rsidDel="00000000" w:rsidP="00000000" w:rsidRDefault="00000000" w:rsidRPr="00000000" w14:paraId="000001E5">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Payroll discrepancies between OrangeHRM and SeamlessHR</w:t>
      </w:r>
    </w:p>
    <w:p w:rsidR="00000000" w:rsidDel="00000000" w:rsidP="00000000" w:rsidRDefault="00000000" w:rsidRPr="00000000" w14:paraId="000001E6">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Missing or incomplete employee records</w:t>
      </w:r>
    </w:p>
    <w:p w:rsidR="00000000" w:rsidDel="00000000" w:rsidP="00000000" w:rsidRDefault="00000000" w:rsidRPr="00000000" w14:paraId="000001E7">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Failed API synchronisation affecting payroll fields</w:t>
      </w:r>
    </w:p>
    <w:p w:rsidR="00000000" w:rsidDel="00000000" w:rsidP="00000000" w:rsidRDefault="00000000" w:rsidRPr="00000000" w14:paraId="000001E8">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Delayed approvals that may impact payroll deadlines</w:t>
      </w:r>
    </w:p>
    <w:p w:rsidR="00000000" w:rsidDel="00000000" w:rsidP="00000000" w:rsidRDefault="00000000" w:rsidRPr="00000000" w14:paraId="000001E9">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Incorrect employee status changes (e.g., active vs terminated)</w:t>
      </w:r>
    </w:p>
    <w:p w:rsidR="00000000" w:rsidDel="00000000" w:rsidP="00000000" w:rsidRDefault="00000000" w:rsidRPr="00000000" w14:paraId="000001EA">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 ownership and escalation paths must be defined and communicated between PnC, Finance, ICT, and SeamlessHR Vendor support before go-live.</w:t>
      </w:r>
    </w:p>
    <w:p w:rsidR="00000000" w:rsidDel="00000000" w:rsidP="00000000" w:rsidRDefault="00000000" w:rsidRPr="00000000" w14:paraId="000001EB">
      <w:pPr>
        <w:spacing w:after="10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Owner: PnC (lead), ICT, Finance, Vendor</w:t>
      </w:r>
    </w:p>
    <w:p w:rsidR="00000000" w:rsidDel="00000000" w:rsidP="00000000" w:rsidRDefault="00000000" w:rsidRPr="00000000" w14:paraId="000001EC">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Target completion: Framework documented and communicated by 15 May 2026</w:t>
      </w:r>
      <w:r w:rsidDel="00000000" w:rsidR="00000000" w:rsidRPr="00000000">
        <w:rPr>
          <w:rtl w:val="0"/>
        </w:rPr>
      </w:r>
    </w:p>
    <w:p w:rsidR="00000000" w:rsidDel="00000000" w:rsidP="00000000" w:rsidRDefault="00000000" w:rsidRPr="00000000" w14:paraId="000001ED">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1s1g8tlnpmsk" w:id="30"/>
      <w:bookmarkEnd w:id="30"/>
      <w:r w:rsidDel="00000000" w:rsidR="00000000" w:rsidRPr="00000000">
        <w:rPr>
          <w:rFonts w:ascii="Times New Roman" w:cs="Times New Roman" w:eastAsia="Times New Roman" w:hAnsi="Times New Roman"/>
          <w:color w:val="000000"/>
          <w:rtl w:val="0"/>
        </w:rPr>
        <w:t xml:space="preserve">Control 5: Post Go-Live Payroll Monitoring</w:t>
      </w:r>
    </w:p>
    <w:p w:rsidR="00000000" w:rsidDel="00000000" w:rsidP="00000000" w:rsidRDefault="00000000" w:rsidRPr="00000000" w14:paraId="000001EE">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the first 2–4 weeks following go-live, payroll-related activities must be treated as a priority area. The following monitoring activities are required:</w:t>
      </w:r>
    </w:p>
    <w:p w:rsidR="00000000" w:rsidDel="00000000" w:rsidP="00000000" w:rsidRDefault="00000000" w:rsidRPr="00000000" w14:paraId="000001EF">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Both systems must be closely monitored to ensure real-time and accurate synchronisation</w:t>
      </w:r>
    </w:p>
    <w:p w:rsidR="00000000" w:rsidDel="00000000" w:rsidP="00000000" w:rsidRDefault="00000000" w:rsidRPr="00000000" w14:paraId="000001F0">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Special attention must be given to the first payroll run after go-live</w:t>
      </w:r>
    </w:p>
    <w:p w:rsidR="00000000" w:rsidDel="00000000" w:rsidP="00000000" w:rsidRDefault="00000000" w:rsidRPr="00000000" w14:paraId="000001F1">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formal check between Payroll and PnC must be completed before each payroll run is finalised during this period</w:t>
      </w:r>
    </w:p>
    <w:p w:rsidR="00000000" w:rsidDel="00000000" w:rsidP="00000000" w:rsidRDefault="00000000" w:rsidRPr="00000000" w14:paraId="000001F2">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Any discrepancies identified must be logged and resolved before payroll is released</w:t>
      </w:r>
    </w:p>
    <w:p w:rsidR="00000000" w:rsidDel="00000000" w:rsidP="00000000" w:rsidRDefault="00000000" w:rsidRPr="00000000" w14:paraId="000001F3">
      <w:pPr>
        <w:spacing w:after="0" w:before="1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F4">
      <w:pPr>
        <w:pStyle w:val="Heading3"/>
        <w:keepNext w:val="0"/>
        <w:keepLines w:val="0"/>
        <w:spacing w:after="80" w:line="240" w:lineRule="auto"/>
        <w:rPr>
          <w:sz w:val="26"/>
          <w:szCs w:val="26"/>
        </w:rPr>
      </w:pPr>
      <w:bookmarkStart w:colFirst="0" w:colLast="0" w:name="_4ntiwn941ds5" w:id="31"/>
      <w:bookmarkEnd w:id="31"/>
      <w:r w:rsidDel="00000000" w:rsidR="00000000" w:rsidRPr="00000000">
        <w:rPr>
          <w:sz w:val="26"/>
          <w:szCs w:val="26"/>
          <w:rtl w:val="0"/>
        </w:rPr>
        <w:t xml:space="preserve">Payroll Assurance — Key Dates Summary</w:t>
      </w:r>
    </w:p>
    <w:p w:rsidR="00000000" w:rsidDel="00000000" w:rsidP="00000000" w:rsidRDefault="00000000" w:rsidRPr="00000000" w14:paraId="000001F5">
      <w:pPr>
        <w:spacing w:after="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1.7817014446227"/>
        <w:gridCol w:w="1719.6789727126807"/>
        <w:gridCol w:w="1705.8105939004815"/>
        <w:gridCol w:w="2662.7287319422153"/>
        <w:tblGridChange w:id="0">
          <w:tblGrid>
            <w:gridCol w:w="2551.7817014446227"/>
            <w:gridCol w:w="1719.6789727126807"/>
            <w:gridCol w:w="1705.8105939004815"/>
            <w:gridCol w:w="2662.7287319422153"/>
          </w:tblGrid>
        </w:tblGridChange>
      </w:tblGrid>
      <w:tr>
        <w:trPr>
          <w:cantSplit w:val="0"/>
          <w:trHeight w:val="375" w:hRule="atLeast"/>
          <w:tblHeader w:val="0"/>
        </w:trPr>
        <w:tc>
          <w:tcPr>
            <w:tcBorders>
              <w:top w:color="2e75b6" w:space="0" w:sz="5" w:val="single"/>
              <w:left w:color="2e75b6" w:space="0" w:sz="5" w:val="single"/>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F6">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Control</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F7">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Owner</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F8">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Target Date</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1F9">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Checkpoint</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Payroll Parallel Validation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Finance, ICT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Signed validation report</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F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Termination &amp; Exit Control Validation</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1F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Finance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0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0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Exit reconciliation confirmed</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Pre-Go-Live Payroll Reconciliation &amp; Sign-Off</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Finance, PnC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Jun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Joint sign-off document</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0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Issue Management Framework Published</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0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ICT, Finance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0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0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Framework document circulated</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Post Go-Live Payroll Check</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Payroll, PnC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first payroll post 2 Jun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Pre-payroll clearance form</w:t>
            </w:r>
          </w:p>
        </w:tc>
      </w:tr>
    </w:tbl>
    <w:p w:rsidR="00000000" w:rsidDel="00000000" w:rsidP="00000000" w:rsidRDefault="00000000" w:rsidRPr="00000000" w14:paraId="0000020E">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0F">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0">
      <w:pPr>
        <w:spacing w:after="0" w:line="24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1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1185" w:hRule="atLeast"/>
          <w:tblHeader w:val="0"/>
        </w:trPr>
        <w:tc>
          <w:tcPr>
            <w:tcBorders>
              <w:top w:color="000000" w:space="0" w:sz="0" w:val="nil"/>
              <w:left w:color="000000" w:space="0" w:sz="0" w:val="nil"/>
              <w:bottom w:color="000000" w:space="0" w:sz="0" w:val="nil"/>
              <w:right w:color="000000" w:space="0" w:sz="0" w:val="nil"/>
            </w:tcBorders>
            <w:shd w:fill="006b6b" w:val="clear"/>
            <w:tcMar>
              <w:top w:w="200.0" w:type="dxa"/>
              <w:left w:w="300.0" w:type="dxa"/>
              <w:bottom w:w="200.0" w:type="dxa"/>
              <w:right w:w="300.0" w:type="dxa"/>
            </w:tcMar>
            <w:vAlign w:val="top"/>
          </w:tcPr>
          <w:p w:rsidR="00000000" w:rsidDel="00000000" w:rsidP="00000000" w:rsidRDefault="00000000" w:rsidRPr="00000000" w14:paraId="00000212">
            <w:pPr>
              <w:spacing w:after="60" w:line="240" w:lineRule="auto"/>
              <w:jc w:val="center"/>
              <w:rPr>
                <w:rFonts w:ascii="Times New Roman" w:cs="Times New Roman" w:eastAsia="Times New Roman" w:hAnsi="Times New Roman"/>
                <w:color w:val="90d0d0"/>
                <w:sz w:val="26"/>
                <w:szCs w:val="26"/>
              </w:rPr>
            </w:pPr>
            <w:r w:rsidDel="00000000" w:rsidR="00000000" w:rsidRPr="00000000">
              <w:rPr>
                <w:rFonts w:ascii="Times New Roman" w:cs="Times New Roman" w:eastAsia="Times New Roman" w:hAnsi="Times New Roman"/>
                <w:color w:val="90d0d0"/>
                <w:sz w:val="26"/>
                <w:szCs w:val="26"/>
                <w:rtl w:val="0"/>
              </w:rPr>
              <w:t xml:space="preserve">Section 12</w:t>
            </w:r>
          </w:p>
          <w:p w:rsidR="00000000" w:rsidDel="00000000" w:rsidP="00000000" w:rsidRDefault="00000000" w:rsidRPr="00000000" w14:paraId="00000213">
            <w:pPr>
              <w:spacing w:after="0" w:line="2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ICT Governance Framework</w:t>
            </w:r>
          </w:p>
        </w:tc>
      </w:tr>
    </w:tbl>
    <w:p w:rsidR="00000000" w:rsidDel="00000000" w:rsidP="00000000" w:rsidRDefault="00000000" w:rsidRPr="00000000" w14:paraId="00000214">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1140" w:hRule="atLeast"/>
          <w:tblHeader w:val="0"/>
        </w:trPr>
        <w:tc>
          <w:tcPr>
            <w:tcBorders>
              <w:top w:color="006b6b" w:space="0" w:sz="5" w:val="single"/>
              <w:left w:color="006b6b" w:space="0" w:sz="10" w:val="single"/>
              <w:bottom w:color="006b6b" w:space="0" w:sz="5" w:val="single"/>
              <w:right w:color="006b6b" w:space="0" w:sz="5" w:val="single"/>
            </w:tcBorders>
            <w:shd w:fill="d0eeee" w:val="clear"/>
            <w:tcMar>
              <w:top w:w="120.0" w:type="dxa"/>
              <w:left w:w="160.0" w:type="dxa"/>
              <w:bottom w:w="120.0" w:type="dxa"/>
              <w:right w:w="160.0" w:type="dxa"/>
            </w:tcMar>
            <w:vAlign w:val="top"/>
          </w:tcPr>
          <w:p w:rsidR="00000000" w:rsidDel="00000000" w:rsidP="00000000" w:rsidRDefault="00000000" w:rsidRPr="00000000" w14:paraId="00000215">
            <w:pPr>
              <w:spacing w:after="60" w:line="240"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Purpose</w:t>
            </w:r>
          </w:p>
          <w:p w:rsidR="00000000" w:rsidDel="00000000" w:rsidP="00000000" w:rsidRDefault="00000000" w:rsidRPr="00000000" w14:paraId="0000021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ensure controlled data synchronisation, clear system ownership, and a structured decommissioning of OrangeHRM. The proposed model — in which two critical HR systems operate in parallel — increases ICT complexity and requires explicit governance to prevent it from becoming a permanent architecture.</w:t>
            </w:r>
          </w:p>
        </w:tc>
      </w:tr>
    </w:tbl>
    <w:p w:rsidR="00000000" w:rsidDel="00000000" w:rsidP="00000000" w:rsidRDefault="00000000" w:rsidRPr="00000000" w14:paraId="00000217">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18">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the proposed architecture, ICT is responsible for building and maintaining the new API that pushes data from SeamlessHR into the OrangeHRM database. The OrangeHRM database itself remains intact and is not decommissioned — all existing integrations continue to read from it. What is being phased out is the OrangeHRM application layer (UI and processes), which PnC will stop using from go-live. This framework establishes clear API ownership, real-time monitoring obligations, and a structured plan for eventually retiring the OrangeHRM application entirely.</w:t>
      </w:r>
    </w:p>
    <w:p w:rsidR="00000000" w:rsidDel="00000000" w:rsidP="00000000" w:rsidRDefault="00000000" w:rsidRPr="00000000" w14:paraId="00000219">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cjz858k7lku9" w:id="32"/>
      <w:bookmarkEnd w:id="32"/>
      <w:r w:rsidDel="00000000" w:rsidR="00000000" w:rsidRPr="00000000">
        <w:rPr>
          <w:rFonts w:ascii="Times New Roman" w:cs="Times New Roman" w:eastAsia="Times New Roman" w:hAnsi="Times New Roman"/>
          <w:color w:val="000000"/>
          <w:rtl w:val="0"/>
        </w:rPr>
        <w:t xml:space="preserve">Governance Area 1: System of Record Designation</w:t>
      </w:r>
    </w:p>
    <w:p w:rsidR="00000000" w:rsidDel="00000000" w:rsidP="00000000" w:rsidRDefault="00000000" w:rsidRPr="00000000" w14:paraId="0000021A">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SeamlessHR must be formally designated as the primary system of record for all HR master data effective from go-live. The OrangeHRM database continues to serve as the data source for Payroll and all other downstream systems — but the OrangeHRM application will no longer be used by PnC for data entry. This distinction must be documented and communicated to all relevant departments:</w:t>
      </w:r>
    </w:p>
    <w:p w:rsidR="00000000" w:rsidDel="00000000" w:rsidP="00000000" w:rsidRDefault="00000000" w:rsidRPr="00000000" w14:paraId="0000021B">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SeamlessHR: Primary system of record — all HR data is entered and managed here</w:t>
      </w:r>
    </w:p>
    <w:p w:rsidR="00000000" w:rsidDel="00000000" w:rsidP="00000000" w:rsidRDefault="00000000" w:rsidRPr="00000000" w14:paraId="0000021C">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OrangeHRM Database: Remains intact — continues to serve Payroll and all existing downstream APIs</w:t>
      </w:r>
    </w:p>
    <w:p w:rsidR="00000000" w:rsidDel="00000000" w:rsidP="00000000" w:rsidRDefault="00000000" w:rsidRPr="00000000" w14:paraId="0000021D">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OrangeHRM Application (UI): Decommissioned for PnC use from go-live; application layer retired per roadmap below</w:t>
      </w:r>
    </w:p>
    <w:p w:rsidR="00000000" w:rsidDel="00000000" w:rsidP="00000000" w:rsidRDefault="00000000" w:rsidRPr="00000000" w14:paraId="0000021E">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designation must be formally communicated to HR, ICT, Finance, and Payroll to prevent any attempt to update data directly in the OrangeHRM application after go-live, which would create data conflicts.</w:t>
      </w:r>
    </w:p>
    <w:p w:rsidR="00000000" w:rsidDel="00000000" w:rsidP="00000000" w:rsidRDefault="00000000" w:rsidRPr="00000000" w14:paraId="0000021F">
      <w:pPr>
        <w:spacing w:after="10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Owner: PnC (lead), ICT</w:t>
      </w:r>
    </w:p>
    <w:p w:rsidR="00000000" w:rsidDel="00000000" w:rsidP="00000000" w:rsidRDefault="00000000" w:rsidRPr="00000000" w14:paraId="00000220">
      <w:pPr>
        <w:spacing w:after="100" w:before="6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Action required: Formal designation document issued before go-live</w:t>
      </w:r>
    </w:p>
    <w:p w:rsidR="00000000" w:rsidDel="00000000" w:rsidP="00000000" w:rsidRDefault="00000000" w:rsidRPr="00000000" w14:paraId="00000221">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vc0zi44ydxwd" w:id="33"/>
      <w:bookmarkEnd w:id="33"/>
      <w:r w:rsidDel="00000000" w:rsidR="00000000" w:rsidRPr="00000000">
        <w:rPr>
          <w:rFonts w:ascii="Times New Roman" w:cs="Times New Roman" w:eastAsia="Times New Roman" w:hAnsi="Times New Roman"/>
          <w:color w:val="000000"/>
          <w:rtl w:val="0"/>
        </w:rPr>
        <w:t xml:space="preserve">Governance Area 2: Ownership and Responsibility Matrix</w:t>
      </w:r>
    </w:p>
    <w:p w:rsidR="00000000" w:rsidDel="00000000" w:rsidP="00000000" w:rsidRDefault="00000000" w:rsidRPr="00000000" w14:paraId="00000222">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responsibilities must be explicitly assigned and documented before go-live. The absence of clear ownership is one of the most common failure points in dual-system architectures:</w:t>
      </w:r>
    </w:p>
    <w:p w:rsidR="00000000" w:rsidDel="00000000" w:rsidP="00000000" w:rsidRDefault="00000000" w:rsidRPr="00000000" w14:paraId="00000223">
      <w:pPr>
        <w:spacing w:after="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7.833065810594"/>
        <w:gridCol w:w="2094.1252006420546"/>
        <w:gridCol w:w="3578.0417335473517"/>
        <w:tblGridChange w:id="0">
          <w:tblGrid>
            <w:gridCol w:w="2967.833065810594"/>
            <w:gridCol w:w="2094.1252006420546"/>
            <w:gridCol w:w="3578.0417335473517"/>
          </w:tblGrid>
        </w:tblGridChange>
      </w:tblGrid>
      <w:tr>
        <w:trPr>
          <w:cantSplit w:val="0"/>
          <w:trHeight w:val="375" w:hRule="atLeast"/>
          <w:tblHeader w:val="0"/>
        </w:trPr>
        <w:tc>
          <w:tcPr>
            <w:tcBorders>
              <w:top w:color="006b6b" w:space="0" w:sz="5" w:val="single"/>
              <w:left w:color="006b6b" w:space="0" w:sz="5" w:val="single"/>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224">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Responsibility Area</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225">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Owner</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226">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Notes</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 and maintain SeamlessHR-to-OrangeHRM DB API</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Core new deliverable; must be complete before go-live on 2 Jun 2026</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2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push schedule (frequency of data sync)</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2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2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 and document — real-time or near-real-time strongly recommended</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health monitoring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2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Ongoing — active monitoring for as long as the API is in production</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3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Failed sync alerts — receipt and response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3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(primary)</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3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Alerts must be integrated into ICT monitoring; someone must be monitoring them</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Incident response for sync failures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(lead), PnC, Finance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Documented escalation process with defined response times</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3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logging of all API transactions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3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3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Logs retained for reconciliation and audit purposes</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OrangeHRM DB read access for downstream systems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Maintained and protected — no changes to existing downstream APIs</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3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OrangeHRM application access control (post go-live)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3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3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Restrict PnC write access to OrangeHRM application from 2 Jun 2026</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3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SeamlessHR access control and permissions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4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 PnC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4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Role-based access reviewed and confirmed before go-live</w:t>
            </w:r>
          </w:p>
        </w:tc>
      </w:tr>
    </w:tbl>
    <w:p w:rsidR="00000000" w:rsidDel="00000000" w:rsidP="00000000" w:rsidRDefault="00000000" w:rsidRPr="00000000" w14:paraId="00000242">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3">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d7rkf5b5yvy6" w:id="34"/>
      <w:bookmarkEnd w:id="34"/>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u9fgj6srap6e" w:id="35"/>
      <w:bookmarkEnd w:id="35"/>
      <w:r w:rsidDel="00000000" w:rsidR="00000000" w:rsidRPr="00000000">
        <w:rPr>
          <w:rFonts w:ascii="Times New Roman" w:cs="Times New Roman" w:eastAsia="Times New Roman" w:hAnsi="Times New Roman"/>
          <w:color w:val="000000"/>
          <w:rtl w:val="0"/>
        </w:rPr>
        <w:t xml:space="preserve">Governance Area 3: Downstream System Integrity</w:t>
      </w:r>
    </w:p>
    <w:p w:rsidR="00000000" w:rsidDel="00000000" w:rsidP="00000000" w:rsidRDefault="00000000" w:rsidRPr="00000000" w14:paraId="00000245">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OrangeHRM database will continue to be the data source for Payroll, Finance, ICT, and all other systems that currently depend on it. These systems require no changes. However, ICT must confirm and document all systems currently consuming the OrangeHRM database to ensure none are inadvertently affected during the transition. If this mapping does not yet exist, it must be produced as a Week 1 priority.</w:t>
      </w:r>
    </w:p>
    <w:p w:rsidR="00000000" w:rsidDel="00000000" w:rsidP="00000000" w:rsidRDefault="00000000" w:rsidRPr="00000000" w14:paraId="00000246">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Conduct a full inventory of all systems reading from the OrangeHRM database</w:t>
      </w:r>
    </w:p>
    <w:p w:rsidR="00000000" w:rsidDel="00000000" w:rsidP="00000000" w:rsidRDefault="00000000" w:rsidRPr="00000000" w14:paraId="00000247">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Confirm each system continues to receive correct data after the new API goes live</w:t>
      </w:r>
    </w:p>
    <w:p w:rsidR="00000000" w:rsidDel="00000000" w:rsidP="00000000" w:rsidRDefault="00000000" w:rsidRPr="00000000" w14:paraId="00000248">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Verify that the new API writes to the correct database fields and does not corrupt existing data structures</w:t>
      </w:r>
    </w:p>
    <w:p w:rsidR="00000000" w:rsidDel="00000000" w:rsidP="00000000" w:rsidRDefault="00000000" w:rsidRPr="00000000" w14:paraId="00000249">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Assign an ICT owner for each downstream integration — responsible for confirming readiness before go-live</w:t>
      </w:r>
    </w:p>
    <w:p w:rsidR="00000000" w:rsidDel="00000000" w:rsidP="00000000" w:rsidRDefault="00000000" w:rsidRPr="00000000" w14:paraId="0000024A">
      <w:pPr>
        <w:spacing w:after="10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Owner: ICT (lead), with input from Payroll, Finance, and all system owners</w:t>
      </w:r>
    </w:p>
    <w:p w:rsidR="00000000" w:rsidDel="00000000" w:rsidP="00000000" w:rsidRDefault="00000000" w:rsidRPr="00000000" w14:paraId="0000024B">
      <w:pPr>
        <w:spacing w:after="100" w:before="6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Target completion: Dependency audit and confirmation completed by 16 May 2026 (end of Week 1)</w:t>
      </w:r>
    </w:p>
    <w:p w:rsidR="00000000" w:rsidDel="00000000" w:rsidP="00000000" w:rsidRDefault="00000000" w:rsidRPr="00000000" w14:paraId="0000024C">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D">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ugcufmbnopnc" w:id="36"/>
      <w:bookmarkEnd w:id="36"/>
      <w:r w:rsidDel="00000000" w:rsidR="00000000" w:rsidRPr="00000000">
        <w:rPr>
          <w:rFonts w:ascii="Times New Roman" w:cs="Times New Roman" w:eastAsia="Times New Roman" w:hAnsi="Times New Roman"/>
          <w:color w:val="000000"/>
          <w:rtl w:val="0"/>
        </w:rPr>
        <w:t xml:space="preserve">Governance Area 4: Synchronisation Monitoring Protocol</w:t>
      </w:r>
    </w:p>
    <w:p w:rsidR="00000000" w:rsidDel="00000000" w:rsidP="00000000" w:rsidRDefault="00000000" w:rsidRPr="00000000" w14:paraId="0000024E">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as long as both systems are operating in parallel, the following monitoring obligations apply:</w:t>
      </w:r>
    </w:p>
    <w:p w:rsidR="00000000" w:rsidDel="00000000" w:rsidP="00000000" w:rsidRDefault="00000000" w:rsidRPr="00000000" w14:paraId="0000024F">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Sync alerts must be received in real-time and integrated into ICT's monitoring infrastructure</w:t>
      </w:r>
    </w:p>
    <w:p w:rsidR="00000000" w:rsidDel="00000000" w:rsidP="00000000" w:rsidRDefault="00000000" w:rsidRPr="00000000" w14:paraId="00000250">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designated person (or on-call rotation) must be actively monitoring sync status during the first 4 weeks post go-live</w:t>
      </w:r>
    </w:p>
    <w:p w:rsidR="00000000" w:rsidDel="00000000" w:rsidP="00000000" w:rsidRDefault="00000000" w:rsidRPr="00000000" w14:paraId="00000251">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defined response time must be established for sync failure alerts (recommended: 15 minutes for P1, 1 hour for P2)</w:t>
      </w:r>
    </w:p>
    <w:p w:rsidR="00000000" w:rsidDel="00000000" w:rsidP="00000000" w:rsidRDefault="00000000" w:rsidRPr="00000000" w14:paraId="00000252">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daily sync health report should be shared with PnC and Finance during the first 4 weeks</w:t>
      </w:r>
    </w:p>
    <w:p w:rsidR="00000000" w:rsidDel="00000000" w:rsidP="00000000" w:rsidRDefault="00000000" w:rsidRPr="00000000" w14:paraId="00000253">
      <w:pPr>
        <w:spacing w:after="10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Owner: ICT</w:t>
      </w:r>
    </w:p>
    <w:p w:rsidR="00000000" w:rsidDel="00000000" w:rsidP="00000000" w:rsidRDefault="00000000" w:rsidRPr="00000000" w14:paraId="00000254">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55">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1csvp9mucc41" w:id="37"/>
      <w:bookmarkEnd w:id="37"/>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c30qvjrv4qjr" w:id="38"/>
      <w:bookmarkEnd w:id="38"/>
      <w:r w:rsidDel="00000000" w:rsidR="00000000" w:rsidRPr="00000000">
        <w:rPr>
          <w:rFonts w:ascii="Times New Roman" w:cs="Times New Roman" w:eastAsia="Times New Roman" w:hAnsi="Times New Roman"/>
          <w:color w:val="000000"/>
          <w:rtl w:val="0"/>
        </w:rPr>
        <w:t xml:space="preserve">Governance Area 5: OrangeHRM Application Decommissioning Roadmap</w:t>
      </w:r>
    </w:p>
    <w:p w:rsidR="00000000" w:rsidDel="00000000" w:rsidP="00000000" w:rsidRDefault="00000000" w:rsidRPr="00000000" w14:paraId="00000257">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OrangeHRM database is not being decommissioned — it remains as the data source for Payroll and downstream systems. What is being retired is the OrangeHRM application layer: the UI, HR workflows, and any processes that PnC currently operates within it. A formal decommissioning roadmap for the OrangeHRM application is required. It must address:</w:t>
      </w:r>
    </w:p>
    <w:p w:rsidR="00000000" w:rsidDel="00000000" w:rsidP="00000000" w:rsidRDefault="00000000" w:rsidRPr="00000000" w14:paraId="00000258">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date from which PnC stops all use of the OrangeHRM application (go-live: 2 June 2026)</w:t>
      </w:r>
    </w:p>
    <w:p w:rsidR="00000000" w:rsidDel="00000000" w:rsidP="00000000" w:rsidRDefault="00000000" w:rsidRPr="00000000" w14:paraId="00000259">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Progressive retirement of downstream system dependencies — transitioning them to read from SeamlessHR directly rather than via the OrangeHRM DB, where feasible</w:t>
      </w:r>
    </w:p>
    <w:p w:rsidR="00000000" w:rsidDel="00000000" w:rsidP="00000000" w:rsidRDefault="00000000" w:rsidRPr="00000000" w14:paraId="0000025A">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target date for decommissioning the OrangeHRM application entirely (recommended: within 6–12 months post go-live, subject to dependency migration progress)</w:t>
      </w:r>
    </w:p>
    <w:p w:rsidR="00000000" w:rsidDel="00000000" w:rsidP="00000000" w:rsidRDefault="00000000" w:rsidRPr="00000000" w14:paraId="0000025B">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Defined ownership for each decommissioning milestone</w:t>
      </w:r>
    </w:p>
    <w:p w:rsidR="00000000" w:rsidDel="00000000" w:rsidP="00000000" w:rsidRDefault="00000000" w:rsidRPr="00000000" w14:paraId="0000025C">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confirmed shutdown date and associated communication plan</w:t>
      </w:r>
    </w:p>
    <w:p w:rsidR="00000000" w:rsidDel="00000000" w:rsidP="00000000" w:rsidRDefault="00000000" w:rsidRPr="00000000" w14:paraId="0000025D">
      <w:pPr>
        <w:spacing w:after="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2.3595505617977"/>
        <w:gridCol w:w="1705.8105939004815"/>
        <w:gridCol w:w="1678.0738362760835"/>
        <w:gridCol w:w="2343.7560192616374"/>
        <w:tblGridChange w:id="0">
          <w:tblGrid>
            <w:gridCol w:w="2912.3595505617977"/>
            <w:gridCol w:w="1705.8105939004815"/>
            <w:gridCol w:w="1678.0738362760835"/>
            <w:gridCol w:w="2343.7560192616374"/>
          </w:tblGrid>
        </w:tblGridChange>
      </w:tblGrid>
      <w:tr>
        <w:trPr>
          <w:cantSplit w:val="0"/>
          <w:trHeight w:val="375" w:hRule="atLeast"/>
          <w:tblHeader w:val="0"/>
        </w:trPr>
        <w:tc>
          <w:tcPr>
            <w:tcBorders>
              <w:top w:color="006b6b" w:space="0" w:sz="5" w:val="single"/>
              <w:left w:color="006b6b" w:space="0" w:sz="5" w:val="single"/>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25E">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Milestone</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25F">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Target Date</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260">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Owner</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261">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Status</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Dependency audit completed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6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Decommissioning roadmap drafted and approved</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6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Jun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6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 PnC</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6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downstream system migrated off OrangeHRM</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Aug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6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6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downstream systems migrated off OrangeHRM</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6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Oct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7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7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OrangeHRM decommissioned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Nov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 PnC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7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Target</w:t>
            </w:r>
          </w:p>
        </w:tc>
      </w:tr>
    </w:tbl>
    <w:p w:rsidR="00000000" w:rsidDel="00000000" w:rsidP="00000000" w:rsidRDefault="00000000" w:rsidRPr="00000000" w14:paraId="00000276">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1140" w:hRule="atLeast"/>
          <w:tblHeader w:val="0"/>
        </w:trPr>
        <w:tc>
          <w:tcPr>
            <w:tcBorders>
              <w:top w:color="006b6b" w:space="0" w:sz="5" w:val="single"/>
              <w:left w:color="006b6b" w:space="0" w:sz="10" w:val="single"/>
              <w:bottom w:color="006b6b" w:space="0" w:sz="5" w:val="single"/>
              <w:right w:color="006b6b" w:space="0" w:sz="5" w:val="single"/>
            </w:tcBorders>
            <w:shd w:fill="d0eeee" w:val="clear"/>
            <w:tcMar>
              <w:top w:w="120.0" w:type="dxa"/>
              <w:left w:w="160.0" w:type="dxa"/>
              <w:bottom w:w="120.0" w:type="dxa"/>
              <w:right w:w="160.0" w:type="dxa"/>
            </w:tcMar>
            <w:vAlign w:val="top"/>
          </w:tcPr>
          <w:p w:rsidR="00000000" w:rsidDel="00000000" w:rsidP="00000000" w:rsidRDefault="00000000" w:rsidRPr="00000000" w14:paraId="00000277">
            <w:pPr>
              <w:spacing w:after="60" w:line="240"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Governance Note</w:t>
            </w:r>
          </w:p>
          <w:p w:rsidR="00000000" w:rsidDel="00000000" w:rsidP="00000000" w:rsidRDefault="00000000" w:rsidRPr="00000000" w14:paraId="0000027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decommissioning timeline above is indicative. PnC and ICT should agree on the final dates based on the complexity of downstream dependencies identified in the Week 1 audit. The critical principle is that a target date must exist and be committed to — without it, OrangeHRM will remain indefinitely.</w:t>
            </w:r>
          </w:p>
        </w:tc>
      </w:tr>
    </w:tbl>
    <w:p w:rsidR="00000000" w:rsidDel="00000000" w:rsidP="00000000" w:rsidRDefault="00000000" w:rsidRPr="00000000" w14:paraId="00000279">
      <w:pPr>
        <w:spacing w:after="0" w:line="240" w:lineRule="auto"/>
        <w:rPr>
          <w:rFonts w:ascii="Times New Roman" w:cs="Times New Roman" w:eastAsia="Times New Roman" w:hAnsi="Times New Roman"/>
          <w:sz w:val="26"/>
          <w:szCs w:val="26"/>
        </w:rPr>
      </w:pPr>
      <w:r w:rsidDel="00000000" w:rsidR="00000000" w:rsidRPr="00000000">
        <w:rPr>
          <w:rtl w:val="0"/>
        </w:rPr>
      </w:r>
    </w:p>
    <w:tbl>
      <w:tblPr>
        <w:tblStyle w:val="Table2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1185" w:hRule="atLeast"/>
          <w:tblHeader w:val="0"/>
        </w:trPr>
        <w:tc>
          <w:tcPr>
            <w:tcBorders>
              <w:top w:color="000000" w:space="0" w:sz="0" w:val="nil"/>
              <w:left w:color="000000" w:space="0" w:sz="0" w:val="nil"/>
              <w:bottom w:color="000000" w:space="0" w:sz="0" w:val="nil"/>
              <w:right w:color="000000" w:space="0" w:sz="0" w:val="nil"/>
            </w:tcBorders>
            <w:shd w:fill="3b1f6b" w:val="clear"/>
            <w:tcMar>
              <w:top w:w="200.0" w:type="dxa"/>
              <w:left w:w="300.0" w:type="dxa"/>
              <w:bottom w:w="200.0" w:type="dxa"/>
              <w:right w:w="300.0" w:type="dxa"/>
            </w:tcMar>
            <w:vAlign w:val="top"/>
          </w:tcPr>
          <w:p w:rsidR="00000000" w:rsidDel="00000000" w:rsidP="00000000" w:rsidRDefault="00000000" w:rsidRPr="00000000" w14:paraId="0000027A">
            <w:pPr>
              <w:spacing w:after="60" w:line="240" w:lineRule="auto"/>
              <w:jc w:val="center"/>
              <w:rPr>
                <w:rFonts w:ascii="Times New Roman" w:cs="Times New Roman" w:eastAsia="Times New Roman" w:hAnsi="Times New Roman"/>
                <w:color w:val="c8b8e8"/>
                <w:sz w:val="26"/>
                <w:szCs w:val="26"/>
              </w:rPr>
            </w:pPr>
            <w:r w:rsidDel="00000000" w:rsidR="00000000" w:rsidRPr="00000000">
              <w:rPr>
                <w:rFonts w:ascii="Times New Roman" w:cs="Times New Roman" w:eastAsia="Times New Roman" w:hAnsi="Times New Roman"/>
                <w:color w:val="c8b8e8"/>
                <w:sz w:val="26"/>
                <w:szCs w:val="26"/>
                <w:rtl w:val="0"/>
              </w:rPr>
              <w:t xml:space="preserve">Section 13</w:t>
            </w:r>
          </w:p>
          <w:p w:rsidR="00000000" w:rsidDel="00000000" w:rsidP="00000000" w:rsidRDefault="00000000" w:rsidRPr="00000000" w14:paraId="0000027B">
            <w:pPr>
              <w:spacing w:after="0" w:line="2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Stakeholder Communication Plan</w:t>
            </w:r>
          </w:p>
        </w:tc>
      </w:tr>
    </w:tbl>
    <w:p w:rsidR="00000000" w:rsidDel="00000000" w:rsidP="00000000" w:rsidRDefault="00000000" w:rsidRPr="00000000" w14:paraId="0000027C">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7D">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Effective communication is essential to a successful transition. This plan outlines who needs to know what, when, and through which channel. All communications are coordinated by PnC with support from ICT and the University Communications office where relevant. Draft communications are provided at the end of this section.</w:t>
      </w:r>
    </w:p>
    <w:p w:rsidR="00000000" w:rsidDel="00000000" w:rsidP="00000000" w:rsidRDefault="00000000" w:rsidRPr="00000000" w14:paraId="0000027E">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7pkmj1iwqx0b" w:id="39"/>
      <w:bookmarkEnd w:id="39"/>
      <w:r w:rsidDel="00000000" w:rsidR="00000000" w:rsidRPr="00000000">
        <w:rPr>
          <w:rFonts w:ascii="Times New Roman" w:cs="Times New Roman" w:eastAsia="Times New Roman" w:hAnsi="Times New Roman"/>
          <w:color w:val="000000"/>
          <w:rtl w:val="0"/>
        </w:rPr>
        <w:t xml:space="preserve">Communication Schedule</w:t>
      </w:r>
    </w:p>
    <w:p w:rsidR="00000000" w:rsidDel="00000000" w:rsidP="00000000" w:rsidRDefault="00000000" w:rsidRPr="00000000" w14:paraId="0000027F">
      <w:pPr>
        <w:spacing w:after="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2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2054574638846"/>
        <w:gridCol w:w="1580.9951845906903"/>
        <w:gridCol w:w="2288.2825040128414"/>
        <w:gridCol w:w="1497.784911717496"/>
        <w:gridCol w:w="1608.7319422150883"/>
        <w:tblGridChange w:id="0">
          <w:tblGrid>
            <w:gridCol w:w="1664.2054574638846"/>
            <w:gridCol w:w="1580.9951845906903"/>
            <w:gridCol w:w="2288.2825040128414"/>
            <w:gridCol w:w="1497.784911717496"/>
            <w:gridCol w:w="1608.7319422150883"/>
          </w:tblGrid>
        </w:tblGridChange>
      </w:tblGrid>
      <w:tr>
        <w:trPr>
          <w:cantSplit w:val="0"/>
          <w:trHeight w:val="375" w:hRule="atLeast"/>
          <w:tblHeader w:val="0"/>
        </w:trPr>
        <w:tc>
          <w:tcPr>
            <w:tcBorders>
              <w:top w:color="3b1f6b" w:space="0" w:sz="5" w:val="single"/>
              <w:left w:color="3b1f6b" w:space="0" w:sz="5" w:val="single"/>
              <w:bottom w:color="3b1f6b" w:space="0" w:sz="5" w:val="single"/>
              <w:right w:color="3b1f6b" w:space="0" w:sz="5" w:val="single"/>
            </w:tcBorders>
            <w:shd w:fill="3b1f6b" w:val="clear"/>
            <w:tcMar>
              <w:top w:w="80.0" w:type="dxa"/>
              <w:left w:w="120.0" w:type="dxa"/>
              <w:bottom w:w="80.0" w:type="dxa"/>
              <w:right w:w="120.0" w:type="dxa"/>
            </w:tcMar>
            <w:vAlign w:val="top"/>
          </w:tcPr>
          <w:p w:rsidR="00000000" w:rsidDel="00000000" w:rsidP="00000000" w:rsidRDefault="00000000" w:rsidRPr="00000000" w14:paraId="00000280">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Date / Trigger</w:t>
            </w:r>
          </w:p>
        </w:tc>
        <w:tc>
          <w:tcPr>
            <w:tcBorders>
              <w:top w:color="3b1f6b" w:space="0" w:sz="5" w:val="single"/>
              <w:left w:color="000000" w:space="0" w:sz="0" w:val="nil"/>
              <w:bottom w:color="3b1f6b" w:space="0" w:sz="5" w:val="single"/>
              <w:right w:color="3b1f6b" w:space="0" w:sz="5" w:val="single"/>
            </w:tcBorders>
            <w:shd w:fill="3b1f6b" w:val="clear"/>
            <w:tcMar>
              <w:top w:w="80.0" w:type="dxa"/>
              <w:left w:w="120.0" w:type="dxa"/>
              <w:bottom w:w="80.0" w:type="dxa"/>
              <w:right w:w="120.0" w:type="dxa"/>
            </w:tcMar>
            <w:vAlign w:val="top"/>
          </w:tcPr>
          <w:p w:rsidR="00000000" w:rsidDel="00000000" w:rsidP="00000000" w:rsidRDefault="00000000" w:rsidRPr="00000000" w14:paraId="00000281">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Audience</w:t>
            </w:r>
          </w:p>
        </w:tc>
        <w:tc>
          <w:tcPr>
            <w:tcBorders>
              <w:top w:color="3b1f6b" w:space="0" w:sz="5" w:val="single"/>
              <w:left w:color="000000" w:space="0" w:sz="0" w:val="nil"/>
              <w:bottom w:color="3b1f6b" w:space="0" w:sz="5" w:val="single"/>
              <w:right w:color="3b1f6b" w:space="0" w:sz="5" w:val="single"/>
            </w:tcBorders>
            <w:shd w:fill="3b1f6b" w:val="clear"/>
            <w:tcMar>
              <w:top w:w="80.0" w:type="dxa"/>
              <w:left w:w="120.0" w:type="dxa"/>
              <w:bottom w:w="80.0" w:type="dxa"/>
              <w:right w:w="120.0" w:type="dxa"/>
            </w:tcMar>
            <w:vAlign w:val="top"/>
          </w:tcPr>
          <w:p w:rsidR="00000000" w:rsidDel="00000000" w:rsidP="00000000" w:rsidRDefault="00000000" w:rsidRPr="00000000" w14:paraId="00000282">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Message Summary</w:t>
            </w:r>
          </w:p>
        </w:tc>
        <w:tc>
          <w:tcPr>
            <w:tcBorders>
              <w:top w:color="3b1f6b" w:space="0" w:sz="5" w:val="single"/>
              <w:left w:color="000000" w:space="0" w:sz="0" w:val="nil"/>
              <w:bottom w:color="3b1f6b" w:space="0" w:sz="5" w:val="single"/>
              <w:right w:color="3b1f6b" w:space="0" w:sz="5" w:val="single"/>
            </w:tcBorders>
            <w:shd w:fill="3b1f6b" w:val="clear"/>
            <w:tcMar>
              <w:top w:w="80.0" w:type="dxa"/>
              <w:left w:w="120.0" w:type="dxa"/>
              <w:bottom w:w="80.0" w:type="dxa"/>
              <w:right w:w="120.0" w:type="dxa"/>
            </w:tcMar>
            <w:vAlign w:val="top"/>
          </w:tcPr>
          <w:p w:rsidR="00000000" w:rsidDel="00000000" w:rsidP="00000000" w:rsidRDefault="00000000" w:rsidRPr="00000000" w14:paraId="00000283">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Channel</w:t>
            </w:r>
          </w:p>
        </w:tc>
        <w:tc>
          <w:tcPr>
            <w:tcBorders>
              <w:top w:color="3b1f6b" w:space="0" w:sz="5" w:val="single"/>
              <w:left w:color="000000" w:space="0" w:sz="0" w:val="nil"/>
              <w:bottom w:color="3b1f6b" w:space="0" w:sz="5" w:val="single"/>
              <w:right w:color="3b1f6b" w:space="0" w:sz="5" w:val="single"/>
            </w:tcBorders>
            <w:shd w:fill="3b1f6b" w:val="clear"/>
            <w:tcMar>
              <w:top w:w="80.0" w:type="dxa"/>
              <w:left w:w="120.0" w:type="dxa"/>
              <w:bottom w:w="80.0" w:type="dxa"/>
              <w:right w:w="120.0" w:type="dxa"/>
            </w:tcMar>
            <w:vAlign w:val="top"/>
          </w:tcPr>
          <w:p w:rsidR="00000000" w:rsidDel="00000000" w:rsidP="00000000" w:rsidRDefault="00000000" w:rsidRPr="00000000" w14:paraId="00000284">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Owner</w:t>
            </w:r>
          </w:p>
        </w:tc>
      </w:tr>
      <w:tr>
        <w:trPr>
          <w:cantSplit w:val="0"/>
          <w:trHeight w:val="9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May 2026 (Kick-off)</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ICT, Vendor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Formal project start. Roles, responsibilities, and timeline confirmed. Frameworks adopted.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Meeting + email summary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Director</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8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13–14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8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Team, ICT Team</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8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Refresher training invitations and pre-reads. System access confirmed.</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8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8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Departmental Champions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Champions training invitation. Role of champions explained. Schedule shared.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9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9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Board</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9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Board orientation invitation. High-level overview and what to expect at go-live.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9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Calendar invite + brief</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9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Director</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26–27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HODs and Managers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HOD training invitation. What changes for managers at go-live.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9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28–29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9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Staff</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A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training invitation. What is changing, why, and what staff need to do.</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A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All-staff email</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A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Comms</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Staff</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Go-live reminder. Date confirmed, support channels shared, FAQs attached.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All-staff email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A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Jun 2026 (Cutover eve)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A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ICT, Finance, Payroll</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A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readiness confirmed. Go/No-Go sign-off obtained. Final checks complete.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A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Meeting</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A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Director / ICT</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Jun 2026 (Go-Live)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Staff</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A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SeamlessHR is now live. Login instructions, support contacts, and FAQs.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All-staff email + notice boards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Comms</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B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 Jun 2026 (Week 1 post go-live)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B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Staff</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B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Hypercare support reminder. How to log issues and get help.</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B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 intranet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B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first payroll run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Finance, Payroll, PnC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Pre-payroll data integrity check completed. Sign-off granted/pending.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Meeting + sign-off memo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B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Finance / PnC</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B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Jun 2026 (End of hypercare)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B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Staff</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B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Hypercare period ends. Standard support channels confirmed going forward.</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B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2C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w:t>
            </w:r>
          </w:p>
        </w:tc>
      </w:tr>
    </w:tbl>
    <w:p w:rsidR="00000000" w:rsidDel="00000000" w:rsidP="00000000" w:rsidRDefault="00000000" w:rsidRPr="00000000" w14:paraId="000002C1">
      <w:pPr>
        <w:spacing w:after="0" w:before="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C2">
      <w:pPr>
        <w:pStyle w:val="Heading2"/>
        <w:keepNext w:val="0"/>
        <w:keepLines w:val="0"/>
        <w:spacing w:after="80" w:before="360" w:line="240" w:lineRule="auto"/>
        <w:rPr>
          <w:rFonts w:ascii="Times New Roman" w:cs="Times New Roman" w:eastAsia="Times New Roman" w:hAnsi="Times New Roman"/>
          <w:color w:val="000000"/>
        </w:rPr>
      </w:pPr>
      <w:bookmarkStart w:colFirst="0" w:colLast="0" w:name="_3mot5ctqs4bg" w:id="40"/>
      <w:bookmarkEnd w:id="40"/>
      <w:r w:rsidDel="00000000" w:rsidR="00000000" w:rsidRPr="00000000">
        <w:rPr>
          <w:rFonts w:ascii="Times New Roman" w:cs="Times New Roman" w:eastAsia="Times New Roman" w:hAnsi="Times New Roman"/>
          <w:color w:val="000000"/>
          <w:rtl w:val="0"/>
        </w:rPr>
        <w:t xml:space="preserve">Draft Communications</w:t>
      </w:r>
    </w:p>
    <w:p w:rsidR="00000000" w:rsidDel="00000000" w:rsidP="00000000" w:rsidRDefault="00000000" w:rsidRPr="00000000" w14:paraId="000002C3">
      <w:pPr>
        <w:spacing w:after="100" w:before="6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The following draft communications are provided for review and adaptation by PnC and the Communications office prior to distribution.</w:t>
      </w:r>
    </w:p>
    <w:p w:rsidR="00000000" w:rsidDel="00000000" w:rsidP="00000000" w:rsidRDefault="00000000" w:rsidRPr="00000000" w14:paraId="000002C4">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2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6015" w:hRule="atLeast"/>
          <w:tblHeader w:val="0"/>
        </w:trPr>
        <w:tc>
          <w:tcPr>
            <w:tcBorders>
              <w:top w:color="3b1f6b" w:space="0" w:sz="5" w:val="single"/>
              <w:left w:color="3b1f6b" w:space="0" w:sz="10" w:val="single"/>
              <w:bottom w:color="3b1f6b" w:space="0" w:sz="5" w:val="single"/>
              <w:right w:color="3b1f6b" w:space="0" w:sz="5" w:val="single"/>
            </w:tcBorders>
            <w:shd w:fill="e8e0f5" w:val="clear"/>
            <w:tcMar>
              <w:top w:w="120.0" w:type="dxa"/>
              <w:left w:w="180.0" w:type="dxa"/>
              <w:bottom w:w="120.0" w:type="dxa"/>
              <w:right w:w="180.0" w:type="dxa"/>
            </w:tcMar>
            <w:vAlign w:val="top"/>
          </w:tcPr>
          <w:p w:rsidR="00000000" w:rsidDel="00000000" w:rsidP="00000000" w:rsidRDefault="00000000" w:rsidRPr="00000000" w14:paraId="000002C5">
            <w:pPr>
              <w:spacing w:after="60" w:line="240" w:lineRule="auto"/>
              <w:rPr>
                <w:rFonts w:ascii="Times New Roman" w:cs="Times New Roman" w:eastAsia="Times New Roman" w:hAnsi="Times New Roman"/>
                <w:b w:val="1"/>
                <w:bCs w:val="1"/>
                <w:color w:val="3b1f6b"/>
                <w:sz w:val="26"/>
                <w:szCs w:val="26"/>
              </w:rPr>
            </w:pPr>
            <w:r w:rsidDel="00000000" w:rsidR="00000000" w:rsidRPr="00000000">
              <w:rPr>
                <w:rFonts w:ascii="Times New Roman" w:cs="Times New Roman" w:eastAsia="Times New Roman" w:hAnsi="Times New Roman"/>
                <w:b w:val="1"/>
                <w:bCs w:val="1"/>
                <w:color w:val="3b1f6b"/>
                <w:sz w:val="26"/>
                <w:szCs w:val="26"/>
                <w:rtl w:val="0"/>
              </w:rPr>
              <w:t xml:space="preserve">DRAFT 1 — All-Staff Announcement (To be sent: 28–29 May 2026)</w:t>
            </w:r>
          </w:p>
          <w:p w:rsidR="00000000" w:rsidDel="00000000" w:rsidP="00000000" w:rsidRDefault="00000000" w:rsidRPr="00000000" w14:paraId="000002C6">
            <w:pPr>
              <w:spacing w:after="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 All Staff  </w:t>
              <w:tab/>
              <w:t xml:space="preserve">From: People &amp; Culture  </w:t>
              <w:tab/>
              <w:t xml:space="preserve">Subject: Introducing SeamlessHR — Our New HR System Going Live on 2 June 2026</w:t>
            </w:r>
          </w:p>
          <w:p w:rsidR="00000000" w:rsidDel="00000000" w:rsidP="00000000" w:rsidRDefault="00000000" w:rsidRPr="00000000" w14:paraId="000002C7">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Dear Colleague,</w:t>
            </w:r>
          </w:p>
          <w:p w:rsidR="00000000" w:rsidDel="00000000" w:rsidP="00000000" w:rsidRDefault="00000000" w:rsidRPr="00000000" w14:paraId="000002C8">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are pleased to inform you that Strathmore University will be transitioning to a new HR system — SeamlessHR — with effect from Tuesday, 2 June 2026.</w:t>
            </w:r>
          </w:p>
          <w:p w:rsidR="00000000" w:rsidDel="00000000" w:rsidP="00000000" w:rsidRDefault="00000000" w:rsidRPr="00000000" w14:paraId="000002C9">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is SeamlessHR?</w:t>
            </w:r>
          </w:p>
          <w:p w:rsidR="00000000" w:rsidDel="00000000" w:rsidP="00000000" w:rsidRDefault="00000000" w:rsidRPr="00000000" w14:paraId="000002CA">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SeamlessHR is a modern, all-in-one HR platform that will replace OrangeHRM as our primary HR system. It brings together HR records, leave management, performance management, recruitment, and employee self-service in one intuitive platform — accessible on both desktop and mobile.</w:t>
            </w:r>
          </w:p>
          <w:p w:rsidR="00000000" w:rsidDel="00000000" w:rsidP="00000000" w:rsidRDefault="00000000" w:rsidRPr="00000000" w14:paraId="000002CB">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does this mean for you?</w:t>
            </w:r>
          </w:p>
          <w:p w:rsidR="00000000" w:rsidDel="00000000" w:rsidP="00000000" w:rsidRDefault="00000000" w:rsidRPr="00000000" w14:paraId="000002CC">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From 2 June 2026, all HR-related activities — including leave applications, profile updates, and performance reviews — will be managed through SeamlessHR.</w:t>
            </w:r>
          </w:p>
          <w:p w:rsidR="00000000" w:rsidDel="00000000" w:rsidP="00000000" w:rsidRDefault="00000000" w:rsidRPr="00000000" w14:paraId="000002CD">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Access to OrangeHRM will be deactivated on the same date.</w:t>
            </w:r>
          </w:p>
          <w:p w:rsidR="00000000" w:rsidDel="00000000" w:rsidP="00000000" w:rsidRDefault="00000000" w:rsidRPr="00000000" w14:paraId="000002CE">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You will receive your SeamlessHR login details and a step-by-step guide before go-live.</w:t>
            </w:r>
          </w:p>
          <w:p w:rsidR="00000000" w:rsidDel="00000000" w:rsidP="00000000" w:rsidRDefault="00000000" w:rsidRPr="00000000" w14:paraId="000002CF">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Training</w:t>
            </w:r>
          </w:p>
          <w:p w:rsidR="00000000" w:rsidDel="00000000" w:rsidP="00000000" w:rsidRDefault="00000000" w:rsidRPr="00000000" w14:paraId="000002D0">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Training sessions for all staff will be held on 28 and 29 May 2026. You will receive a separate calendar invitation with your assigned session. Attendance is strongly encouraged.</w:t>
            </w:r>
          </w:p>
          <w:p w:rsidR="00000000" w:rsidDel="00000000" w:rsidP="00000000" w:rsidRDefault="00000000" w:rsidRPr="00000000" w14:paraId="000002D1">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Support</w:t>
            </w:r>
          </w:p>
          <w:p w:rsidR="00000000" w:rsidDel="00000000" w:rsidP="00000000" w:rsidRDefault="00000000" w:rsidRPr="00000000" w14:paraId="000002D2">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dedicated support team will be available during the first two weeks after go-live. If you have any questions or encounter any issues, please contact your Departmental Champion or reach the PnC helpdesk at [insert contact].</w:t>
            </w:r>
          </w:p>
          <w:p w:rsidR="00000000" w:rsidDel="00000000" w:rsidP="00000000" w:rsidRDefault="00000000" w:rsidRPr="00000000" w14:paraId="000002D3">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are excited about the improvements this transition will bring to your HR experience and appreciate your patience and cooperation throughout this process.</w:t>
            </w:r>
          </w:p>
          <w:p w:rsidR="00000000" w:rsidDel="00000000" w:rsidP="00000000" w:rsidRDefault="00000000" w:rsidRPr="00000000" w14:paraId="000002D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Warm regards, People &amp; Culture Department Strathmore University</w:t>
            </w:r>
          </w:p>
        </w:tc>
      </w:tr>
    </w:tbl>
    <w:p w:rsidR="00000000" w:rsidDel="00000000" w:rsidP="00000000" w:rsidRDefault="00000000" w:rsidRPr="00000000" w14:paraId="000002D5">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2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4050" w:hRule="atLeast"/>
          <w:tblHeader w:val="0"/>
        </w:trPr>
        <w:tc>
          <w:tcPr>
            <w:tcBorders>
              <w:top w:color="006b6b" w:space="0" w:sz="5" w:val="single"/>
              <w:left w:color="006b6b" w:space="0" w:sz="10" w:val="single"/>
              <w:bottom w:color="006b6b" w:space="0" w:sz="5" w:val="single"/>
              <w:right w:color="006b6b" w:space="0" w:sz="5" w:val="single"/>
            </w:tcBorders>
            <w:shd w:fill="d0eeee" w:val="clear"/>
            <w:tcMar>
              <w:top w:w="120.0" w:type="dxa"/>
              <w:left w:w="180.0" w:type="dxa"/>
              <w:bottom w:w="120.0" w:type="dxa"/>
              <w:right w:w="180.0" w:type="dxa"/>
            </w:tcMar>
            <w:vAlign w:val="top"/>
          </w:tcPr>
          <w:p w:rsidR="00000000" w:rsidDel="00000000" w:rsidP="00000000" w:rsidRDefault="00000000" w:rsidRPr="00000000" w14:paraId="000002D6">
            <w:pPr>
              <w:spacing w:after="60" w:line="240" w:lineRule="auto"/>
              <w:rPr>
                <w:rFonts w:ascii="Times New Roman" w:cs="Times New Roman" w:eastAsia="Times New Roman" w:hAnsi="Times New Roman"/>
                <w:b w:val="1"/>
                <w:bCs w:val="1"/>
                <w:color w:val="006b6b"/>
                <w:sz w:val="26"/>
                <w:szCs w:val="26"/>
              </w:rPr>
            </w:pPr>
            <w:r w:rsidDel="00000000" w:rsidR="00000000" w:rsidRPr="00000000">
              <w:rPr>
                <w:rFonts w:ascii="Times New Roman" w:cs="Times New Roman" w:eastAsia="Times New Roman" w:hAnsi="Times New Roman"/>
                <w:b w:val="1"/>
                <w:bCs w:val="1"/>
                <w:color w:val="006b6b"/>
                <w:sz w:val="26"/>
                <w:szCs w:val="26"/>
                <w:rtl w:val="0"/>
              </w:rPr>
              <w:t xml:space="preserve">DRAFT 2 — Go-Live Day Communication (To be sent: 2 June 2026)</w:t>
            </w:r>
          </w:p>
          <w:p w:rsidR="00000000" w:rsidDel="00000000" w:rsidP="00000000" w:rsidRDefault="00000000" w:rsidRPr="00000000" w14:paraId="000002D7">
            <w:pPr>
              <w:spacing w:after="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 All Staff  </w:t>
              <w:tab/>
              <w:t xml:space="preserve">From: People &amp; Culture  </w:t>
              <w:tab/>
              <w:t xml:space="preserve">Subject: SeamlessHR is Now Live — Here is How to Get Started</w:t>
            </w:r>
          </w:p>
          <w:p w:rsidR="00000000" w:rsidDel="00000000" w:rsidP="00000000" w:rsidRDefault="00000000" w:rsidRPr="00000000" w14:paraId="000002D8">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Dear Colleague,</w:t>
            </w:r>
          </w:p>
          <w:p w:rsidR="00000000" w:rsidDel="00000000" w:rsidP="00000000" w:rsidRDefault="00000000" w:rsidRPr="00000000" w14:paraId="000002D9">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Today is the day! SeamlessHR is now officially live at Strathmore University. As of this morning, SeamlessHR is your go-to system for all HR activities.</w:t>
            </w:r>
          </w:p>
          <w:p w:rsidR="00000000" w:rsidDel="00000000" w:rsidP="00000000" w:rsidRDefault="00000000" w:rsidRPr="00000000" w14:paraId="000002DA">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Getting Started</w:t>
            </w:r>
          </w:p>
          <w:p w:rsidR="00000000" w:rsidDel="00000000" w:rsidP="00000000" w:rsidRDefault="00000000" w:rsidRPr="00000000" w14:paraId="000002DB">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Access SeamlessHR at: [insert URL / app download link]</w:t>
            </w:r>
          </w:p>
          <w:p w:rsidR="00000000" w:rsidDel="00000000" w:rsidP="00000000" w:rsidRDefault="00000000" w:rsidRPr="00000000" w14:paraId="000002DC">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Your username is your Strathmore email address.</w:t>
            </w:r>
          </w:p>
          <w:p w:rsidR="00000000" w:rsidDel="00000000" w:rsidP="00000000" w:rsidRDefault="00000000" w:rsidRPr="00000000" w14:paraId="000002DD">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Your temporary password and first-login instructions have been sent to your email.</w:t>
            </w:r>
          </w:p>
          <w:p w:rsidR="00000000" w:rsidDel="00000000" w:rsidP="00000000" w:rsidRDefault="00000000" w:rsidRPr="00000000" w14:paraId="000002DE">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Need Help?</w:t>
            </w:r>
          </w:p>
          <w:p w:rsidR="00000000" w:rsidDel="00000000" w:rsidP="00000000" w:rsidRDefault="00000000" w:rsidRPr="00000000" w14:paraId="000002DF">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Contact your Departmental Champion (list attached)</w:t>
            </w:r>
          </w:p>
          <w:p w:rsidR="00000000" w:rsidDel="00000000" w:rsidP="00000000" w:rsidRDefault="00000000" w:rsidRPr="00000000" w14:paraId="000002E0">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PnC helpdesk: [insert email]</w:t>
            </w:r>
          </w:p>
          <w:p w:rsidR="00000000" w:rsidDel="00000000" w:rsidP="00000000" w:rsidRDefault="00000000" w:rsidRPr="00000000" w14:paraId="000002E1">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FAQs and user guides are available at: [insert intranet link]</w:t>
            </w:r>
          </w:p>
          <w:p w:rsidR="00000000" w:rsidDel="00000000" w:rsidP="00000000" w:rsidRDefault="00000000" w:rsidRPr="00000000" w14:paraId="000002E2">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support team will be on hand for the next two weeks. Do not hesitate to reach out — we are here to help.</w:t>
            </w:r>
          </w:p>
          <w:p w:rsidR="00000000" w:rsidDel="00000000" w:rsidP="00000000" w:rsidRDefault="00000000" w:rsidRPr="00000000" w14:paraId="000002E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Warm regards, People &amp; Culture Department Strathmore University</w:t>
            </w:r>
          </w:p>
        </w:tc>
      </w:tr>
    </w:tbl>
    <w:p w:rsidR="00000000" w:rsidDel="00000000" w:rsidP="00000000" w:rsidRDefault="00000000" w:rsidRPr="00000000" w14:paraId="000002E4">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2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6630" w:hRule="atLeast"/>
          <w:tblHeader w:val="0"/>
        </w:trPr>
        <w:tc>
          <w:tcPr>
            <w:tcBorders>
              <w:top w:color="2e75b6" w:space="0" w:sz="5" w:val="single"/>
              <w:left w:color="2e75b6" w:space="0" w:sz="10" w:val="single"/>
              <w:bottom w:color="2e75b6" w:space="0" w:sz="5" w:val="single"/>
              <w:right w:color="2e75b6" w:space="0" w:sz="5" w:val="single"/>
            </w:tcBorders>
            <w:shd w:fill="d6e4f0" w:val="clear"/>
            <w:tcMar>
              <w:top w:w="120.0" w:type="dxa"/>
              <w:left w:w="180.0" w:type="dxa"/>
              <w:bottom w:w="120.0" w:type="dxa"/>
              <w:right w:w="180.0" w:type="dxa"/>
            </w:tcMar>
            <w:vAlign w:val="top"/>
          </w:tcPr>
          <w:p w:rsidR="00000000" w:rsidDel="00000000" w:rsidP="00000000" w:rsidRDefault="00000000" w:rsidRPr="00000000" w14:paraId="000002E5">
            <w:pPr>
              <w:spacing w:after="60" w:line="240"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DRAFT 3 — Finance &amp; Payroll Stakeholder Briefing (To be sent: 12–14 May 2026)</w:t>
            </w:r>
          </w:p>
          <w:p w:rsidR="00000000" w:rsidDel="00000000" w:rsidP="00000000" w:rsidRDefault="00000000" w:rsidRPr="00000000" w14:paraId="000002E6">
            <w:pPr>
              <w:spacing w:after="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 Finance &amp; Payroll Teams  </w:t>
              <w:tab/>
              <w:t xml:space="preserve">From: People &amp; Culture  </w:t>
              <w:tab/>
              <w:t xml:space="preserve">Subject: SeamlessHR Transition — What This Means for Finance and Payroll</w:t>
            </w:r>
          </w:p>
          <w:p w:rsidR="00000000" w:rsidDel="00000000" w:rsidP="00000000" w:rsidRDefault="00000000" w:rsidRPr="00000000" w14:paraId="000002E7">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Dear Colleagues,</w:t>
            </w:r>
          </w:p>
          <w:p w:rsidR="00000000" w:rsidDel="00000000" w:rsidP="00000000" w:rsidRDefault="00000000" w:rsidRPr="00000000" w14:paraId="000002E8">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you may be aware, the University is transitioning to SeamlessHR as its primary HR management system, with go-live scheduled for 2 June 2026. This communication is specifically for Finance and Payroll colleagues to explain the integration model and the controls that will protect payroll data integrity throughout the transition.</w:t>
            </w:r>
          </w:p>
          <w:p w:rsidR="00000000" w:rsidDel="00000000" w:rsidP="00000000" w:rsidRDefault="00000000" w:rsidRPr="00000000" w14:paraId="000002E9">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is not changing for you</w:t>
            </w:r>
          </w:p>
          <w:p w:rsidR="00000000" w:rsidDel="00000000" w:rsidP="00000000" w:rsidRDefault="00000000" w:rsidRPr="00000000" w14:paraId="000002EA">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OrangeHRM database that your systems currently read from will remain fully intact and in place.</w:t>
            </w:r>
          </w:p>
          <w:p w:rsidR="00000000" w:rsidDel="00000000" w:rsidP="00000000" w:rsidRDefault="00000000" w:rsidRPr="00000000" w14:paraId="000002EB">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Payroll system will continue to read employee data from the OrangeHRM database exactly as it does today. No changes are required to any Payroll or Finance system integrations.</w:t>
            </w:r>
          </w:p>
          <w:p w:rsidR="00000000" w:rsidDel="00000000" w:rsidP="00000000" w:rsidRDefault="00000000" w:rsidRPr="00000000" w14:paraId="000002EC">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is changing</w:t>
            </w:r>
          </w:p>
          <w:p w:rsidR="00000000" w:rsidDel="00000000" w:rsidP="00000000" w:rsidRDefault="00000000" w:rsidRPr="00000000" w14:paraId="000002ED">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HR staff will enter and manage employee data in SeamlessHR rather than in OrangeHRM.</w:t>
            </w:r>
          </w:p>
          <w:p w:rsidR="00000000" w:rsidDel="00000000" w:rsidP="00000000" w:rsidRDefault="00000000" w:rsidRPr="00000000" w14:paraId="000002EE">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new API will automatically push HR data from SeamlessHR into the OrangeHRM database in real time, ensuring Payroll always has current data.</w:t>
            </w:r>
          </w:p>
          <w:p w:rsidR="00000000" w:rsidDel="00000000" w:rsidP="00000000" w:rsidRDefault="00000000" w:rsidRPr="00000000" w14:paraId="000002EF">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How we are protecting payroll data integrity</w:t>
            </w:r>
          </w:p>
          <w:p w:rsidR="00000000" w:rsidDel="00000000" w:rsidP="00000000" w:rsidRDefault="00000000" w:rsidRPr="00000000" w14:paraId="000002F0">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Payroll Data Integrity Assurance Framework (full details shared separately) has been developed to address your concerns. Key controls include: a pre-go-live payroll parallel validation, a termination and exit control check, a mandatory Finance/PnC sign-off before the first live payroll run, and a formal issue management and escalation process. ICT will monitor API health in real time and alerts will be sent immediately in the event of any synchronisation issue.</w:t>
            </w:r>
          </w:p>
          <w:p w:rsidR="00000000" w:rsidDel="00000000" w:rsidP="00000000" w:rsidRDefault="00000000" w:rsidRPr="00000000" w14:paraId="000002F1">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Next steps</w:t>
            </w:r>
          </w:p>
          <w:p w:rsidR="00000000" w:rsidDel="00000000" w:rsidP="00000000" w:rsidRDefault="00000000" w:rsidRPr="00000000" w14:paraId="000002F2">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briefing meeting for Finance and Payroll leads will be held in Week 1 (w/c 12 May 2026). A calendar invitation will follow.</w:t>
            </w:r>
          </w:p>
          <w:p w:rsidR="00000000" w:rsidDel="00000000" w:rsidP="00000000" w:rsidRDefault="00000000" w:rsidRPr="00000000" w14:paraId="000002F3">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full Payroll Data Integrity Assurance Framework is attached to this email for your review.</w:t>
            </w:r>
          </w:p>
          <w:p w:rsidR="00000000" w:rsidDel="00000000" w:rsidP="00000000" w:rsidRDefault="00000000" w:rsidRPr="00000000" w14:paraId="000002F4">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Please do not hesitate to reach out with any questions or concerns. We want to ensure Finance and Payroll are fully confident in the transition before go-live.</w:t>
            </w:r>
          </w:p>
          <w:p w:rsidR="00000000" w:rsidDel="00000000" w:rsidP="00000000" w:rsidRDefault="00000000" w:rsidRPr="00000000" w14:paraId="000002F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Warm regards, People &amp; Culture Department Strathmore University</w:t>
            </w:r>
          </w:p>
        </w:tc>
      </w:tr>
    </w:tbl>
    <w:p w:rsidR="00000000" w:rsidDel="00000000" w:rsidP="00000000" w:rsidRDefault="00000000" w:rsidRPr="00000000" w14:paraId="000002F6">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2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3735" w:hRule="atLeast"/>
          <w:tblHeader w:val="0"/>
        </w:trPr>
        <w:tc>
          <w:tcPr>
            <w:tcBorders>
              <w:top w:color="375623" w:space="0" w:sz="5" w:val="single"/>
              <w:left w:color="375623" w:space="0" w:sz="10" w:val="single"/>
              <w:bottom w:color="375623" w:space="0" w:sz="5" w:val="single"/>
              <w:right w:color="375623" w:space="0" w:sz="5" w:val="single"/>
            </w:tcBorders>
            <w:shd w:fill="e2efda" w:val="clear"/>
            <w:tcMar>
              <w:top w:w="120.0" w:type="dxa"/>
              <w:left w:w="180.0" w:type="dxa"/>
              <w:bottom w:w="120.0" w:type="dxa"/>
              <w:right w:w="180.0" w:type="dxa"/>
            </w:tcMar>
            <w:vAlign w:val="top"/>
          </w:tcPr>
          <w:p w:rsidR="00000000" w:rsidDel="00000000" w:rsidP="00000000" w:rsidRDefault="00000000" w:rsidRPr="00000000" w14:paraId="000002F7">
            <w:pPr>
              <w:spacing w:after="60" w:line="240" w:lineRule="auto"/>
              <w:rPr>
                <w:rFonts w:ascii="Times New Roman" w:cs="Times New Roman" w:eastAsia="Times New Roman" w:hAnsi="Times New Roman"/>
                <w:b w:val="1"/>
                <w:bCs w:val="1"/>
                <w:color w:val="375623"/>
                <w:sz w:val="26"/>
                <w:szCs w:val="26"/>
              </w:rPr>
            </w:pPr>
            <w:r w:rsidDel="00000000" w:rsidR="00000000" w:rsidRPr="00000000">
              <w:rPr>
                <w:rFonts w:ascii="Times New Roman" w:cs="Times New Roman" w:eastAsia="Times New Roman" w:hAnsi="Times New Roman"/>
                <w:b w:val="1"/>
                <w:bCs w:val="1"/>
                <w:color w:val="375623"/>
                <w:sz w:val="26"/>
                <w:szCs w:val="26"/>
                <w:rtl w:val="0"/>
              </w:rPr>
              <w:t xml:space="preserve">DRAFT 4 — Departmental Champions Briefing (To be sent: 15 May 2026)</w:t>
            </w:r>
          </w:p>
          <w:p w:rsidR="00000000" w:rsidDel="00000000" w:rsidP="00000000" w:rsidRDefault="00000000" w:rsidRPr="00000000" w14:paraId="000002F8">
            <w:pPr>
              <w:spacing w:after="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 Identified Champions  </w:t>
              <w:tab/>
              <w:t xml:space="preserve">From: People &amp; Culture  </w:t>
              <w:tab/>
              <w:t xml:space="preserve">Subject: You Have Been Selected as a SeamlessHR Champion — What This Means</w:t>
            </w:r>
          </w:p>
          <w:p w:rsidR="00000000" w:rsidDel="00000000" w:rsidP="00000000" w:rsidRDefault="00000000" w:rsidRPr="00000000" w14:paraId="000002F9">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Dear [Name],</w:t>
            </w:r>
          </w:p>
          <w:p w:rsidR="00000000" w:rsidDel="00000000" w:rsidP="00000000" w:rsidRDefault="00000000" w:rsidRPr="00000000" w14:paraId="000002FA">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have been identified as a SeamlessHR Champion for your department. Champions play a critical role in ensuring a smooth transition — they are the first point of contact for colleagues with questions, and they help us identify and resolve issues quickly during and after go-live.</w:t>
            </w:r>
          </w:p>
          <w:p w:rsidR="00000000" w:rsidDel="00000000" w:rsidP="00000000" w:rsidRDefault="00000000" w:rsidRPr="00000000" w14:paraId="000002FB">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Your role as Champion includes:</w:t>
            </w:r>
          </w:p>
          <w:p w:rsidR="00000000" w:rsidDel="00000000" w:rsidP="00000000" w:rsidRDefault="00000000" w:rsidRPr="00000000" w14:paraId="000002FC">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Attending dedicated Champions training on 19–20 May 2026 (calendar invitation attached)</w:t>
            </w:r>
          </w:p>
          <w:p w:rsidR="00000000" w:rsidDel="00000000" w:rsidP="00000000" w:rsidRDefault="00000000" w:rsidRPr="00000000" w14:paraId="000002FD">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Supporting colleagues in your department with queries during and after go-live</w:t>
            </w:r>
          </w:p>
          <w:p w:rsidR="00000000" w:rsidDel="00000000" w:rsidP="00000000" w:rsidRDefault="00000000" w:rsidRPr="00000000" w14:paraId="000002FE">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Escalating unresolved issues to PnC or ICT through the agreed process</w:t>
            </w:r>
          </w:p>
          <w:p w:rsidR="00000000" w:rsidDel="00000000" w:rsidP="00000000" w:rsidRDefault="00000000" w:rsidRPr="00000000" w14:paraId="000002FF">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Providing feedback to PnC on user experience in your department</w:t>
            </w:r>
          </w:p>
          <w:p w:rsidR="00000000" w:rsidDel="00000000" w:rsidP="00000000" w:rsidRDefault="00000000" w:rsidRPr="00000000" w14:paraId="00000300">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appreciate your willingness to support this important transition. Full briefing materials and a Champions handbook will be shared at your training session.</w:t>
            </w:r>
          </w:p>
          <w:p w:rsidR="00000000" w:rsidDel="00000000" w:rsidP="00000000" w:rsidRDefault="00000000" w:rsidRPr="00000000" w14:paraId="0000030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Warm regards, People &amp; Culture Department Strathmore University</w:t>
            </w:r>
          </w:p>
        </w:tc>
      </w:tr>
    </w:tbl>
    <w:p w:rsidR="00000000" w:rsidDel="00000000" w:rsidP="00000000" w:rsidRDefault="00000000" w:rsidRPr="00000000" w14:paraId="00000302">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03">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0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line="240" w:lineRule="auto"/>
        <w:rPr>
          <w:rFonts w:ascii="Times New Roman" w:cs="Times New Roman" w:eastAsia="Times New Roman" w:hAnsi="Times New Roman"/>
          <w:color w:val="000000"/>
          <w:sz w:val="26"/>
          <w:szCs w:val="26"/>
        </w:rPr>
      </w:pPr>
      <w:bookmarkStart w:colFirst="0" w:colLast="0" w:name="_4d8mjywkiqw2" w:id="41"/>
      <w:bookmarkEnd w:id="41"/>
      <w:r w:rsidDel="00000000" w:rsidR="00000000" w:rsidRPr="00000000">
        <w:br w:type="page"/>
      </w:r>
      <w:r w:rsidDel="00000000" w:rsidR="00000000" w:rsidRPr="00000000">
        <w:rPr>
          <w:rtl w:val="0"/>
        </w:rPr>
      </w:r>
    </w:p>
    <w:p w:rsidR="00000000" w:rsidDel="00000000" w:rsidP="00000000" w:rsidRDefault="00000000" w:rsidRPr="00000000" w14:paraId="0000030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line="240" w:lineRule="auto"/>
        <w:rPr>
          <w:rFonts w:ascii="Times New Roman" w:cs="Times New Roman" w:eastAsia="Times New Roman" w:hAnsi="Times New Roman"/>
          <w:color w:val="000000"/>
          <w:sz w:val="26"/>
          <w:szCs w:val="26"/>
        </w:rPr>
      </w:pPr>
      <w:bookmarkStart w:colFirst="0" w:colLast="0" w:name="_msdr411c52v" w:id="42"/>
      <w:bookmarkEnd w:id="42"/>
      <w:r w:rsidDel="00000000" w:rsidR="00000000" w:rsidRPr="00000000">
        <w:rPr>
          <w:rFonts w:ascii="Times New Roman" w:cs="Times New Roman" w:eastAsia="Times New Roman" w:hAnsi="Times New Roman"/>
          <w:color w:val="000000"/>
          <w:sz w:val="26"/>
          <w:szCs w:val="26"/>
          <w:rtl w:val="0"/>
        </w:rPr>
        <w:t xml:space="preserve">14. Approvals Required</w:t>
      </w:r>
    </w:p>
    <w:p w:rsidR="00000000" w:rsidDel="00000000" w:rsidP="00000000" w:rsidRDefault="00000000" w:rsidRPr="00000000" w14:paraId="00000307">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approvals are required before implementation commences and at key transition checkpoints:</w:t>
      </w:r>
    </w:p>
    <w:p w:rsidR="00000000" w:rsidDel="00000000" w:rsidP="00000000" w:rsidRDefault="00000000" w:rsidRPr="00000000" w14:paraId="00000308">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26"/>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1883.0769230769233"/>
        <w:gridCol w:w="1910.769230769231"/>
        <w:gridCol w:w="1966.1538461538462"/>
        <w:tblGridChange w:id="0">
          <w:tblGrid>
            <w:gridCol w:w="2880"/>
            <w:gridCol w:w="1883.0769230769233"/>
            <w:gridCol w:w="1910.769230769231"/>
            <w:gridCol w:w="1966.1538461538462"/>
          </w:tblGrid>
        </w:tblGridChange>
      </w:tblGrid>
      <w:tr>
        <w:trPr>
          <w:cantSplit w:val="0"/>
          <w:trHeight w:val="375" w:hRule="atLeast"/>
          <w:tblHeader w:val="0"/>
        </w:trPr>
        <w:tc>
          <w:tcPr>
            <w:tcBorders>
              <w:top w:color="1f4e79" w:space="0" w:sz="5" w:val="single"/>
              <w:left w:color="1f4e79" w:space="0" w:sz="5" w:val="single"/>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309">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Approval Item</w:t>
            </w:r>
          </w:p>
        </w:tc>
        <w:tc>
          <w:tcPr>
            <w:tcBorders>
              <w:top w:color="1f4e79" w:space="0" w:sz="5" w:val="single"/>
              <w:left w:color="000000" w:space="0" w:sz="0" w:val="nil"/>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30A">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Required By</w:t>
            </w:r>
          </w:p>
        </w:tc>
        <w:tc>
          <w:tcPr>
            <w:tcBorders>
              <w:top w:color="1f4e79" w:space="0" w:sz="5" w:val="single"/>
              <w:left w:color="000000" w:space="0" w:sz="0" w:val="nil"/>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30B">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Approver</w:t>
            </w:r>
          </w:p>
        </w:tc>
        <w:tc>
          <w:tcPr>
            <w:tcBorders>
              <w:top w:color="1f4e79" w:space="0" w:sz="5" w:val="single"/>
              <w:left w:color="000000" w:space="0" w:sz="0" w:val="nil"/>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30C">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Target Date</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Approval of go-live timeline (2 June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12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0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University Management / PnC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May 2026</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1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Approval of parallel run approach</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1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12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1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PnC</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1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May 2026</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Adoption of Payroll Data Integrity Assurance Framework</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12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Finance, PnC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May 2026</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1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Adoption of ICT Governance Framework</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1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12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1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PnC</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1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May 2026</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OrangeHRM decommissioning roadmap approval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30 Jun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1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PnC, Management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Jun 2026</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2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Confirmation of ICT readiness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2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30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2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2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May 2026</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Pre-go-live payroll reconciliation sign-off</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2 Jun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Finance, PnC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2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Jun 2026</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2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OrangeHRM access deactivation (write access)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2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go-live date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2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2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Jun 2026</w:t>
            </w:r>
          </w:p>
        </w:tc>
      </w:tr>
    </w:tbl>
    <w:p w:rsidR="00000000" w:rsidDel="00000000" w:rsidP="00000000" w:rsidRDefault="00000000" w:rsidRPr="00000000" w14:paraId="0000032D">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2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line="240" w:lineRule="auto"/>
        <w:rPr>
          <w:rFonts w:ascii="Times New Roman" w:cs="Times New Roman" w:eastAsia="Times New Roman" w:hAnsi="Times New Roman"/>
          <w:color w:val="000000"/>
          <w:sz w:val="26"/>
          <w:szCs w:val="26"/>
        </w:rPr>
      </w:pPr>
      <w:bookmarkStart w:colFirst="0" w:colLast="0" w:name="_ni7zvvuxb80c" w:id="43"/>
      <w:bookmarkEnd w:id="43"/>
      <w:r w:rsidDel="00000000" w:rsidR="00000000" w:rsidRPr="00000000">
        <w:rPr>
          <w:rFonts w:ascii="Times New Roman" w:cs="Times New Roman" w:eastAsia="Times New Roman" w:hAnsi="Times New Roman"/>
          <w:color w:val="000000"/>
          <w:sz w:val="26"/>
          <w:szCs w:val="26"/>
          <w:rtl w:val="0"/>
        </w:rPr>
        <w:t xml:space="preserve">15. Conclusion</w:t>
      </w:r>
    </w:p>
    <w:p w:rsidR="00000000" w:rsidDel="00000000" w:rsidP="00000000" w:rsidRDefault="00000000" w:rsidRPr="00000000" w14:paraId="0000032F">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revised and comprehensive transition plan provides Strathmore University with a structured, low-risk, and fully governed pathway from OrangeHRM to SeamlessHR. Implementation commences in Week 2 of May 2026, with full go-live on 2 June 2026.</w:t>
      </w:r>
    </w:p>
    <w:p w:rsidR="00000000" w:rsidDel="00000000" w:rsidP="00000000" w:rsidRDefault="00000000" w:rsidRPr="00000000" w14:paraId="00000330">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integration architecture is designed for maximum safety: the OrangeHRM database remains intact, all existing system integrations — including Payroll — continue to function without modification, and the only new dependency is a purpose-built API that pushes data from SeamlessHR into the existing OrangeHRM database. This means no downstream system is at risk from this transition, and Payroll's exposure is limited to the reliability of the new API, which is explicitly governed under the Payroll Data Integrity Assurance Framework in Section 11.</w:t>
      </w:r>
    </w:p>
    <w:p w:rsidR="00000000" w:rsidDel="00000000" w:rsidP="00000000" w:rsidRDefault="00000000" w:rsidRPr="00000000" w14:paraId="00000331">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Communication Plan in Section 13 ensures every stakeholder group — staff, HODs, Champions, Finance, Payroll, ICT, and the Management Board — is engaged at the right time with the right information. The draft communications provide a ready-to-use starting point that PnC can adapt and issue without delay.</w:t>
      </w:r>
    </w:p>
    <w:p w:rsidR="00000000" w:rsidDel="00000000" w:rsidP="00000000" w:rsidRDefault="00000000" w:rsidRPr="00000000" w14:paraId="00000332">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the phased implementation, clear ownership model, robust governance frameworks, and a comprehensive communication plan now in place, the University is well-positioned to complete this transition successfully, on time, and with full confidence across all stakeholder groups.</w:t>
      </w:r>
    </w:p>
    <w:p w:rsidR="00000000" w:rsidDel="00000000" w:rsidP="00000000" w:rsidRDefault="00000000" w:rsidRPr="00000000" w14:paraId="00000333">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4">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5">
      <w:pPr>
        <w:spacing w:after="0" w:line="24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3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2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1185" w:hRule="atLeast"/>
          <w:tblHeader w:val="0"/>
        </w:trPr>
        <w:tc>
          <w:tcPr>
            <w:tcBorders>
              <w:top w:color="000000" w:space="0" w:sz="0" w:val="nil"/>
              <w:left w:color="000000" w:space="0" w:sz="0" w:val="nil"/>
              <w:bottom w:color="000000" w:space="0" w:sz="0" w:val="nil"/>
              <w:right w:color="000000" w:space="0" w:sz="0" w:val="nil"/>
            </w:tcBorders>
            <w:shd w:fill="1f4e79" w:val="clear"/>
            <w:tcMar>
              <w:top w:w="200.0" w:type="dxa"/>
              <w:left w:w="300.0" w:type="dxa"/>
              <w:bottom w:w="200.0" w:type="dxa"/>
              <w:right w:w="300.0" w:type="dxa"/>
            </w:tcMar>
            <w:vAlign w:val="top"/>
          </w:tcPr>
          <w:p w:rsidR="00000000" w:rsidDel="00000000" w:rsidP="00000000" w:rsidRDefault="00000000" w:rsidRPr="00000000" w14:paraId="00000337">
            <w:pPr>
              <w:spacing w:after="60" w:line="240" w:lineRule="auto"/>
              <w:jc w:val="center"/>
              <w:rPr>
                <w:rFonts w:ascii="Times New Roman" w:cs="Times New Roman" w:eastAsia="Times New Roman" w:hAnsi="Times New Roman"/>
                <w:color w:val="90bee8"/>
                <w:sz w:val="26"/>
                <w:szCs w:val="26"/>
              </w:rPr>
            </w:pPr>
            <w:r w:rsidDel="00000000" w:rsidR="00000000" w:rsidRPr="00000000">
              <w:rPr>
                <w:rFonts w:ascii="Times New Roman" w:cs="Times New Roman" w:eastAsia="Times New Roman" w:hAnsi="Times New Roman"/>
                <w:color w:val="90bee8"/>
                <w:sz w:val="26"/>
                <w:szCs w:val="26"/>
                <w:rtl w:val="0"/>
              </w:rPr>
              <w:t xml:space="preserve">Section 11</w:t>
            </w:r>
          </w:p>
          <w:p w:rsidR="00000000" w:rsidDel="00000000" w:rsidP="00000000" w:rsidRDefault="00000000" w:rsidRPr="00000000" w14:paraId="00000338">
            <w:pPr>
              <w:spacing w:after="0" w:line="2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Payroll Data Integrity Assurance Framework</w:t>
            </w:r>
          </w:p>
        </w:tc>
      </w:tr>
    </w:tbl>
    <w:p w:rsidR="00000000" w:rsidDel="00000000" w:rsidP="00000000" w:rsidRDefault="00000000" w:rsidRPr="00000000" w14:paraId="00000339">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2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1140" w:hRule="atLeast"/>
          <w:tblHeader w:val="0"/>
        </w:trPr>
        <w:tc>
          <w:tcPr>
            <w:tcBorders>
              <w:top w:color="2e75b6" w:space="0" w:sz="5" w:val="single"/>
              <w:left w:color="2e75b6" w:space="0" w:sz="10" w:val="single"/>
              <w:bottom w:color="2e75b6" w:space="0" w:sz="5" w:val="single"/>
              <w:right w:color="2e75b6" w:space="0" w:sz="5" w:val="single"/>
            </w:tcBorders>
            <w:shd w:fill="d6e4f0" w:val="clear"/>
            <w:tcMar>
              <w:top w:w="120.0" w:type="dxa"/>
              <w:left w:w="160.0" w:type="dxa"/>
              <w:bottom w:w="120.0" w:type="dxa"/>
              <w:right w:w="160.0" w:type="dxa"/>
            </w:tcMar>
            <w:vAlign w:val="top"/>
          </w:tcPr>
          <w:p w:rsidR="00000000" w:rsidDel="00000000" w:rsidP="00000000" w:rsidRDefault="00000000" w:rsidRPr="00000000" w14:paraId="0000033A">
            <w:pPr>
              <w:spacing w:after="60" w:line="240"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Purpose</w:t>
            </w:r>
          </w:p>
          <w:p w:rsidR="00000000" w:rsidDel="00000000" w:rsidP="00000000" w:rsidRDefault="00000000" w:rsidRPr="00000000" w14:paraId="0000033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ensure uninterrupted, accurate, and controlled payroll processing during and after the transition from OrangeHRM to SeamlessHR. This framework provides Finance and Payroll stakeholders with the assurance controls they need to trust system outputs, even in the event of synchronisation failure.</w:t>
            </w:r>
          </w:p>
        </w:tc>
      </w:tr>
    </w:tbl>
    <w:p w:rsidR="00000000" w:rsidDel="00000000" w:rsidP="00000000" w:rsidRDefault="00000000" w:rsidRPr="00000000" w14:paraId="0000033C">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3D">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the proposed model, HR will update all employee data in SeamlessHR, and an API will synchronise that data to OrangeHRM, from which Finance and Payroll continue to operate during the transition period. The critical risk in this model is that a failure to synchronise — or a delay in synchronisation — could result in Finance making payroll decisions based on stale or incorrect data. The controls below are designed to eliminate or materially reduce that risk.</w:t>
      </w:r>
    </w:p>
    <w:p w:rsidR="00000000" w:rsidDel="00000000" w:rsidP="00000000" w:rsidRDefault="00000000" w:rsidRPr="00000000" w14:paraId="0000033E">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3F">
      <w:pPr>
        <w:pStyle w:val="Heading2"/>
        <w:keepNext w:val="0"/>
        <w:keepLines w:val="0"/>
        <w:spacing w:after="80" w:before="360" w:line="240" w:lineRule="auto"/>
        <w:rPr>
          <w:rFonts w:ascii="Times New Roman" w:cs="Times New Roman" w:eastAsia="Times New Roman" w:hAnsi="Times New Roman"/>
          <w:color w:val="2e75b6"/>
        </w:rPr>
      </w:pPr>
      <w:bookmarkStart w:colFirst="0" w:colLast="0" w:name="_3jaj0bs9aujl" w:id="44"/>
      <w:bookmarkEnd w:id="44"/>
      <w:r w:rsidDel="00000000" w:rsidR="00000000" w:rsidRPr="00000000">
        <w:rPr>
          <w:rFonts w:ascii="Times New Roman" w:cs="Times New Roman" w:eastAsia="Times New Roman" w:hAnsi="Times New Roman"/>
          <w:color w:val="2e75b6"/>
          <w:rtl w:val="0"/>
        </w:rPr>
        <w:t xml:space="preserve">Control 1: Payroll Parallel Validation</w:t>
      </w:r>
    </w:p>
    <w:p w:rsidR="00000000" w:rsidDel="00000000" w:rsidP="00000000" w:rsidRDefault="00000000" w:rsidRPr="00000000" w14:paraId="00000340">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full go-live, payroll-related employee data must be validated between OrangeHRM and SeamlessHR to confirm consistency. This validation must be completed jointly by People &amp; Culture, Finance, and ICT, and must cover the following fields:</w:t>
      </w:r>
    </w:p>
    <w:p w:rsidR="00000000" w:rsidDel="00000000" w:rsidP="00000000" w:rsidRDefault="00000000" w:rsidRPr="00000000" w14:paraId="00000341">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Employee status (active / inactive)</w:t>
      </w:r>
    </w:p>
    <w:p w:rsidR="00000000" w:rsidDel="00000000" w:rsidP="00000000" w:rsidRDefault="00000000" w:rsidRPr="00000000" w14:paraId="00000342">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Active and inactive staff records</w:t>
      </w:r>
    </w:p>
    <w:p w:rsidR="00000000" w:rsidDel="00000000" w:rsidP="00000000" w:rsidRDefault="00000000" w:rsidRPr="00000000" w14:paraId="00000343">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Salary structure and employment terms</w:t>
      </w:r>
    </w:p>
    <w:p w:rsidR="00000000" w:rsidDel="00000000" w:rsidP="00000000" w:rsidRDefault="00000000" w:rsidRPr="00000000" w14:paraId="00000344">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Leave balances that impact payroll</w:t>
      </w:r>
    </w:p>
    <w:p w:rsidR="00000000" w:rsidDel="00000000" w:rsidP="00000000" w:rsidRDefault="00000000" w:rsidRPr="00000000" w14:paraId="00000345">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Statutory deduction information</w:t>
      </w:r>
    </w:p>
    <w:p w:rsidR="00000000" w:rsidDel="00000000" w:rsidP="00000000" w:rsidRDefault="00000000" w:rsidRPr="00000000" w14:paraId="00000346">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Bank and payment details</w:t>
      </w:r>
    </w:p>
    <w:p w:rsidR="00000000" w:rsidDel="00000000" w:rsidP="00000000" w:rsidRDefault="00000000" w:rsidRPr="00000000" w14:paraId="00000347">
      <w:pPr>
        <w:spacing w:after="10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Owner: PnC (lead), Finance, ICT</w:t>
      </w:r>
    </w:p>
    <w:p w:rsidR="00000000" w:rsidDel="00000000" w:rsidP="00000000" w:rsidRDefault="00000000" w:rsidRPr="00000000" w14:paraId="00000348">
      <w:pPr>
        <w:spacing w:after="100" w:before="6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Target completion: 28 May 2026 (Week 3)</w:t>
      </w:r>
    </w:p>
    <w:p w:rsidR="00000000" w:rsidDel="00000000" w:rsidP="00000000" w:rsidRDefault="00000000" w:rsidRPr="00000000" w14:paraId="00000349">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4A">
      <w:pPr>
        <w:pStyle w:val="Heading2"/>
        <w:keepNext w:val="0"/>
        <w:keepLines w:val="0"/>
        <w:spacing w:after="80" w:before="360" w:line="240" w:lineRule="auto"/>
        <w:rPr>
          <w:rFonts w:ascii="Times New Roman" w:cs="Times New Roman" w:eastAsia="Times New Roman" w:hAnsi="Times New Roman"/>
          <w:color w:val="2e75b6"/>
        </w:rPr>
      </w:pPr>
      <w:bookmarkStart w:colFirst="0" w:colLast="0" w:name="_n80sxsoi2pkj" w:id="45"/>
      <w:bookmarkEnd w:id="45"/>
      <w:r w:rsidDel="00000000" w:rsidR="00000000" w:rsidRPr="00000000">
        <w:rPr>
          <w:rtl w:val="0"/>
        </w:rPr>
      </w:r>
    </w:p>
    <w:p w:rsidR="00000000" w:rsidDel="00000000" w:rsidP="00000000" w:rsidRDefault="00000000" w:rsidRPr="00000000" w14:paraId="0000034B">
      <w:pPr>
        <w:pStyle w:val="Heading2"/>
        <w:keepNext w:val="0"/>
        <w:keepLines w:val="0"/>
        <w:spacing w:after="80" w:before="360" w:line="240" w:lineRule="auto"/>
        <w:rPr>
          <w:rFonts w:ascii="Times New Roman" w:cs="Times New Roman" w:eastAsia="Times New Roman" w:hAnsi="Times New Roman"/>
          <w:color w:val="2e75b6"/>
        </w:rPr>
      </w:pPr>
      <w:bookmarkStart w:colFirst="0" w:colLast="0" w:name="_rwwhcmux2sk4" w:id="46"/>
      <w:bookmarkEnd w:id="46"/>
      <w:r w:rsidDel="00000000" w:rsidR="00000000" w:rsidRPr="00000000">
        <w:rPr>
          <w:rtl w:val="0"/>
        </w:rPr>
      </w:r>
    </w:p>
    <w:p w:rsidR="00000000" w:rsidDel="00000000" w:rsidP="00000000" w:rsidRDefault="00000000" w:rsidRPr="00000000" w14:paraId="0000034C">
      <w:pPr>
        <w:pStyle w:val="Heading2"/>
        <w:keepNext w:val="0"/>
        <w:keepLines w:val="0"/>
        <w:spacing w:after="80" w:before="360" w:line="240" w:lineRule="auto"/>
        <w:rPr>
          <w:rFonts w:ascii="Times New Roman" w:cs="Times New Roman" w:eastAsia="Times New Roman" w:hAnsi="Times New Roman"/>
          <w:color w:val="2e75b6"/>
        </w:rPr>
      </w:pPr>
      <w:bookmarkStart w:colFirst="0" w:colLast="0" w:name="_l7kw3frh3w0" w:id="47"/>
      <w:bookmarkEnd w:id="47"/>
      <w:r w:rsidDel="00000000" w:rsidR="00000000" w:rsidRPr="00000000">
        <w:rPr>
          <w:rFonts w:ascii="Times New Roman" w:cs="Times New Roman" w:eastAsia="Times New Roman" w:hAnsi="Times New Roman"/>
          <w:color w:val="2e75b6"/>
          <w:rtl w:val="0"/>
        </w:rPr>
        <w:t xml:space="preserve">Control 2: Termination and Exit Control Validation</w:t>
      </w:r>
    </w:p>
    <w:p w:rsidR="00000000" w:rsidDel="00000000" w:rsidP="00000000" w:rsidRDefault="00000000" w:rsidRPr="00000000" w14:paraId="0000034D">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Employee exits and terminations represent a critical control area due to the financial and compliance risk of processing salary for inactive employees. Before go-live, the following must be confirmed:</w:t>
      </w:r>
    </w:p>
    <w:p w:rsidR="00000000" w:rsidDel="00000000" w:rsidP="00000000" w:rsidRDefault="00000000" w:rsidRPr="00000000" w14:paraId="0000034E">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All terminated staff are accurately reflected across both systems</w:t>
      </w:r>
    </w:p>
    <w:p w:rsidR="00000000" w:rsidDel="00000000" w:rsidP="00000000" w:rsidRDefault="00000000" w:rsidRPr="00000000" w14:paraId="0000034F">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Payroll will not process inactive employees due to a sync failure</w:t>
      </w:r>
    </w:p>
    <w:p w:rsidR="00000000" w:rsidDel="00000000" w:rsidP="00000000" w:rsidRDefault="00000000" w:rsidRPr="00000000" w14:paraId="00000350">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Exit records include confirmed termination dates and final payment instructions</w:t>
      </w:r>
    </w:p>
    <w:p w:rsidR="00000000" w:rsidDel="00000000" w:rsidP="00000000" w:rsidRDefault="00000000" w:rsidRPr="00000000" w14:paraId="00000351">
      <w:pPr>
        <w:spacing w:after="10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Owner: PnC (lead), Finance</w:t>
      </w:r>
    </w:p>
    <w:p w:rsidR="00000000" w:rsidDel="00000000" w:rsidP="00000000" w:rsidRDefault="00000000" w:rsidRPr="00000000" w14:paraId="00000352">
      <w:pPr>
        <w:spacing w:after="100" w:before="6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Target completion: 30 May 2026 (end of Week 3)</w:t>
      </w:r>
    </w:p>
    <w:p w:rsidR="00000000" w:rsidDel="00000000" w:rsidP="00000000" w:rsidRDefault="00000000" w:rsidRPr="00000000" w14:paraId="00000353">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54">
      <w:pPr>
        <w:pStyle w:val="Heading2"/>
        <w:keepNext w:val="0"/>
        <w:keepLines w:val="0"/>
        <w:spacing w:after="80" w:before="360" w:line="240" w:lineRule="auto"/>
        <w:rPr>
          <w:rFonts w:ascii="Times New Roman" w:cs="Times New Roman" w:eastAsia="Times New Roman" w:hAnsi="Times New Roman"/>
          <w:color w:val="2e75b6"/>
        </w:rPr>
      </w:pPr>
      <w:bookmarkStart w:colFirst="0" w:colLast="0" w:name="_d1tnbantkeg9" w:id="48"/>
      <w:bookmarkEnd w:id="48"/>
      <w:r w:rsidDel="00000000" w:rsidR="00000000" w:rsidRPr="00000000">
        <w:rPr>
          <w:rFonts w:ascii="Times New Roman" w:cs="Times New Roman" w:eastAsia="Times New Roman" w:hAnsi="Times New Roman"/>
          <w:color w:val="2e75b6"/>
          <w:rtl w:val="0"/>
        </w:rPr>
        <w:t xml:space="preserve">Control 3: Pre-Go-Live Payroll Reconciliation and Sign-Off</w:t>
      </w:r>
    </w:p>
    <w:p w:rsidR="00000000" w:rsidDel="00000000" w:rsidP="00000000" w:rsidRDefault="00000000" w:rsidRPr="00000000" w14:paraId="00000355">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the first payroll cycle after go-live, a formal reconciliation must be conducted. Finance will coordinate with PnC to compare the following before sign-off is granted:</w:t>
      </w:r>
    </w:p>
    <w:p w:rsidR="00000000" w:rsidDel="00000000" w:rsidP="00000000" w:rsidRDefault="00000000" w:rsidRPr="00000000" w14:paraId="00000356">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Payroll outputs from OrangeHRM</w:t>
      </w:r>
    </w:p>
    <w:p w:rsidR="00000000" w:rsidDel="00000000" w:rsidP="00000000" w:rsidRDefault="00000000" w:rsidRPr="00000000" w14:paraId="00000357">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Payroll outputs supported by SeamlessHR data</w:t>
      </w:r>
    </w:p>
    <w:p w:rsidR="00000000" w:rsidDel="00000000" w:rsidP="00000000" w:rsidRDefault="00000000" w:rsidRPr="00000000" w14:paraId="00000358">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reconciliation is a mandatory go-live checkpoint. Finance and PnC must both sign off before the first live payroll run is executed. No payroll should be processed without this sign-off.</w:t>
      </w:r>
    </w:p>
    <w:p w:rsidR="00000000" w:rsidDel="00000000" w:rsidP="00000000" w:rsidRDefault="00000000" w:rsidRPr="00000000" w14:paraId="00000359">
      <w:pPr>
        <w:spacing w:after="10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Owner: Finance (lead), PnC</w:t>
      </w:r>
    </w:p>
    <w:p w:rsidR="00000000" w:rsidDel="00000000" w:rsidP="00000000" w:rsidRDefault="00000000" w:rsidRPr="00000000" w14:paraId="0000035A">
      <w:pPr>
        <w:spacing w:after="100" w:before="6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Target completion: 1 June 2026 (cutover weekend)</w:t>
      </w:r>
    </w:p>
    <w:p w:rsidR="00000000" w:rsidDel="00000000" w:rsidP="00000000" w:rsidRDefault="00000000" w:rsidRPr="00000000" w14:paraId="0000035B">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5C">
      <w:pPr>
        <w:pStyle w:val="Heading2"/>
        <w:keepNext w:val="0"/>
        <w:keepLines w:val="0"/>
        <w:spacing w:after="80" w:before="360" w:line="240" w:lineRule="auto"/>
        <w:rPr>
          <w:rFonts w:ascii="Times New Roman" w:cs="Times New Roman" w:eastAsia="Times New Roman" w:hAnsi="Times New Roman"/>
          <w:color w:val="2e75b6"/>
        </w:rPr>
      </w:pPr>
      <w:bookmarkStart w:colFirst="0" w:colLast="0" w:name="_3a8vd7i0yhfe" w:id="49"/>
      <w:bookmarkEnd w:id="49"/>
      <w:r w:rsidDel="00000000" w:rsidR="00000000" w:rsidRPr="00000000">
        <w:rPr>
          <w:rFonts w:ascii="Times New Roman" w:cs="Times New Roman" w:eastAsia="Times New Roman" w:hAnsi="Times New Roman"/>
          <w:color w:val="2e75b6"/>
          <w:rtl w:val="0"/>
        </w:rPr>
        <w:t xml:space="preserve">Control 4: Issue Management and Escalation</w:t>
      </w:r>
    </w:p>
    <w:p w:rsidR="00000000" w:rsidDel="00000000" w:rsidP="00000000" w:rsidRDefault="00000000" w:rsidRPr="00000000" w14:paraId="0000035D">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formal issue management process must be established to handle payroll-related exceptions. Each issue must be logged, assigned, and tracked to resolution. The following exception types must be covered:</w:t>
      </w:r>
    </w:p>
    <w:p w:rsidR="00000000" w:rsidDel="00000000" w:rsidP="00000000" w:rsidRDefault="00000000" w:rsidRPr="00000000" w14:paraId="0000035E">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Payroll discrepancies between OrangeHRM and SeamlessHR</w:t>
      </w:r>
    </w:p>
    <w:p w:rsidR="00000000" w:rsidDel="00000000" w:rsidP="00000000" w:rsidRDefault="00000000" w:rsidRPr="00000000" w14:paraId="0000035F">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Missing or incomplete employee records</w:t>
      </w:r>
    </w:p>
    <w:p w:rsidR="00000000" w:rsidDel="00000000" w:rsidP="00000000" w:rsidRDefault="00000000" w:rsidRPr="00000000" w14:paraId="00000360">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Failed API synchronisation affecting payroll fields</w:t>
      </w:r>
    </w:p>
    <w:p w:rsidR="00000000" w:rsidDel="00000000" w:rsidP="00000000" w:rsidRDefault="00000000" w:rsidRPr="00000000" w14:paraId="00000361">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Delayed approvals that may impact payroll deadlines</w:t>
      </w:r>
    </w:p>
    <w:p w:rsidR="00000000" w:rsidDel="00000000" w:rsidP="00000000" w:rsidRDefault="00000000" w:rsidRPr="00000000" w14:paraId="00000362">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Incorrect employee status changes (e.g., active vs terminated)</w:t>
      </w:r>
    </w:p>
    <w:p w:rsidR="00000000" w:rsidDel="00000000" w:rsidP="00000000" w:rsidRDefault="00000000" w:rsidRPr="00000000" w14:paraId="00000363">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Clear ownership and escalation paths must be defined and communicated between PnC, Finance, ICT, and SeamlessHR Vendor support before go-live.</w:t>
      </w:r>
    </w:p>
    <w:p w:rsidR="00000000" w:rsidDel="00000000" w:rsidP="00000000" w:rsidRDefault="00000000" w:rsidRPr="00000000" w14:paraId="00000364">
      <w:pPr>
        <w:spacing w:after="10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Owner: PnC (lead), ICT, Finance, Vendor</w:t>
      </w:r>
    </w:p>
    <w:p w:rsidR="00000000" w:rsidDel="00000000" w:rsidP="00000000" w:rsidRDefault="00000000" w:rsidRPr="00000000" w14:paraId="00000365">
      <w:pPr>
        <w:spacing w:after="100" w:before="6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Target completion: Framework documented and communicated by 15 May 2026</w:t>
      </w:r>
    </w:p>
    <w:p w:rsidR="00000000" w:rsidDel="00000000" w:rsidP="00000000" w:rsidRDefault="00000000" w:rsidRPr="00000000" w14:paraId="00000366">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7">
      <w:pPr>
        <w:pStyle w:val="Heading2"/>
        <w:keepNext w:val="0"/>
        <w:keepLines w:val="0"/>
        <w:spacing w:after="80" w:before="360" w:line="240" w:lineRule="auto"/>
        <w:rPr>
          <w:rFonts w:ascii="Times New Roman" w:cs="Times New Roman" w:eastAsia="Times New Roman" w:hAnsi="Times New Roman"/>
          <w:color w:val="2e75b6"/>
        </w:rPr>
      </w:pPr>
      <w:bookmarkStart w:colFirst="0" w:colLast="0" w:name="_8j7y5ebj9a4s" w:id="50"/>
      <w:bookmarkEnd w:id="50"/>
      <w:r w:rsidDel="00000000" w:rsidR="00000000" w:rsidRPr="00000000">
        <w:rPr>
          <w:rFonts w:ascii="Times New Roman" w:cs="Times New Roman" w:eastAsia="Times New Roman" w:hAnsi="Times New Roman"/>
          <w:color w:val="2e75b6"/>
          <w:rtl w:val="0"/>
        </w:rPr>
        <w:t xml:space="preserve">Control 5: Post Go-Live Payroll Monitoring</w:t>
      </w:r>
    </w:p>
    <w:p w:rsidR="00000000" w:rsidDel="00000000" w:rsidP="00000000" w:rsidRDefault="00000000" w:rsidRPr="00000000" w14:paraId="00000368">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the first 2–4 weeks following go-live, payroll-related activities must be treated as a priority area. The following monitoring activities are required:</w:t>
      </w:r>
    </w:p>
    <w:p w:rsidR="00000000" w:rsidDel="00000000" w:rsidP="00000000" w:rsidRDefault="00000000" w:rsidRPr="00000000" w14:paraId="00000369">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Both systems must be closely monitored to ensure real-time and accurate synchronisation</w:t>
      </w:r>
    </w:p>
    <w:p w:rsidR="00000000" w:rsidDel="00000000" w:rsidP="00000000" w:rsidRDefault="00000000" w:rsidRPr="00000000" w14:paraId="0000036A">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Special attention must be given to the first payroll run after go-live</w:t>
      </w:r>
    </w:p>
    <w:p w:rsidR="00000000" w:rsidDel="00000000" w:rsidP="00000000" w:rsidRDefault="00000000" w:rsidRPr="00000000" w14:paraId="0000036B">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formal check between Payroll and PnC must be completed before each payroll run is finalised during this period</w:t>
      </w:r>
    </w:p>
    <w:p w:rsidR="00000000" w:rsidDel="00000000" w:rsidP="00000000" w:rsidRDefault="00000000" w:rsidRPr="00000000" w14:paraId="0000036C">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Any discrepancies identified must be logged and resolved before payroll is released</w:t>
      </w:r>
    </w:p>
    <w:p w:rsidR="00000000" w:rsidDel="00000000" w:rsidP="00000000" w:rsidRDefault="00000000" w:rsidRPr="00000000" w14:paraId="0000036D">
      <w:pPr>
        <w:spacing w:after="0" w:before="10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6E">
      <w:pPr>
        <w:pStyle w:val="Heading3"/>
        <w:keepNext w:val="0"/>
        <w:keepLines w:val="0"/>
        <w:spacing w:after="80" w:line="240" w:lineRule="auto"/>
        <w:rPr>
          <w:color w:val="006b6b"/>
          <w:sz w:val="26"/>
          <w:szCs w:val="26"/>
        </w:rPr>
      </w:pPr>
      <w:bookmarkStart w:colFirst="0" w:colLast="0" w:name="_llulelsm9zdp" w:id="51"/>
      <w:bookmarkEnd w:id="51"/>
      <w:r w:rsidDel="00000000" w:rsidR="00000000" w:rsidRPr="00000000">
        <w:rPr>
          <w:color w:val="006b6b"/>
          <w:sz w:val="26"/>
          <w:szCs w:val="26"/>
          <w:rtl w:val="0"/>
        </w:rPr>
        <w:t xml:space="preserve">Payroll Assurance — Key Dates Summary</w:t>
      </w:r>
    </w:p>
    <w:p w:rsidR="00000000" w:rsidDel="00000000" w:rsidP="00000000" w:rsidRDefault="00000000" w:rsidRPr="00000000" w14:paraId="0000036F">
      <w:pPr>
        <w:spacing w:after="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2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1.7817014446227"/>
        <w:gridCol w:w="1719.6789727126807"/>
        <w:gridCol w:w="1705.8105939004815"/>
        <w:gridCol w:w="2662.7287319422153"/>
        <w:tblGridChange w:id="0">
          <w:tblGrid>
            <w:gridCol w:w="2551.7817014446227"/>
            <w:gridCol w:w="1719.6789727126807"/>
            <w:gridCol w:w="1705.8105939004815"/>
            <w:gridCol w:w="2662.7287319422153"/>
          </w:tblGrid>
        </w:tblGridChange>
      </w:tblGrid>
      <w:tr>
        <w:trPr>
          <w:cantSplit w:val="0"/>
          <w:trHeight w:val="375" w:hRule="atLeast"/>
          <w:tblHeader w:val="0"/>
        </w:trPr>
        <w:tc>
          <w:tcPr>
            <w:tcBorders>
              <w:top w:color="2e75b6" w:space="0" w:sz="5" w:val="single"/>
              <w:left w:color="2e75b6" w:space="0" w:sz="5" w:val="single"/>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370">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Control</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371">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Owner</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372">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Target Date</w:t>
            </w:r>
          </w:p>
        </w:tc>
        <w:tc>
          <w:tcPr>
            <w:tcBorders>
              <w:top w:color="2e75b6" w:space="0" w:sz="5" w:val="single"/>
              <w:left w:color="000000" w:space="0" w:sz="0" w:val="nil"/>
              <w:bottom w:color="2e75b6" w:space="0" w:sz="5" w:val="single"/>
              <w:right w:color="2e75b6"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373">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Checkpoint</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Payroll Parallel Validation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Finance, ICT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Signed validation report</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7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Termination &amp; Exit Control Validation</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7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Finance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7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7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Exit reconciliation confirmed</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Pre-Go-Live Payroll Reconciliation &amp; Sign-Off</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Finance, PnC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Jun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7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Joint sign-off document</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8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Issue Management Framework Published</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8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ICT, Finance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8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8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Framework document circulated</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Post Go-Live Payroll Check</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Payroll, PnC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first payroll post 2 Jun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8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Pre-payroll clearance form</w:t>
            </w:r>
          </w:p>
        </w:tc>
      </w:tr>
    </w:tbl>
    <w:p w:rsidR="00000000" w:rsidDel="00000000" w:rsidP="00000000" w:rsidRDefault="00000000" w:rsidRPr="00000000" w14:paraId="00000388">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89">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A">
      <w:pPr>
        <w:spacing w:after="0" w:line="240" w:lineRule="auto"/>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8B">
      <w:pPr>
        <w:spacing w:after="0" w:line="240" w:lineRule="auto"/>
        <w:rPr>
          <w:rFonts w:ascii="Times New Roman" w:cs="Times New Roman" w:eastAsia="Times New Roman" w:hAnsi="Times New Roman"/>
          <w:sz w:val="26"/>
          <w:szCs w:val="26"/>
        </w:rPr>
      </w:pPr>
      <w:r w:rsidDel="00000000" w:rsidR="00000000" w:rsidRPr="00000000">
        <w:rPr>
          <w:rtl w:val="0"/>
        </w:rPr>
      </w:r>
    </w:p>
    <w:tbl>
      <w:tblPr>
        <w:tblStyle w:val="Table3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1185" w:hRule="atLeast"/>
          <w:tblHeader w:val="0"/>
        </w:trPr>
        <w:tc>
          <w:tcPr>
            <w:tcBorders>
              <w:top w:color="000000" w:space="0" w:sz="0" w:val="nil"/>
              <w:left w:color="000000" w:space="0" w:sz="0" w:val="nil"/>
              <w:bottom w:color="000000" w:space="0" w:sz="0" w:val="nil"/>
              <w:right w:color="000000" w:space="0" w:sz="0" w:val="nil"/>
            </w:tcBorders>
            <w:shd w:fill="006b6b" w:val="clear"/>
            <w:tcMar>
              <w:top w:w="200.0" w:type="dxa"/>
              <w:left w:w="300.0" w:type="dxa"/>
              <w:bottom w:w="200.0" w:type="dxa"/>
              <w:right w:w="300.0" w:type="dxa"/>
            </w:tcMar>
            <w:vAlign w:val="top"/>
          </w:tcPr>
          <w:p w:rsidR="00000000" w:rsidDel="00000000" w:rsidP="00000000" w:rsidRDefault="00000000" w:rsidRPr="00000000" w14:paraId="0000038C">
            <w:pPr>
              <w:spacing w:after="60" w:line="240" w:lineRule="auto"/>
              <w:jc w:val="center"/>
              <w:rPr>
                <w:rFonts w:ascii="Times New Roman" w:cs="Times New Roman" w:eastAsia="Times New Roman" w:hAnsi="Times New Roman"/>
                <w:color w:val="90d0d0"/>
                <w:sz w:val="26"/>
                <w:szCs w:val="26"/>
              </w:rPr>
            </w:pPr>
            <w:r w:rsidDel="00000000" w:rsidR="00000000" w:rsidRPr="00000000">
              <w:rPr>
                <w:rFonts w:ascii="Times New Roman" w:cs="Times New Roman" w:eastAsia="Times New Roman" w:hAnsi="Times New Roman"/>
                <w:color w:val="90d0d0"/>
                <w:sz w:val="26"/>
                <w:szCs w:val="26"/>
                <w:rtl w:val="0"/>
              </w:rPr>
              <w:t xml:space="preserve">Section 12</w:t>
            </w:r>
          </w:p>
          <w:p w:rsidR="00000000" w:rsidDel="00000000" w:rsidP="00000000" w:rsidRDefault="00000000" w:rsidRPr="00000000" w14:paraId="0000038D">
            <w:pPr>
              <w:spacing w:after="0" w:line="2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ICT Governance Framework</w:t>
            </w:r>
          </w:p>
        </w:tc>
      </w:tr>
    </w:tbl>
    <w:p w:rsidR="00000000" w:rsidDel="00000000" w:rsidP="00000000" w:rsidRDefault="00000000" w:rsidRPr="00000000" w14:paraId="0000038E">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3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1140" w:hRule="atLeast"/>
          <w:tblHeader w:val="0"/>
        </w:trPr>
        <w:tc>
          <w:tcPr>
            <w:tcBorders>
              <w:top w:color="006b6b" w:space="0" w:sz="5" w:val="single"/>
              <w:left w:color="006b6b" w:space="0" w:sz="10" w:val="single"/>
              <w:bottom w:color="006b6b" w:space="0" w:sz="5" w:val="single"/>
              <w:right w:color="006b6b" w:space="0" w:sz="5" w:val="single"/>
            </w:tcBorders>
            <w:shd w:fill="d0eeee" w:val="clear"/>
            <w:tcMar>
              <w:top w:w="120.0" w:type="dxa"/>
              <w:left w:w="160.0" w:type="dxa"/>
              <w:bottom w:w="120.0" w:type="dxa"/>
              <w:right w:w="160.0" w:type="dxa"/>
            </w:tcMar>
            <w:vAlign w:val="top"/>
          </w:tcPr>
          <w:p w:rsidR="00000000" w:rsidDel="00000000" w:rsidP="00000000" w:rsidRDefault="00000000" w:rsidRPr="00000000" w14:paraId="0000038F">
            <w:pPr>
              <w:spacing w:after="60" w:line="240"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Purpose</w:t>
            </w:r>
          </w:p>
          <w:p w:rsidR="00000000" w:rsidDel="00000000" w:rsidP="00000000" w:rsidRDefault="00000000" w:rsidRPr="00000000" w14:paraId="0000039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ensure controlled data synchronisation, clear system ownership, and a structured decommissioning of OrangeHRM. The proposed model — in which two critical HR systems operate in parallel — increases ICT complexity and requires explicit governance to prevent it from becoming a permanent architecture.</w:t>
            </w:r>
          </w:p>
        </w:tc>
      </w:tr>
    </w:tbl>
    <w:p w:rsidR="00000000" w:rsidDel="00000000" w:rsidP="00000000" w:rsidRDefault="00000000" w:rsidRPr="00000000" w14:paraId="00000391">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92">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Under the proposed architecture, ICT is responsible for building and maintaining the new API that pushes data from SeamlessHR into the OrangeHRM database. The OrangeHRM database itself remains intact and is not decommissioned — all existing integrations continue to read from it. What is being phased out is the OrangeHRM application layer (UI and processes), which PnC will stop using from go-live. This framework establishes clear API ownership, real-time monitoring obligations, and a structured plan for eventually retiring the OrangeHRM application entirely.</w:t>
      </w:r>
    </w:p>
    <w:p w:rsidR="00000000" w:rsidDel="00000000" w:rsidP="00000000" w:rsidRDefault="00000000" w:rsidRPr="00000000" w14:paraId="00000393">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94">
      <w:pPr>
        <w:pStyle w:val="Heading2"/>
        <w:keepNext w:val="0"/>
        <w:keepLines w:val="0"/>
        <w:spacing w:after="80" w:before="360" w:line="240" w:lineRule="auto"/>
        <w:rPr>
          <w:rFonts w:ascii="Times New Roman" w:cs="Times New Roman" w:eastAsia="Times New Roman" w:hAnsi="Times New Roman"/>
          <w:color w:val="2e75b6"/>
        </w:rPr>
      </w:pPr>
      <w:bookmarkStart w:colFirst="0" w:colLast="0" w:name="_8lblla9tj73" w:id="52"/>
      <w:bookmarkEnd w:id="52"/>
      <w:r w:rsidDel="00000000" w:rsidR="00000000" w:rsidRPr="00000000">
        <w:rPr>
          <w:rFonts w:ascii="Times New Roman" w:cs="Times New Roman" w:eastAsia="Times New Roman" w:hAnsi="Times New Roman"/>
          <w:color w:val="2e75b6"/>
          <w:rtl w:val="0"/>
        </w:rPr>
        <w:t xml:space="preserve">Governance Area 1: System of Record Designation</w:t>
      </w:r>
    </w:p>
    <w:p w:rsidR="00000000" w:rsidDel="00000000" w:rsidP="00000000" w:rsidRDefault="00000000" w:rsidRPr="00000000" w14:paraId="00000395">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SeamlessHR must be formally designated as the primary system of record for all HR master data effective from go-live. The OrangeHRM database continues to serve as the data source for Payroll and all other downstream systems — but the OrangeHRM application will no longer be used by PnC for data entry. This distinction must be documented and communicated to all relevant departments:</w:t>
      </w:r>
    </w:p>
    <w:p w:rsidR="00000000" w:rsidDel="00000000" w:rsidP="00000000" w:rsidRDefault="00000000" w:rsidRPr="00000000" w14:paraId="00000396">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SeamlessHR: Primary system of record — all HR data is entered and managed here</w:t>
      </w:r>
    </w:p>
    <w:p w:rsidR="00000000" w:rsidDel="00000000" w:rsidP="00000000" w:rsidRDefault="00000000" w:rsidRPr="00000000" w14:paraId="00000397">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OrangeHRM Database: Remains intact — continues to serve Payroll and all existing downstream APIs</w:t>
      </w:r>
    </w:p>
    <w:p w:rsidR="00000000" w:rsidDel="00000000" w:rsidP="00000000" w:rsidRDefault="00000000" w:rsidRPr="00000000" w14:paraId="00000398">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OrangeHRM Application (UI): Decommissioned for PnC use from go-live; application layer retired per roadmap below</w:t>
      </w:r>
    </w:p>
    <w:p w:rsidR="00000000" w:rsidDel="00000000" w:rsidP="00000000" w:rsidRDefault="00000000" w:rsidRPr="00000000" w14:paraId="00000399">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designation must be formally communicated to HR, ICT, Finance, and Payroll to prevent any attempt to update data directly in the OrangeHRM application after go-live, which would create data conflicts.</w:t>
      </w:r>
    </w:p>
    <w:p w:rsidR="00000000" w:rsidDel="00000000" w:rsidP="00000000" w:rsidRDefault="00000000" w:rsidRPr="00000000" w14:paraId="0000039A">
      <w:pPr>
        <w:spacing w:after="10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Owner: PnC (lead), ICT</w:t>
      </w:r>
    </w:p>
    <w:p w:rsidR="00000000" w:rsidDel="00000000" w:rsidP="00000000" w:rsidRDefault="00000000" w:rsidRPr="00000000" w14:paraId="0000039B">
      <w:pPr>
        <w:spacing w:after="100" w:before="6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Action required: Formal designation document issued before go-live</w:t>
      </w:r>
    </w:p>
    <w:p w:rsidR="00000000" w:rsidDel="00000000" w:rsidP="00000000" w:rsidRDefault="00000000" w:rsidRPr="00000000" w14:paraId="0000039C">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9D">
      <w:pPr>
        <w:pStyle w:val="Heading2"/>
        <w:keepNext w:val="0"/>
        <w:keepLines w:val="0"/>
        <w:spacing w:after="80" w:before="360" w:line="240" w:lineRule="auto"/>
        <w:rPr>
          <w:rFonts w:ascii="Times New Roman" w:cs="Times New Roman" w:eastAsia="Times New Roman" w:hAnsi="Times New Roman"/>
          <w:color w:val="2e75b6"/>
        </w:rPr>
      </w:pPr>
      <w:bookmarkStart w:colFirst="0" w:colLast="0" w:name="_c6sdkqsgq0do" w:id="53"/>
      <w:bookmarkEnd w:id="53"/>
      <w:r w:rsidDel="00000000" w:rsidR="00000000" w:rsidRPr="00000000">
        <w:rPr>
          <w:rFonts w:ascii="Times New Roman" w:cs="Times New Roman" w:eastAsia="Times New Roman" w:hAnsi="Times New Roman"/>
          <w:color w:val="2e75b6"/>
          <w:rtl w:val="0"/>
        </w:rPr>
        <w:t xml:space="preserve">Governance Area 2: Ownership and Responsibility Matrix</w:t>
      </w:r>
    </w:p>
    <w:p w:rsidR="00000000" w:rsidDel="00000000" w:rsidP="00000000" w:rsidRDefault="00000000" w:rsidRPr="00000000" w14:paraId="0000039E">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responsibilities must be explicitly assigned and documented before go-live. The absence of clear ownership is one of the most common failure points in dual-system architectures:</w:t>
      </w:r>
    </w:p>
    <w:p w:rsidR="00000000" w:rsidDel="00000000" w:rsidP="00000000" w:rsidRDefault="00000000" w:rsidRPr="00000000" w14:paraId="0000039F">
      <w:pPr>
        <w:spacing w:after="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3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7.833065810594"/>
        <w:gridCol w:w="2094.1252006420546"/>
        <w:gridCol w:w="3578.0417335473517"/>
        <w:tblGridChange w:id="0">
          <w:tblGrid>
            <w:gridCol w:w="2967.833065810594"/>
            <w:gridCol w:w="2094.1252006420546"/>
            <w:gridCol w:w="3578.0417335473517"/>
          </w:tblGrid>
        </w:tblGridChange>
      </w:tblGrid>
      <w:tr>
        <w:trPr>
          <w:cantSplit w:val="0"/>
          <w:trHeight w:val="375" w:hRule="atLeast"/>
          <w:tblHeader w:val="0"/>
        </w:trPr>
        <w:tc>
          <w:tcPr>
            <w:tcBorders>
              <w:top w:color="006b6b" w:space="0" w:sz="5" w:val="single"/>
              <w:left w:color="006b6b" w:space="0" w:sz="5" w:val="single"/>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3A0">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Responsibility Area</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3A1">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Owner</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3A2">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Notes</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 and maintain SeamlessHR-to-OrangeHRM DB API</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Core new deliverable; must be complete before go-live on 2 Jun 2026</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A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push schedule (frequency of data sync)</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A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A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 and document — real-time or near-real-time strongly recommended</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health monitoring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Ongoing — active monitoring for as long as the API is in production</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A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Failed sync alerts — receipt and response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A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(primary)</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A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Alerts must be integrated into ICT monitoring; someone must be monitoring them</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A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Incident response for sync failures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(lead), PnC, Finance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Documented escalation process with defined response times</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B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Audit logging of all API transactions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B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B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Logs retained for reconciliation and audit purposes</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OrangeHRM DB read access for downstream systems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Maintained and protected — no changes to existing downstream APIs</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B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OrangeHRM application access control (post go-live)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B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B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Restrict PnC write access to OrangeHRM application from 2 Jun 2026</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SeamlessHR access control and permissions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 PnC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B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Role-based access reviewed and confirmed before go-live</w:t>
            </w:r>
          </w:p>
        </w:tc>
      </w:tr>
    </w:tbl>
    <w:p w:rsidR="00000000" w:rsidDel="00000000" w:rsidP="00000000" w:rsidRDefault="00000000" w:rsidRPr="00000000" w14:paraId="000003BE">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BF">
      <w:pPr>
        <w:pStyle w:val="Heading2"/>
        <w:keepNext w:val="0"/>
        <w:keepLines w:val="0"/>
        <w:spacing w:after="80" w:before="360" w:line="240" w:lineRule="auto"/>
        <w:rPr>
          <w:rFonts w:ascii="Times New Roman" w:cs="Times New Roman" w:eastAsia="Times New Roman" w:hAnsi="Times New Roman"/>
          <w:color w:val="2e75b6"/>
        </w:rPr>
      </w:pPr>
      <w:bookmarkStart w:colFirst="0" w:colLast="0" w:name="_wt6eqqt55dxo" w:id="54"/>
      <w:bookmarkEnd w:id="54"/>
      <w:r w:rsidDel="00000000" w:rsidR="00000000" w:rsidRPr="00000000">
        <w:rPr>
          <w:rtl w:val="0"/>
        </w:rPr>
      </w:r>
    </w:p>
    <w:p w:rsidR="00000000" w:rsidDel="00000000" w:rsidP="00000000" w:rsidRDefault="00000000" w:rsidRPr="00000000" w14:paraId="000003C0">
      <w:pPr>
        <w:pStyle w:val="Heading2"/>
        <w:keepNext w:val="0"/>
        <w:keepLines w:val="0"/>
        <w:spacing w:after="80" w:before="360" w:line="240" w:lineRule="auto"/>
        <w:rPr>
          <w:rFonts w:ascii="Times New Roman" w:cs="Times New Roman" w:eastAsia="Times New Roman" w:hAnsi="Times New Roman"/>
          <w:color w:val="2e75b6"/>
        </w:rPr>
      </w:pPr>
      <w:bookmarkStart w:colFirst="0" w:colLast="0" w:name="_xrtzseg2ogs8" w:id="55"/>
      <w:bookmarkEnd w:id="55"/>
      <w:r w:rsidDel="00000000" w:rsidR="00000000" w:rsidRPr="00000000">
        <w:rPr>
          <w:rFonts w:ascii="Times New Roman" w:cs="Times New Roman" w:eastAsia="Times New Roman" w:hAnsi="Times New Roman"/>
          <w:color w:val="2e75b6"/>
          <w:rtl w:val="0"/>
        </w:rPr>
        <w:t xml:space="preserve">Governance Area 3: Downstream System Integrity</w:t>
      </w:r>
    </w:p>
    <w:p w:rsidR="00000000" w:rsidDel="00000000" w:rsidP="00000000" w:rsidRDefault="00000000" w:rsidRPr="00000000" w14:paraId="000003C1">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OrangeHRM database will continue to be the data source for Payroll, Finance, ICT, and all other systems that currently depend on it. These systems require no changes. However, ICT must confirm and document all systems currently consuming the OrangeHRM database to ensure none are inadvertently affected during the transition. If this mapping does not yet exist, it must be produced as a Week 1 priority.</w:t>
      </w:r>
    </w:p>
    <w:p w:rsidR="00000000" w:rsidDel="00000000" w:rsidP="00000000" w:rsidRDefault="00000000" w:rsidRPr="00000000" w14:paraId="000003C2">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Conduct a full inventory of all systems reading from the OrangeHRM database</w:t>
      </w:r>
    </w:p>
    <w:p w:rsidR="00000000" w:rsidDel="00000000" w:rsidP="00000000" w:rsidRDefault="00000000" w:rsidRPr="00000000" w14:paraId="000003C3">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Confirm each system continues to receive correct data after the new API goes live</w:t>
      </w:r>
    </w:p>
    <w:p w:rsidR="00000000" w:rsidDel="00000000" w:rsidP="00000000" w:rsidRDefault="00000000" w:rsidRPr="00000000" w14:paraId="000003C4">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Verify that the new API writes to the correct database fields and does not corrupt existing data structures</w:t>
      </w:r>
    </w:p>
    <w:p w:rsidR="00000000" w:rsidDel="00000000" w:rsidP="00000000" w:rsidRDefault="00000000" w:rsidRPr="00000000" w14:paraId="000003C5">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Assign an ICT owner for each downstream integration — responsible for confirming readiness before go-live</w:t>
      </w:r>
    </w:p>
    <w:p w:rsidR="00000000" w:rsidDel="00000000" w:rsidP="00000000" w:rsidRDefault="00000000" w:rsidRPr="00000000" w14:paraId="000003C6">
      <w:pPr>
        <w:spacing w:after="10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Owner: ICT (lead), with input from Payroll, Finance, and all system owners</w:t>
      </w:r>
    </w:p>
    <w:p w:rsidR="00000000" w:rsidDel="00000000" w:rsidP="00000000" w:rsidRDefault="00000000" w:rsidRPr="00000000" w14:paraId="000003C7">
      <w:pPr>
        <w:spacing w:after="100" w:before="6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Target completion: Dependency audit and confirmation completed by 16 May 2026 (end of Week 1)</w:t>
      </w:r>
    </w:p>
    <w:p w:rsidR="00000000" w:rsidDel="00000000" w:rsidP="00000000" w:rsidRDefault="00000000" w:rsidRPr="00000000" w14:paraId="000003C8">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C9">
      <w:pPr>
        <w:pStyle w:val="Heading2"/>
        <w:keepNext w:val="0"/>
        <w:keepLines w:val="0"/>
        <w:spacing w:after="80" w:before="360" w:line="240" w:lineRule="auto"/>
        <w:rPr>
          <w:rFonts w:ascii="Times New Roman" w:cs="Times New Roman" w:eastAsia="Times New Roman" w:hAnsi="Times New Roman"/>
          <w:color w:val="2e75b6"/>
        </w:rPr>
      </w:pPr>
      <w:bookmarkStart w:colFirst="0" w:colLast="0" w:name="_y4s5bjo8fvnf" w:id="56"/>
      <w:bookmarkEnd w:id="56"/>
      <w:r w:rsidDel="00000000" w:rsidR="00000000" w:rsidRPr="00000000">
        <w:rPr>
          <w:rFonts w:ascii="Times New Roman" w:cs="Times New Roman" w:eastAsia="Times New Roman" w:hAnsi="Times New Roman"/>
          <w:color w:val="2e75b6"/>
          <w:rtl w:val="0"/>
        </w:rPr>
        <w:t xml:space="preserve">Governance Area 4: Synchronisation Monitoring Protocol</w:t>
      </w:r>
    </w:p>
    <w:p w:rsidR="00000000" w:rsidDel="00000000" w:rsidP="00000000" w:rsidRDefault="00000000" w:rsidRPr="00000000" w14:paraId="000003CA">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as long as both systems are operating in parallel, the following monitoring obligations apply:</w:t>
      </w:r>
    </w:p>
    <w:p w:rsidR="00000000" w:rsidDel="00000000" w:rsidP="00000000" w:rsidRDefault="00000000" w:rsidRPr="00000000" w14:paraId="000003CB">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Sync alerts must be received in real-time and integrated into ICT's monitoring infrastructure</w:t>
      </w:r>
    </w:p>
    <w:p w:rsidR="00000000" w:rsidDel="00000000" w:rsidP="00000000" w:rsidRDefault="00000000" w:rsidRPr="00000000" w14:paraId="000003CC">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designated person (or on-call rotation) must be actively monitoring sync status during the first 4 weeks post go-live</w:t>
      </w:r>
    </w:p>
    <w:p w:rsidR="00000000" w:rsidDel="00000000" w:rsidP="00000000" w:rsidRDefault="00000000" w:rsidRPr="00000000" w14:paraId="000003CD">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defined response time must be established for sync failure alerts (recommended: 15 minutes for P1, 1 hour for P2)</w:t>
      </w:r>
    </w:p>
    <w:p w:rsidR="00000000" w:rsidDel="00000000" w:rsidP="00000000" w:rsidRDefault="00000000" w:rsidRPr="00000000" w14:paraId="000003CE">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daily sync health report should be shared with PnC and Finance during the first 4 weeks</w:t>
      </w:r>
    </w:p>
    <w:p w:rsidR="00000000" w:rsidDel="00000000" w:rsidP="00000000" w:rsidRDefault="00000000" w:rsidRPr="00000000" w14:paraId="000003CF">
      <w:pPr>
        <w:spacing w:after="100" w:before="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Owner: ICT</w:t>
      </w:r>
    </w:p>
    <w:p w:rsidR="00000000" w:rsidDel="00000000" w:rsidP="00000000" w:rsidRDefault="00000000" w:rsidRPr="00000000" w14:paraId="000003D0">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D1">
      <w:pPr>
        <w:pStyle w:val="Heading2"/>
        <w:keepNext w:val="0"/>
        <w:keepLines w:val="0"/>
        <w:spacing w:after="80" w:before="360" w:line="240" w:lineRule="auto"/>
        <w:rPr>
          <w:rFonts w:ascii="Times New Roman" w:cs="Times New Roman" w:eastAsia="Times New Roman" w:hAnsi="Times New Roman"/>
          <w:color w:val="2e75b6"/>
        </w:rPr>
      </w:pPr>
      <w:bookmarkStart w:colFirst="0" w:colLast="0" w:name="_dbg1pe7jfslq" w:id="57"/>
      <w:bookmarkEnd w:id="57"/>
      <w:r w:rsidDel="00000000" w:rsidR="00000000" w:rsidRPr="00000000">
        <w:rPr>
          <w:rtl w:val="0"/>
        </w:rPr>
      </w:r>
    </w:p>
    <w:p w:rsidR="00000000" w:rsidDel="00000000" w:rsidP="00000000" w:rsidRDefault="00000000" w:rsidRPr="00000000" w14:paraId="000003D2">
      <w:pPr>
        <w:pStyle w:val="Heading2"/>
        <w:keepNext w:val="0"/>
        <w:keepLines w:val="0"/>
        <w:spacing w:after="80" w:before="360" w:line="240" w:lineRule="auto"/>
        <w:rPr>
          <w:rFonts w:ascii="Times New Roman" w:cs="Times New Roman" w:eastAsia="Times New Roman" w:hAnsi="Times New Roman"/>
          <w:color w:val="2e75b6"/>
        </w:rPr>
      </w:pPr>
      <w:bookmarkStart w:colFirst="0" w:colLast="0" w:name="_kx2duzvvlewx" w:id="58"/>
      <w:bookmarkEnd w:id="58"/>
      <w:r w:rsidDel="00000000" w:rsidR="00000000" w:rsidRPr="00000000">
        <w:rPr>
          <w:rtl w:val="0"/>
        </w:rPr>
      </w:r>
    </w:p>
    <w:p w:rsidR="00000000" w:rsidDel="00000000" w:rsidP="00000000" w:rsidRDefault="00000000" w:rsidRPr="00000000" w14:paraId="000003D3">
      <w:pPr>
        <w:pStyle w:val="Heading2"/>
        <w:keepNext w:val="0"/>
        <w:keepLines w:val="0"/>
        <w:spacing w:after="80" w:before="360" w:line="240" w:lineRule="auto"/>
        <w:rPr>
          <w:rFonts w:ascii="Times New Roman" w:cs="Times New Roman" w:eastAsia="Times New Roman" w:hAnsi="Times New Roman"/>
          <w:color w:val="2e75b6"/>
        </w:rPr>
      </w:pPr>
      <w:bookmarkStart w:colFirst="0" w:colLast="0" w:name="_ovz5tlo5tter" w:id="59"/>
      <w:bookmarkEnd w:id="59"/>
      <w:r w:rsidDel="00000000" w:rsidR="00000000" w:rsidRPr="00000000">
        <w:rPr>
          <w:rtl w:val="0"/>
        </w:rPr>
      </w:r>
    </w:p>
    <w:p w:rsidR="00000000" w:rsidDel="00000000" w:rsidP="00000000" w:rsidRDefault="00000000" w:rsidRPr="00000000" w14:paraId="000003D4">
      <w:pPr>
        <w:pStyle w:val="Heading2"/>
        <w:keepNext w:val="0"/>
        <w:keepLines w:val="0"/>
        <w:spacing w:after="80" w:before="360" w:line="240" w:lineRule="auto"/>
        <w:rPr>
          <w:rFonts w:ascii="Times New Roman" w:cs="Times New Roman" w:eastAsia="Times New Roman" w:hAnsi="Times New Roman"/>
          <w:color w:val="2e75b6"/>
        </w:rPr>
      </w:pPr>
      <w:bookmarkStart w:colFirst="0" w:colLast="0" w:name="_uh0pgn3io9fi" w:id="60"/>
      <w:bookmarkEnd w:id="60"/>
      <w:r w:rsidDel="00000000" w:rsidR="00000000" w:rsidRPr="00000000">
        <w:rPr>
          <w:rFonts w:ascii="Times New Roman" w:cs="Times New Roman" w:eastAsia="Times New Roman" w:hAnsi="Times New Roman"/>
          <w:color w:val="2e75b6"/>
          <w:rtl w:val="0"/>
        </w:rPr>
        <w:t xml:space="preserve">Governance Area 5: OrangeHRM Application Decommissioning Roadmap</w:t>
      </w:r>
    </w:p>
    <w:p w:rsidR="00000000" w:rsidDel="00000000" w:rsidP="00000000" w:rsidRDefault="00000000" w:rsidRPr="00000000" w14:paraId="000003D5">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OrangeHRM database is not being decommissioned — it remains as the data source for Payroll and downstream systems. What is being retired is the OrangeHRM application layer: the UI, HR workflows, and any processes that PnC currently operates within it. A formal decommissioning roadmap for the OrangeHRM application is required. It must address:</w:t>
      </w:r>
    </w:p>
    <w:p w:rsidR="00000000" w:rsidDel="00000000" w:rsidP="00000000" w:rsidRDefault="00000000" w:rsidRPr="00000000" w14:paraId="000003D6">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date from which PnC stops all use of the OrangeHRM application (go-live: 2 June 2026)</w:t>
      </w:r>
    </w:p>
    <w:p w:rsidR="00000000" w:rsidDel="00000000" w:rsidP="00000000" w:rsidRDefault="00000000" w:rsidRPr="00000000" w14:paraId="000003D7">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Progressive retirement of downstream system dependencies — transitioning them to read from SeamlessHR directly rather than via the OrangeHRM DB, where feasible</w:t>
      </w:r>
    </w:p>
    <w:p w:rsidR="00000000" w:rsidDel="00000000" w:rsidP="00000000" w:rsidRDefault="00000000" w:rsidRPr="00000000" w14:paraId="000003D8">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target date for decommissioning the OrangeHRM application entirely (recommended: within 6–12 months post go-live, subject to dependency migration progress)</w:t>
      </w:r>
    </w:p>
    <w:p w:rsidR="00000000" w:rsidDel="00000000" w:rsidP="00000000" w:rsidRDefault="00000000" w:rsidRPr="00000000" w14:paraId="000003D9">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Defined ownership for each decommissioning milestone</w:t>
      </w:r>
    </w:p>
    <w:p w:rsidR="00000000" w:rsidDel="00000000" w:rsidP="00000000" w:rsidRDefault="00000000" w:rsidRPr="00000000" w14:paraId="000003DA">
      <w:pPr>
        <w:spacing w:after="40" w:before="40" w:line="240" w:lineRule="auto"/>
        <w:ind w:left="960" w:hanging="3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confirmed shutdown date and associated communication plan</w:t>
      </w:r>
    </w:p>
    <w:p w:rsidR="00000000" w:rsidDel="00000000" w:rsidP="00000000" w:rsidRDefault="00000000" w:rsidRPr="00000000" w14:paraId="000003DB">
      <w:pPr>
        <w:spacing w:after="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3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2.3595505617977"/>
        <w:gridCol w:w="1705.8105939004815"/>
        <w:gridCol w:w="1678.0738362760835"/>
        <w:gridCol w:w="2343.7560192616374"/>
        <w:tblGridChange w:id="0">
          <w:tblGrid>
            <w:gridCol w:w="2912.3595505617977"/>
            <w:gridCol w:w="1705.8105939004815"/>
            <w:gridCol w:w="1678.0738362760835"/>
            <w:gridCol w:w="2343.7560192616374"/>
          </w:tblGrid>
        </w:tblGridChange>
      </w:tblGrid>
      <w:tr>
        <w:trPr>
          <w:cantSplit w:val="0"/>
          <w:trHeight w:val="375" w:hRule="atLeast"/>
          <w:tblHeader w:val="0"/>
        </w:trPr>
        <w:tc>
          <w:tcPr>
            <w:tcBorders>
              <w:top w:color="006b6b" w:space="0" w:sz="5" w:val="single"/>
              <w:left w:color="006b6b" w:space="0" w:sz="5" w:val="single"/>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3DC">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Milestone</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3DD">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Target Date</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3DE">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Owner</w:t>
            </w:r>
          </w:p>
        </w:tc>
        <w:tc>
          <w:tcPr>
            <w:tcBorders>
              <w:top w:color="006b6b" w:space="0" w:sz="5" w:val="single"/>
              <w:left w:color="000000" w:space="0" w:sz="0" w:val="nil"/>
              <w:bottom w:color="006b6b" w:space="0" w:sz="5" w:val="single"/>
              <w:right w:color="006b6b" w:space="0" w:sz="5" w:val="single"/>
            </w:tcBorders>
            <w:shd w:fill="006b6b" w:val="clear"/>
            <w:tcMar>
              <w:top w:w="80.0" w:type="dxa"/>
              <w:left w:w="120.0" w:type="dxa"/>
              <w:bottom w:w="80.0" w:type="dxa"/>
              <w:right w:w="120.0" w:type="dxa"/>
            </w:tcMar>
            <w:vAlign w:val="top"/>
          </w:tcPr>
          <w:p w:rsidR="00000000" w:rsidDel="00000000" w:rsidP="00000000" w:rsidRDefault="00000000" w:rsidRPr="00000000" w14:paraId="000003DF">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Status</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Dependency audit completed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Decommissioning roadmap drafted and approved</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Jun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 PnC</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First downstream system migrated off OrangeHRM</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Aug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E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downstream systems migrated off OrangeHRM</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Oct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3E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Pending</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OrangeHRM decommissioned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Nov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 PnC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3F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Target</w:t>
            </w:r>
          </w:p>
        </w:tc>
      </w:tr>
    </w:tbl>
    <w:p w:rsidR="00000000" w:rsidDel="00000000" w:rsidP="00000000" w:rsidRDefault="00000000" w:rsidRPr="00000000" w14:paraId="000003F4">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3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1140" w:hRule="atLeast"/>
          <w:tblHeader w:val="0"/>
        </w:trPr>
        <w:tc>
          <w:tcPr>
            <w:tcBorders>
              <w:top w:color="006b6b" w:space="0" w:sz="5" w:val="single"/>
              <w:left w:color="006b6b" w:space="0" w:sz="10" w:val="single"/>
              <w:bottom w:color="006b6b" w:space="0" w:sz="5" w:val="single"/>
              <w:right w:color="006b6b" w:space="0" w:sz="5" w:val="single"/>
            </w:tcBorders>
            <w:shd w:fill="d0eeee" w:val="clear"/>
            <w:tcMar>
              <w:top w:w="120.0" w:type="dxa"/>
              <w:left w:w="160.0" w:type="dxa"/>
              <w:bottom w:w="120.0" w:type="dxa"/>
              <w:right w:w="160.0" w:type="dxa"/>
            </w:tcMar>
            <w:vAlign w:val="top"/>
          </w:tcPr>
          <w:p w:rsidR="00000000" w:rsidDel="00000000" w:rsidP="00000000" w:rsidRDefault="00000000" w:rsidRPr="00000000" w14:paraId="000003F5">
            <w:pPr>
              <w:spacing w:after="60" w:line="240"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Governance Note</w:t>
            </w:r>
          </w:p>
          <w:p w:rsidR="00000000" w:rsidDel="00000000" w:rsidP="00000000" w:rsidRDefault="00000000" w:rsidRPr="00000000" w14:paraId="000003F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decommissioning timeline above is indicative. PnC and ICT should agree on the final dates based on the complexity of downstream dependencies identified in the Week 1 audit. The critical principle is that a target date must exist and be committed to — without it, OrangeHRM will remain indefinitely.</w:t>
            </w:r>
          </w:p>
        </w:tc>
      </w:tr>
    </w:tbl>
    <w:p w:rsidR="00000000" w:rsidDel="00000000" w:rsidP="00000000" w:rsidRDefault="00000000" w:rsidRPr="00000000" w14:paraId="000003F7">
      <w:pPr>
        <w:spacing w:after="0" w:line="240" w:lineRule="auto"/>
        <w:rPr>
          <w:rFonts w:ascii="Times New Roman" w:cs="Times New Roman" w:eastAsia="Times New Roman" w:hAnsi="Times New Roman"/>
          <w:sz w:val="26"/>
          <w:szCs w:val="26"/>
        </w:rPr>
      </w:pPr>
      <w:r w:rsidDel="00000000" w:rsidR="00000000" w:rsidRPr="00000000">
        <w:rPr>
          <w:rtl w:val="0"/>
        </w:rPr>
      </w:r>
    </w:p>
    <w:tbl>
      <w:tblPr>
        <w:tblStyle w:val="Table3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1185" w:hRule="atLeast"/>
          <w:tblHeader w:val="0"/>
        </w:trPr>
        <w:tc>
          <w:tcPr>
            <w:tcBorders>
              <w:top w:color="000000" w:space="0" w:sz="0" w:val="nil"/>
              <w:left w:color="000000" w:space="0" w:sz="0" w:val="nil"/>
              <w:bottom w:color="000000" w:space="0" w:sz="0" w:val="nil"/>
              <w:right w:color="000000" w:space="0" w:sz="0" w:val="nil"/>
            </w:tcBorders>
            <w:shd w:fill="3b1f6b" w:val="clear"/>
            <w:tcMar>
              <w:top w:w="200.0" w:type="dxa"/>
              <w:left w:w="300.0" w:type="dxa"/>
              <w:bottom w:w="200.0" w:type="dxa"/>
              <w:right w:w="300.0" w:type="dxa"/>
            </w:tcMar>
            <w:vAlign w:val="top"/>
          </w:tcPr>
          <w:p w:rsidR="00000000" w:rsidDel="00000000" w:rsidP="00000000" w:rsidRDefault="00000000" w:rsidRPr="00000000" w14:paraId="000003F8">
            <w:pPr>
              <w:spacing w:after="60" w:line="240" w:lineRule="auto"/>
              <w:jc w:val="center"/>
              <w:rPr>
                <w:rFonts w:ascii="Times New Roman" w:cs="Times New Roman" w:eastAsia="Times New Roman" w:hAnsi="Times New Roman"/>
                <w:color w:val="c8b8e8"/>
                <w:sz w:val="26"/>
                <w:szCs w:val="26"/>
              </w:rPr>
            </w:pPr>
            <w:r w:rsidDel="00000000" w:rsidR="00000000" w:rsidRPr="00000000">
              <w:rPr>
                <w:rFonts w:ascii="Times New Roman" w:cs="Times New Roman" w:eastAsia="Times New Roman" w:hAnsi="Times New Roman"/>
                <w:color w:val="c8b8e8"/>
                <w:sz w:val="26"/>
                <w:szCs w:val="26"/>
                <w:rtl w:val="0"/>
              </w:rPr>
              <w:t xml:space="preserve">Section 13</w:t>
            </w:r>
          </w:p>
          <w:p w:rsidR="00000000" w:rsidDel="00000000" w:rsidP="00000000" w:rsidRDefault="00000000" w:rsidRPr="00000000" w14:paraId="000003F9">
            <w:pPr>
              <w:spacing w:after="0" w:line="2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Stakeholder Communication Plan</w:t>
            </w:r>
          </w:p>
        </w:tc>
      </w:tr>
    </w:tbl>
    <w:p w:rsidR="00000000" w:rsidDel="00000000" w:rsidP="00000000" w:rsidRDefault="00000000" w:rsidRPr="00000000" w14:paraId="000003FA">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B">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Effective communication is essential to a successful transition. This plan outlines who needs to know what, when, and through which channel. All communications are coordinated by PnC with support from ICT and the University Communications office where relevant. Draft communications are provided at the end of this section.</w:t>
      </w:r>
    </w:p>
    <w:p w:rsidR="00000000" w:rsidDel="00000000" w:rsidP="00000000" w:rsidRDefault="00000000" w:rsidRPr="00000000" w14:paraId="000003FC">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FD">
      <w:pPr>
        <w:pStyle w:val="Heading2"/>
        <w:keepNext w:val="0"/>
        <w:keepLines w:val="0"/>
        <w:spacing w:after="80" w:before="360" w:line="240" w:lineRule="auto"/>
        <w:rPr>
          <w:rFonts w:ascii="Times New Roman" w:cs="Times New Roman" w:eastAsia="Times New Roman" w:hAnsi="Times New Roman"/>
          <w:color w:val="2e75b6"/>
        </w:rPr>
      </w:pPr>
      <w:bookmarkStart w:colFirst="0" w:colLast="0" w:name="_rlupd9v0zm39" w:id="61"/>
      <w:bookmarkEnd w:id="61"/>
      <w:r w:rsidDel="00000000" w:rsidR="00000000" w:rsidRPr="00000000">
        <w:rPr>
          <w:rFonts w:ascii="Times New Roman" w:cs="Times New Roman" w:eastAsia="Times New Roman" w:hAnsi="Times New Roman"/>
          <w:color w:val="2e75b6"/>
          <w:rtl w:val="0"/>
        </w:rPr>
        <w:t xml:space="preserve">Communication Plan</w:t>
      </w:r>
    </w:p>
    <w:p w:rsidR="00000000" w:rsidDel="00000000" w:rsidP="00000000" w:rsidRDefault="00000000" w:rsidRPr="00000000" w14:paraId="000003FE">
      <w:pPr>
        <w:spacing w:after="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3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665"/>
        <w:gridCol w:w="2205"/>
        <w:gridCol w:w="1500"/>
        <w:gridCol w:w="1605"/>
        <w:tblGridChange w:id="0">
          <w:tblGrid>
            <w:gridCol w:w="1665"/>
            <w:gridCol w:w="1665"/>
            <w:gridCol w:w="2205"/>
            <w:gridCol w:w="1500"/>
            <w:gridCol w:w="1605"/>
          </w:tblGrid>
        </w:tblGridChange>
      </w:tblGrid>
      <w:tr>
        <w:trPr>
          <w:cantSplit w:val="0"/>
          <w:trHeight w:val="375" w:hRule="atLeast"/>
          <w:tblHeader w:val="0"/>
        </w:trPr>
        <w:tc>
          <w:tcPr>
            <w:tcBorders>
              <w:top w:color="3b1f6b" w:space="0" w:sz="5" w:val="single"/>
              <w:left w:color="3b1f6b" w:space="0" w:sz="5" w:val="single"/>
              <w:bottom w:color="3b1f6b" w:space="0" w:sz="5" w:val="single"/>
              <w:right w:color="3b1f6b" w:space="0" w:sz="5" w:val="single"/>
            </w:tcBorders>
            <w:shd w:fill="3b1f6b" w:val="clear"/>
            <w:tcMar>
              <w:top w:w="80.0" w:type="dxa"/>
              <w:left w:w="120.0" w:type="dxa"/>
              <w:bottom w:w="80.0" w:type="dxa"/>
              <w:right w:w="120.0" w:type="dxa"/>
            </w:tcMar>
            <w:vAlign w:val="top"/>
          </w:tcPr>
          <w:p w:rsidR="00000000" w:rsidDel="00000000" w:rsidP="00000000" w:rsidRDefault="00000000" w:rsidRPr="00000000" w14:paraId="000003FF">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Date / Trigger</w:t>
            </w:r>
          </w:p>
        </w:tc>
        <w:tc>
          <w:tcPr>
            <w:tcBorders>
              <w:top w:color="3b1f6b" w:space="0" w:sz="5" w:val="single"/>
              <w:left w:color="000000" w:space="0" w:sz="0" w:val="nil"/>
              <w:bottom w:color="3b1f6b" w:space="0" w:sz="5" w:val="single"/>
              <w:right w:color="3b1f6b" w:space="0" w:sz="5" w:val="single"/>
            </w:tcBorders>
            <w:shd w:fill="3b1f6b" w:val="clear"/>
            <w:tcMar>
              <w:top w:w="80.0" w:type="dxa"/>
              <w:left w:w="120.0" w:type="dxa"/>
              <w:bottom w:w="80.0" w:type="dxa"/>
              <w:right w:w="120.0" w:type="dxa"/>
            </w:tcMar>
            <w:vAlign w:val="top"/>
          </w:tcPr>
          <w:p w:rsidR="00000000" w:rsidDel="00000000" w:rsidP="00000000" w:rsidRDefault="00000000" w:rsidRPr="00000000" w14:paraId="00000400">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Audience</w:t>
            </w:r>
          </w:p>
        </w:tc>
        <w:tc>
          <w:tcPr>
            <w:tcBorders>
              <w:top w:color="3b1f6b" w:space="0" w:sz="5" w:val="single"/>
              <w:left w:color="000000" w:space="0" w:sz="0" w:val="nil"/>
              <w:bottom w:color="3b1f6b" w:space="0" w:sz="5" w:val="single"/>
              <w:right w:color="3b1f6b" w:space="0" w:sz="5" w:val="single"/>
            </w:tcBorders>
            <w:shd w:fill="3b1f6b" w:val="clear"/>
            <w:tcMar>
              <w:top w:w="80.0" w:type="dxa"/>
              <w:left w:w="120.0" w:type="dxa"/>
              <w:bottom w:w="80.0" w:type="dxa"/>
              <w:right w:w="120.0" w:type="dxa"/>
            </w:tcMar>
            <w:vAlign w:val="top"/>
          </w:tcPr>
          <w:p w:rsidR="00000000" w:rsidDel="00000000" w:rsidP="00000000" w:rsidRDefault="00000000" w:rsidRPr="00000000" w14:paraId="00000401">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Message Summary</w:t>
            </w:r>
          </w:p>
        </w:tc>
        <w:tc>
          <w:tcPr>
            <w:tcBorders>
              <w:top w:color="3b1f6b" w:space="0" w:sz="5" w:val="single"/>
              <w:left w:color="000000" w:space="0" w:sz="0" w:val="nil"/>
              <w:bottom w:color="3b1f6b" w:space="0" w:sz="5" w:val="single"/>
              <w:right w:color="3b1f6b" w:space="0" w:sz="5" w:val="single"/>
            </w:tcBorders>
            <w:shd w:fill="3b1f6b" w:val="clear"/>
            <w:tcMar>
              <w:top w:w="80.0" w:type="dxa"/>
              <w:left w:w="120.0" w:type="dxa"/>
              <w:bottom w:w="80.0" w:type="dxa"/>
              <w:right w:w="120.0" w:type="dxa"/>
            </w:tcMar>
            <w:vAlign w:val="top"/>
          </w:tcPr>
          <w:p w:rsidR="00000000" w:rsidDel="00000000" w:rsidP="00000000" w:rsidRDefault="00000000" w:rsidRPr="00000000" w14:paraId="00000402">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Channel</w:t>
            </w:r>
          </w:p>
        </w:tc>
        <w:tc>
          <w:tcPr>
            <w:tcBorders>
              <w:top w:color="3b1f6b" w:space="0" w:sz="5" w:val="single"/>
              <w:left w:color="000000" w:space="0" w:sz="0" w:val="nil"/>
              <w:bottom w:color="3b1f6b" w:space="0" w:sz="5" w:val="single"/>
              <w:right w:color="3b1f6b" w:space="0" w:sz="5" w:val="single"/>
            </w:tcBorders>
            <w:shd w:fill="3b1f6b" w:val="clear"/>
            <w:tcMar>
              <w:top w:w="80.0" w:type="dxa"/>
              <w:left w:w="120.0" w:type="dxa"/>
              <w:bottom w:w="80.0" w:type="dxa"/>
              <w:right w:w="120.0" w:type="dxa"/>
            </w:tcMar>
            <w:vAlign w:val="top"/>
          </w:tcPr>
          <w:p w:rsidR="00000000" w:rsidDel="00000000" w:rsidP="00000000" w:rsidRDefault="00000000" w:rsidRPr="00000000" w14:paraId="00000403">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Owner</w:t>
            </w:r>
          </w:p>
        </w:tc>
      </w:tr>
      <w:tr>
        <w:trPr>
          <w:cantSplit w:val="0"/>
          <w:trHeight w:val="91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May 2026 (Kick-off)</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ICT, Vendor</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Formal project start. Roles, responsibilities, and timeline confirmed. Frameworks adopted.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Meeting + email summary</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Director</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0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13–14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0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Team, ICT Team</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0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Refresher training invitations. System access confirmed.</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0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 Calendar Invite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0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0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Departmental Champions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Champions training invitation. Role of champions explained. Schedule shared.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 Calendar invite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1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1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Management Board</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1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Board orientation invitation. High-level overview and what to expect at go-live.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1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Calendar invite + brief</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1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Director</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26–27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HODs and Managers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HOD training invitation. What changes for managers at go-live.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1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1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28–29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1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Staff</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1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Staff training invitation. What is changing, why, and what staff need to do.</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2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All-staff email</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2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Comms</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Staff</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Go-live reminder. Date confirmed, support channels shared, FAQs attached.</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All-staff email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2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Jun 2026 (Cutover eve)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2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ICT, Finance, Payroll</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2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readiness confirmed. Go/No-Go sign-off obtained. Final checks complete.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2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Meeting</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2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Director / ICT</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Jun 2026 (Go-Live)</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Staff</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SeamlessHR is now live. Login instructions, support contacts, and FAQs.</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2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All-staff email </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 / Comms</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3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 Jun 2026 (Week 1 post go-live)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3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Staff</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3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Hypercare support reminder. How to log issues and get help.</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3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 intranet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3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first payroll run</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Finance, Payroll, PnC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Pre-payroll data integrity check completed. Sign-off granted/pending.</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Meeting + sign-off memo</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3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Finance / PnC</w:t>
            </w:r>
          </w:p>
        </w:tc>
      </w:tr>
      <w:tr>
        <w:trPr>
          <w:cantSplit w:val="0"/>
          <w:trHeight w:val="735"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3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 Jun 2026 (End of hypercare)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3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Staff</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3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Hypercare period ends. Standard support channels confirmed going forward.</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3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3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PnC</w:t>
            </w:r>
          </w:p>
        </w:tc>
      </w:tr>
    </w:tbl>
    <w:p w:rsidR="00000000" w:rsidDel="00000000" w:rsidP="00000000" w:rsidRDefault="00000000" w:rsidRPr="00000000" w14:paraId="00000440">
      <w:pPr>
        <w:spacing w:after="0" w:before="1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41">
      <w:pPr>
        <w:pStyle w:val="Heading2"/>
        <w:keepNext w:val="0"/>
        <w:keepLines w:val="0"/>
        <w:spacing w:after="80" w:before="360" w:line="240" w:lineRule="auto"/>
        <w:rPr>
          <w:rFonts w:ascii="Times New Roman" w:cs="Times New Roman" w:eastAsia="Times New Roman" w:hAnsi="Times New Roman"/>
          <w:color w:val="2e75b6"/>
        </w:rPr>
      </w:pPr>
      <w:bookmarkStart w:colFirst="0" w:colLast="0" w:name="_sayeoisti291" w:id="62"/>
      <w:bookmarkEnd w:id="62"/>
      <w:r w:rsidDel="00000000" w:rsidR="00000000" w:rsidRPr="00000000">
        <w:rPr>
          <w:rFonts w:ascii="Times New Roman" w:cs="Times New Roman" w:eastAsia="Times New Roman" w:hAnsi="Times New Roman"/>
          <w:color w:val="2e75b6"/>
          <w:rtl w:val="0"/>
        </w:rPr>
        <w:t xml:space="preserve">Draft Communications</w:t>
      </w:r>
    </w:p>
    <w:p w:rsidR="00000000" w:rsidDel="00000000" w:rsidP="00000000" w:rsidRDefault="00000000" w:rsidRPr="00000000" w14:paraId="00000442">
      <w:pPr>
        <w:spacing w:after="100" w:before="6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The following draft communications are provided for review and adaptation by PnC and the Communications office prior to distribution.</w:t>
      </w:r>
    </w:p>
    <w:p w:rsidR="00000000" w:rsidDel="00000000" w:rsidP="00000000" w:rsidRDefault="00000000" w:rsidRPr="00000000" w14:paraId="00000443">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3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6015" w:hRule="atLeast"/>
          <w:tblHeader w:val="0"/>
        </w:trPr>
        <w:tc>
          <w:tcPr>
            <w:tcBorders>
              <w:top w:color="3b1f6b" w:space="0" w:sz="5" w:val="single"/>
              <w:left w:color="3b1f6b" w:space="0" w:sz="10" w:val="single"/>
              <w:bottom w:color="3b1f6b" w:space="0" w:sz="5" w:val="single"/>
              <w:right w:color="3b1f6b" w:space="0" w:sz="5" w:val="single"/>
            </w:tcBorders>
            <w:shd w:fill="e8e0f5" w:val="clear"/>
            <w:tcMar>
              <w:top w:w="120.0" w:type="dxa"/>
              <w:left w:w="180.0" w:type="dxa"/>
              <w:bottom w:w="120.0" w:type="dxa"/>
              <w:right w:w="180.0" w:type="dxa"/>
            </w:tcMar>
            <w:vAlign w:val="top"/>
          </w:tcPr>
          <w:p w:rsidR="00000000" w:rsidDel="00000000" w:rsidP="00000000" w:rsidRDefault="00000000" w:rsidRPr="00000000" w14:paraId="00000444">
            <w:pPr>
              <w:spacing w:after="60" w:line="240" w:lineRule="auto"/>
              <w:rPr>
                <w:rFonts w:ascii="Times New Roman" w:cs="Times New Roman" w:eastAsia="Times New Roman" w:hAnsi="Times New Roman"/>
                <w:b w:val="1"/>
                <w:bCs w:val="1"/>
                <w:color w:val="3b1f6b"/>
                <w:sz w:val="26"/>
                <w:szCs w:val="26"/>
              </w:rPr>
            </w:pPr>
            <w:r w:rsidDel="00000000" w:rsidR="00000000" w:rsidRPr="00000000">
              <w:rPr>
                <w:rFonts w:ascii="Times New Roman" w:cs="Times New Roman" w:eastAsia="Times New Roman" w:hAnsi="Times New Roman"/>
                <w:b w:val="1"/>
                <w:bCs w:val="1"/>
                <w:color w:val="3b1f6b"/>
                <w:sz w:val="26"/>
                <w:szCs w:val="26"/>
                <w:rtl w:val="0"/>
              </w:rPr>
              <w:t xml:space="preserve">DRAFT 1 — All-Staff Announcement (To be sent: 28–29 May 2026)</w:t>
            </w:r>
          </w:p>
          <w:p w:rsidR="00000000" w:rsidDel="00000000" w:rsidP="00000000" w:rsidRDefault="00000000" w:rsidRPr="00000000" w14:paraId="00000445">
            <w:pPr>
              <w:spacing w:after="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 All Staff  </w:t>
              <w:tab/>
              <w:t xml:space="preserve">From: People &amp; Culture  </w:t>
              <w:tab/>
              <w:t xml:space="preserve">Subject: Introducing SeamlessHR: Our New P&amp;C System Going Live on 2 June 2026</w:t>
            </w:r>
          </w:p>
          <w:p w:rsidR="00000000" w:rsidDel="00000000" w:rsidP="00000000" w:rsidRDefault="00000000" w:rsidRPr="00000000" w14:paraId="00000446">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Dear Colleague,</w:t>
            </w:r>
          </w:p>
          <w:p w:rsidR="00000000" w:rsidDel="00000000" w:rsidP="00000000" w:rsidRDefault="00000000" w:rsidRPr="00000000" w14:paraId="00000447">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are pleased to inform you that Strathmore University will be transitioning to a new People and Culture system — SeamlessHR — with effect from Tuesday, 2 June 2026.</w:t>
            </w:r>
          </w:p>
          <w:p w:rsidR="00000000" w:rsidDel="00000000" w:rsidP="00000000" w:rsidRDefault="00000000" w:rsidRPr="00000000" w14:paraId="00000448">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is SeamlessHR?</w:t>
            </w:r>
          </w:p>
          <w:p w:rsidR="00000000" w:rsidDel="00000000" w:rsidP="00000000" w:rsidRDefault="00000000" w:rsidRPr="00000000" w14:paraId="00000449">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SeamlessHR is a modern, all-in-one Human Resource platform that will replace OrangeHRM as our primary P&amp;C system. It brings together P&amp;C records, leave management, performance management, recruitment, and employee self-service in one intuitive platform — accessible on both desktop and mobile.</w:t>
            </w:r>
          </w:p>
          <w:p w:rsidR="00000000" w:rsidDel="00000000" w:rsidP="00000000" w:rsidRDefault="00000000" w:rsidRPr="00000000" w14:paraId="0000044A">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does this mean for you?</w:t>
            </w:r>
          </w:p>
          <w:p w:rsidR="00000000" w:rsidDel="00000000" w:rsidP="00000000" w:rsidRDefault="00000000" w:rsidRPr="00000000" w14:paraId="0000044B">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From 2 June 2026, all P&amp;C-related activities, including leave applications, profile updates, and performance reviews, will be managed through SeamlessHR.</w:t>
            </w:r>
          </w:p>
          <w:p w:rsidR="00000000" w:rsidDel="00000000" w:rsidP="00000000" w:rsidRDefault="00000000" w:rsidRPr="00000000" w14:paraId="0000044C">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Access to OrangeHRM will be deactivated on the same date.</w:t>
            </w:r>
          </w:p>
          <w:p w:rsidR="00000000" w:rsidDel="00000000" w:rsidP="00000000" w:rsidRDefault="00000000" w:rsidRPr="00000000" w14:paraId="0000044D">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You will receive your SeamlessHR login details and a step-by-step guide before go-live.</w:t>
            </w:r>
          </w:p>
          <w:p w:rsidR="00000000" w:rsidDel="00000000" w:rsidP="00000000" w:rsidRDefault="00000000" w:rsidRPr="00000000" w14:paraId="0000044E">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Training</w:t>
            </w:r>
          </w:p>
          <w:p w:rsidR="00000000" w:rsidDel="00000000" w:rsidP="00000000" w:rsidRDefault="00000000" w:rsidRPr="00000000" w14:paraId="0000044F">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Training sessions for all staff will be held on 28 and 29 May 2026. You will receive a separate calendar invitation with your assigned session. We encourage you to attend so that you are familiar with the system. </w:t>
            </w:r>
          </w:p>
          <w:p w:rsidR="00000000" w:rsidDel="00000000" w:rsidP="00000000" w:rsidRDefault="00000000" w:rsidRPr="00000000" w14:paraId="00000450">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Support</w:t>
            </w:r>
          </w:p>
          <w:p w:rsidR="00000000" w:rsidDel="00000000" w:rsidP="00000000" w:rsidRDefault="00000000" w:rsidRPr="00000000" w14:paraId="00000451">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dedicated support team will be available during the first two weeks after go-live. If you have any questions or encounter any issues, please contact your Departmental Champion or reach the PnC team at pncsystems@strathmore.edu.</w:t>
            </w:r>
          </w:p>
          <w:p w:rsidR="00000000" w:rsidDel="00000000" w:rsidP="00000000" w:rsidRDefault="00000000" w:rsidRPr="00000000" w14:paraId="00000452">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are excited about the improvements this transition will bring to your P&amp;C experience and appreciate your cooperation throughout this process.</w:t>
            </w:r>
          </w:p>
          <w:p w:rsidR="00000000" w:rsidDel="00000000" w:rsidP="00000000" w:rsidRDefault="00000000" w:rsidRPr="00000000" w14:paraId="00000453">
            <w:pPr>
              <w:spacing w:after="0"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54">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3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4050" w:hRule="atLeast"/>
          <w:tblHeader w:val="0"/>
        </w:trPr>
        <w:tc>
          <w:tcPr>
            <w:tcBorders>
              <w:top w:color="006b6b" w:space="0" w:sz="5" w:val="single"/>
              <w:left w:color="006b6b" w:space="0" w:sz="10" w:val="single"/>
              <w:bottom w:color="006b6b" w:space="0" w:sz="5" w:val="single"/>
              <w:right w:color="006b6b" w:space="0" w:sz="5" w:val="single"/>
            </w:tcBorders>
            <w:shd w:fill="d0eeee" w:val="clear"/>
            <w:tcMar>
              <w:top w:w="120.0" w:type="dxa"/>
              <w:left w:w="180.0" w:type="dxa"/>
              <w:bottom w:w="120.0" w:type="dxa"/>
              <w:right w:w="180.0" w:type="dxa"/>
            </w:tcMar>
            <w:vAlign w:val="top"/>
          </w:tcPr>
          <w:p w:rsidR="00000000" w:rsidDel="00000000" w:rsidP="00000000" w:rsidRDefault="00000000" w:rsidRPr="00000000" w14:paraId="00000455">
            <w:pPr>
              <w:spacing w:after="60" w:line="240" w:lineRule="auto"/>
              <w:rPr>
                <w:rFonts w:ascii="Times New Roman" w:cs="Times New Roman" w:eastAsia="Times New Roman" w:hAnsi="Times New Roman"/>
                <w:b w:val="1"/>
                <w:bCs w:val="1"/>
                <w:color w:val="006b6b"/>
                <w:sz w:val="26"/>
                <w:szCs w:val="26"/>
              </w:rPr>
            </w:pPr>
            <w:r w:rsidDel="00000000" w:rsidR="00000000" w:rsidRPr="00000000">
              <w:rPr>
                <w:rFonts w:ascii="Times New Roman" w:cs="Times New Roman" w:eastAsia="Times New Roman" w:hAnsi="Times New Roman"/>
                <w:b w:val="1"/>
                <w:bCs w:val="1"/>
                <w:color w:val="006b6b"/>
                <w:sz w:val="26"/>
                <w:szCs w:val="26"/>
                <w:rtl w:val="0"/>
              </w:rPr>
              <w:t xml:space="preserve">DRAFT 2 — Go-Live Day Communication (To be sent: 2 June 2026)</w:t>
            </w:r>
          </w:p>
          <w:p w:rsidR="00000000" w:rsidDel="00000000" w:rsidP="00000000" w:rsidRDefault="00000000" w:rsidRPr="00000000" w14:paraId="00000456">
            <w:pPr>
              <w:spacing w:after="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 All Staff  </w:t>
              <w:tab/>
              <w:t xml:space="preserve">From: People &amp; Culture  </w:t>
              <w:tab/>
              <w:t xml:space="preserve">Subject: SeamlessHR is Now Live — Here is How to Get Started</w:t>
            </w:r>
          </w:p>
          <w:p w:rsidR="00000000" w:rsidDel="00000000" w:rsidP="00000000" w:rsidRDefault="00000000" w:rsidRPr="00000000" w14:paraId="00000457">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Dear Colleague,</w:t>
            </w:r>
          </w:p>
          <w:p w:rsidR="00000000" w:rsidDel="00000000" w:rsidP="00000000" w:rsidRDefault="00000000" w:rsidRPr="00000000" w14:paraId="00000458">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Today is the day! SeamlessHR is now officially live! As of this morning, SeamlessHR is your go-to system for all P&amp;C activities.</w:t>
            </w:r>
          </w:p>
          <w:p w:rsidR="00000000" w:rsidDel="00000000" w:rsidP="00000000" w:rsidRDefault="00000000" w:rsidRPr="00000000" w14:paraId="00000459">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Getting Started</w:t>
            </w:r>
          </w:p>
          <w:p w:rsidR="00000000" w:rsidDel="00000000" w:rsidP="00000000" w:rsidRDefault="00000000" w:rsidRPr="00000000" w14:paraId="0000045A">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Access SeamlessHR at: [insert URL / app download link]</w:t>
            </w:r>
          </w:p>
          <w:p w:rsidR="00000000" w:rsidDel="00000000" w:rsidP="00000000" w:rsidRDefault="00000000" w:rsidRPr="00000000" w14:paraId="0000045B">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Your username is your Strathmore email address.</w:t>
            </w:r>
          </w:p>
          <w:p w:rsidR="00000000" w:rsidDel="00000000" w:rsidP="00000000" w:rsidRDefault="00000000" w:rsidRPr="00000000" w14:paraId="0000045C">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Your temporary password and first-login instructions have been sent to your email.</w:t>
            </w:r>
          </w:p>
          <w:p w:rsidR="00000000" w:rsidDel="00000000" w:rsidP="00000000" w:rsidRDefault="00000000" w:rsidRPr="00000000" w14:paraId="0000045D">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Need Help?</w:t>
            </w:r>
          </w:p>
          <w:p w:rsidR="00000000" w:rsidDel="00000000" w:rsidP="00000000" w:rsidRDefault="00000000" w:rsidRPr="00000000" w14:paraId="0000045E">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Contact your Departmental Champion (list attached)</w:t>
            </w:r>
          </w:p>
          <w:p w:rsidR="00000000" w:rsidDel="00000000" w:rsidP="00000000" w:rsidRDefault="00000000" w:rsidRPr="00000000" w14:paraId="0000045F">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Email PnC helpdesk: [insert email]</w:t>
            </w:r>
          </w:p>
          <w:p w:rsidR="00000000" w:rsidDel="00000000" w:rsidP="00000000" w:rsidRDefault="00000000" w:rsidRPr="00000000" w14:paraId="00000460">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FAQs and user guides are available at: [insert intranet link]</w:t>
            </w:r>
          </w:p>
          <w:p w:rsidR="00000000" w:rsidDel="00000000" w:rsidP="00000000" w:rsidRDefault="00000000" w:rsidRPr="00000000" w14:paraId="00000461">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support team will be on hand for the next two weeks. Do not hesitate to reach out; we are here to help.</w:t>
            </w:r>
          </w:p>
          <w:p w:rsidR="00000000" w:rsidDel="00000000" w:rsidP="00000000" w:rsidRDefault="00000000" w:rsidRPr="00000000" w14:paraId="00000462">
            <w:pPr>
              <w:spacing w:after="0"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63">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3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6630" w:hRule="atLeast"/>
          <w:tblHeader w:val="0"/>
        </w:trPr>
        <w:tc>
          <w:tcPr>
            <w:tcBorders>
              <w:top w:color="2e75b6" w:space="0" w:sz="5" w:val="single"/>
              <w:left w:color="2e75b6" w:space="0" w:sz="10" w:val="single"/>
              <w:bottom w:color="2e75b6" w:space="0" w:sz="5" w:val="single"/>
              <w:right w:color="2e75b6" w:space="0" w:sz="5" w:val="single"/>
            </w:tcBorders>
            <w:shd w:fill="d6e4f0" w:val="clear"/>
            <w:tcMar>
              <w:top w:w="120.0" w:type="dxa"/>
              <w:left w:w="180.0" w:type="dxa"/>
              <w:bottom w:w="120.0" w:type="dxa"/>
              <w:right w:w="180.0" w:type="dxa"/>
            </w:tcMar>
            <w:vAlign w:val="top"/>
          </w:tcPr>
          <w:p w:rsidR="00000000" w:rsidDel="00000000" w:rsidP="00000000" w:rsidRDefault="00000000" w:rsidRPr="00000000" w14:paraId="00000464">
            <w:pPr>
              <w:spacing w:after="60" w:line="240"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DRAFT 3 — Finance &amp; Payroll Stakeholder Briefing (To be sent: 12–14 May 2026)</w:t>
            </w:r>
          </w:p>
          <w:p w:rsidR="00000000" w:rsidDel="00000000" w:rsidP="00000000" w:rsidRDefault="00000000" w:rsidRPr="00000000" w14:paraId="00000465">
            <w:pPr>
              <w:spacing w:after="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 Finance &amp; Payroll Teams  </w:t>
              <w:tab/>
              <w:t xml:space="preserve">From: People &amp; Culture  </w:t>
              <w:tab/>
              <w:t xml:space="preserve">Subject: SeamlessHR Transition: What This Means for Finance and Payroll</w:t>
            </w:r>
          </w:p>
          <w:p w:rsidR="00000000" w:rsidDel="00000000" w:rsidP="00000000" w:rsidRDefault="00000000" w:rsidRPr="00000000" w14:paraId="00000466">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Dear Colleagues,</w:t>
            </w:r>
          </w:p>
          <w:p w:rsidR="00000000" w:rsidDel="00000000" w:rsidP="00000000" w:rsidRDefault="00000000" w:rsidRPr="00000000" w14:paraId="00000467">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you may be aware, the University is transitioning to SeamlessHR as its primary P&amp;C management system, with go-live scheduled for 2 June 2026. This communication is specifically for Finance and Payroll colleagues to explain the integration model and the controls that will protect payroll data integrity throughout the transition.</w:t>
            </w:r>
          </w:p>
          <w:p w:rsidR="00000000" w:rsidDel="00000000" w:rsidP="00000000" w:rsidRDefault="00000000" w:rsidRPr="00000000" w14:paraId="00000468">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is not changing for you</w:t>
            </w:r>
          </w:p>
          <w:p w:rsidR="00000000" w:rsidDel="00000000" w:rsidP="00000000" w:rsidRDefault="00000000" w:rsidRPr="00000000" w14:paraId="00000469">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OrangeHRM database that your systems currently read from will remain fully intact and in place.</w:t>
            </w:r>
          </w:p>
          <w:p w:rsidR="00000000" w:rsidDel="00000000" w:rsidP="00000000" w:rsidRDefault="00000000" w:rsidRPr="00000000" w14:paraId="0000046A">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Payroll system will continue to read employee data from the OrangeHRM database exactly as it does today. No changes are required to any Payroll or Finance system integrations.</w:t>
            </w:r>
          </w:p>
          <w:p w:rsidR="00000000" w:rsidDel="00000000" w:rsidP="00000000" w:rsidRDefault="00000000" w:rsidRPr="00000000" w14:paraId="0000046B">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What is changing</w:t>
            </w:r>
          </w:p>
          <w:p w:rsidR="00000000" w:rsidDel="00000000" w:rsidP="00000000" w:rsidRDefault="00000000" w:rsidRPr="00000000" w14:paraId="0000046C">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P&amp;C staff will enter and manage employee data in SeamlessHR rather than in OrangeHRM.</w:t>
            </w:r>
          </w:p>
          <w:p w:rsidR="00000000" w:rsidDel="00000000" w:rsidP="00000000" w:rsidRDefault="00000000" w:rsidRPr="00000000" w14:paraId="0000046D">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new API will automatically push P&amp;C data from SeamlessHR into the OrangeHRM database in real time, ensuring Payroll always has current data.</w:t>
            </w:r>
          </w:p>
          <w:p w:rsidR="00000000" w:rsidDel="00000000" w:rsidP="00000000" w:rsidRDefault="00000000" w:rsidRPr="00000000" w14:paraId="0000046E">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How we are protecting payroll data integrity</w:t>
            </w:r>
          </w:p>
          <w:p w:rsidR="00000000" w:rsidDel="00000000" w:rsidP="00000000" w:rsidRDefault="00000000" w:rsidRPr="00000000" w14:paraId="0000046F">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Payroll Data Integrity Assurance Framework (full details shared separately) has been developed to address your concerns. Key controls include: a pre-go-live payroll parallel validation, a termination and exit control check, a mandatory Finance/PnC sign-off before the first live payroll run, and a formal issue management and escalation process. ICT will monitor API health in real time and alerts will be sent immediately in the event of any synchronisation issue.</w:t>
            </w:r>
          </w:p>
          <w:p w:rsidR="00000000" w:rsidDel="00000000" w:rsidP="00000000" w:rsidRDefault="00000000" w:rsidRPr="00000000" w14:paraId="00000470">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Next steps</w:t>
            </w:r>
          </w:p>
          <w:p w:rsidR="00000000" w:rsidDel="00000000" w:rsidP="00000000" w:rsidRDefault="00000000" w:rsidRPr="00000000" w14:paraId="00000471">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 briefing meeting for Finance and Payroll leads will be held in Week 1 (w/c 12 May 2026). A calendar invitation will follow.</w:t>
            </w:r>
          </w:p>
          <w:p w:rsidR="00000000" w:rsidDel="00000000" w:rsidP="00000000" w:rsidRDefault="00000000" w:rsidRPr="00000000" w14:paraId="00000472">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full Payroll Data Integrity Assurance Framework is attached to this email for your review.</w:t>
            </w:r>
          </w:p>
          <w:p w:rsidR="00000000" w:rsidDel="00000000" w:rsidP="00000000" w:rsidRDefault="00000000" w:rsidRPr="00000000" w14:paraId="00000473">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Please do not hesitate to reach out with any questions or concerns. We want to ensure Finance and Payroll are fully confident in the transition before go-live.</w:t>
            </w:r>
          </w:p>
        </w:tc>
      </w:tr>
    </w:tbl>
    <w:p w:rsidR="00000000" w:rsidDel="00000000" w:rsidP="00000000" w:rsidRDefault="00000000" w:rsidRPr="00000000" w14:paraId="00000474">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4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3735" w:hRule="atLeast"/>
          <w:tblHeader w:val="0"/>
        </w:trPr>
        <w:tc>
          <w:tcPr>
            <w:tcBorders>
              <w:top w:color="375623" w:space="0" w:sz="5" w:val="single"/>
              <w:left w:color="375623" w:space="0" w:sz="10" w:val="single"/>
              <w:bottom w:color="375623" w:space="0" w:sz="5" w:val="single"/>
              <w:right w:color="375623" w:space="0" w:sz="5" w:val="single"/>
            </w:tcBorders>
            <w:shd w:fill="e2efda" w:val="clear"/>
            <w:tcMar>
              <w:top w:w="120.0" w:type="dxa"/>
              <w:left w:w="180.0" w:type="dxa"/>
              <w:bottom w:w="120.0" w:type="dxa"/>
              <w:right w:w="180.0" w:type="dxa"/>
            </w:tcMar>
            <w:vAlign w:val="top"/>
          </w:tcPr>
          <w:p w:rsidR="00000000" w:rsidDel="00000000" w:rsidP="00000000" w:rsidRDefault="00000000" w:rsidRPr="00000000" w14:paraId="00000475">
            <w:pPr>
              <w:spacing w:after="60" w:line="240" w:lineRule="auto"/>
              <w:rPr>
                <w:rFonts w:ascii="Times New Roman" w:cs="Times New Roman" w:eastAsia="Times New Roman" w:hAnsi="Times New Roman"/>
                <w:b w:val="1"/>
                <w:bCs w:val="1"/>
                <w:color w:val="375623"/>
                <w:sz w:val="26"/>
                <w:szCs w:val="26"/>
              </w:rPr>
            </w:pPr>
            <w:r w:rsidDel="00000000" w:rsidR="00000000" w:rsidRPr="00000000">
              <w:rPr>
                <w:rFonts w:ascii="Times New Roman" w:cs="Times New Roman" w:eastAsia="Times New Roman" w:hAnsi="Times New Roman"/>
                <w:b w:val="1"/>
                <w:bCs w:val="1"/>
                <w:color w:val="375623"/>
                <w:sz w:val="26"/>
                <w:szCs w:val="26"/>
                <w:rtl w:val="0"/>
              </w:rPr>
              <w:t xml:space="preserve">DRAFT 4 — Departmental Champions Briefing (To be sent: 15 May 2026)</w:t>
            </w:r>
          </w:p>
          <w:p w:rsidR="00000000" w:rsidDel="00000000" w:rsidP="00000000" w:rsidRDefault="00000000" w:rsidRPr="00000000" w14:paraId="00000476">
            <w:pPr>
              <w:spacing w:after="6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 Identified Champions  </w:t>
              <w:tab/>
              <w:t xml:space="preserve">From: People &amp; Culture  </w:t>
              <w:tab/>
              <w:t xml:space="preserve">Subject: You Have Been Selected as a SeamlessHR Champion | What This Means</w:t>
            </w:r>
          </w:p>
          <w:p w:rsidR="00000000" w:rsidDel="00000000" w:rsidP="00000000" w:rsidRDefault="00000000" w:rsidRPr="00000000" w14:paraId="00000477">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Dear [Name],</w:t>
            </w:r>
          </w:p>
          <w:p w:rsidR="00000000" w:rsidDel="00000000" w:rsidP="00000000" w:rsidRDefault="00000000" w:rsidRPr="00000000" w14:paraId="00000478">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Congratulations! </w:t>
            </w:r>
          </w:p>
          <w:p w:rsidR="00000000" w:rsidDel="00000000" w:rsidP="00000000" w:rsidRDefault="00000000" w:rsidRPr="00000000" w14:paraId="00000479">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You have been identified as a SeamlessHR Champion for your department. Champions play a critical role in ensuring a smooth transition; they are the first point of contact for colleagues with questions, and they help us identify and resolve issues quickly during and after go-live.</w:t>
            </w:r>
          </w:p>
          <w:p w:rsidR="00000000" w:rsidDel="00000000" w:rsidP="00000000" w:rsidRDefault="00000000" w:rsidRPr="00000000" w14:paraId="0000047A">
            <w:pPr>
              <w:spacing w:after="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Your role as Champion includes:</w:t>
            </w:r>
          </w:p>
          <w:p w:rsidR="00000000" w:rsidDel="00000000" w:rsidP="00000000" w:rsidRDefault="00000000" w:rsidRPr="00000000" w14:paraId="0000047B">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Attending dedicated Champions training on 19–20 May 2026 (calendar invitation attached)</w:t>
            </w:r>
          </w:p>
          <w:p w:rsidR="00000000" w:rsidDel="00000000" w:rsidP="00000000" w:rsidRDefault="00000000" w:rsidRPr="00000000" w14:paraId="0000047C">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Supporting colleagues in your department with queries during and after go-live.</w:t>
            </w:r>
          </w:p>
          <w:p w:rsidR="00000000" w:rsidDel="00000000" w:rsidP="00000000" w:rsidRDefault="00000000" w:rsidRPr="00000000" w14:paraId="0000047D">
            <w:pPr>
              <w:spacing w:after="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Escalating unresolved issues to PnC or ICT through the agreed process</w:t>
            </w:r>
          </w:p>
          <w:p w:rsidR="00000000" w:rsidDel="00000000" w:rsidP="00000000" w:rsidRDefault="00000000" w:rsidRPr="00000000" w14:paraId="0000047E">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Providing feedback to PnC on user experience in your department</w:t>
            </w:r>
          </w:p>
          <w:p w:rsidR="00000000" w:rsidDel="00000000" w:rsidP="00000000" w:rsidRDefault="00000000" w:rsidRPr="00000000" w14:paraId="0000047F">
            <w:pPr>
              <w:spacing w:after="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appreciate your willingness to support this important transition. Full briefing materials and a Champions handbook will be shared at your training session.</w:t>
            </w:r>
          </w:p>
        </w:tc>
      </w:tr>
    </w:tbl>
    <w:p w:rsidR="00000000" w:rsidDel="00000000" w:rsidP="00000000" w:rsidRDefault="00000000" w:rsidRPr="00000000" w14:paraId="00000480">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81">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8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8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line="240" w:lineRule="auto"/>
        <w:rPr>
          <w:rFonts w:ascii="Times New Roman" w:cs="Times New Roman" w:eastAsia="Times New Roman" w:hAnsi="Times New Roman"/>
          <w:color w:val="1f4e79"/>
          <w:sz w:val="26"/>
          <w:szCs w:val="26"/>
        </w:rPr>
      </w:pPr>
      <w:bookmarkStart w:colFirst="0" w:colLast="0" w:name="_tfclng4hjybq" w:id="63"/>
      <w:bookmarkEnd w:id="63"/>
      <w:r w:rsidDel="00000000" w:rsidR="00000000" w:rsidRPr="00000000">
        <w:br w:type="page"/>
      </w:r>
      <w:r w:rsidDel="00000000" w:rsidR="00000000" w:rsidRPr="00000000">
        <w:rPr>
          <w:rtl w:val="0"/>
        </w:rPr>
      </w:r>
    </w:p>
    <w:p w:rsidR="00000000" w:rsidDel="00000000" w:rsidP="00000000" w:rsidRDefault="00000000" w:rsidRPr="00000000" w14:paraId="0000048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line="240" w:lineRule="auto"/>
        <w:rPr>
          <w:rFonts w:ascii="Times New Roman" w:cs="Times New Roman" w:eastAsia="Times New Roman" w:hAnsi="Times New Roman"/>
          <w:color w:val="1f4e79"/>
          <w:sz w:val="26"/>
          <w:szCs w:val="26"/>
        </w:rPr>
      </w:pPr>
      <w:bookmarkStart w:colFirst="0" w:colLast="0" w:name="_3bh5byewgipz" w:id="64"/>
      <w:bookmarkEnd w:id="64"/>
      <w:r w:rsidDel="00000000" w:rsidR="00000000" w:rsidRPr="00000000">
        <w:rPr>
          <w:rFonts w:ascii="Times New Roman" w:cs="Times New Roman" w:eastAsia="Times New Roman" w:hAnsi="Times New Roman"/>
          <w:color w:val="1f4e79"/>
          <w:sz w:val="26"/>
          <w:szCs w:val="26"/>
          <w:rtl w:val="0"/>
        </w:rPr>
        <w:t xml:space="preserve">14. Approvals Required</w:t>
      </w:r>
    </w:p>
    <w:p w:rsidR="00000000" w:rsidDel="00000000" w:rsidP="00000000" w:rsidRDefault="00000000" w:rsidRPr="00000000" w14:paraId="00000485">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approvals are required before implementation commences and at key transition checkpoints:</w:t>
      </w:r>
    </w:p>
    <w:p w:rsidR="00000000" w:rsidDel="00000000" w:rsidP="00000000" w:rsidRDefault="00000000" w:rsidRPr="00000000" w14:paraId="00000486">
      <w:pPr>
        <w:spacing w:after="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41"/>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1883.0769230769233"/>
        <w:gridCol w:w="1910.769230769231"/>
        <w:gridCol w:w="1966.1538461538462"/>
        <w:tblGridChange w:id="0">
          <w:tblGrid>
            <w:gridCol w:w="2880"/>
            <w:gridCol w:w="1883.0769230769233"/>
            <w:gridCol w:w="1910.769230769231"/>
            <w:gridCol w:w="1966.1538461538462"/>
          </w:tblGrid>
        </w:tblGridChange>
      </w:tblGrid>
      <w:tr>
        <w:trPr>
          <w:cantSplit w:val="0"/>
          <w:trHeight w:val="375" w:hRule="atLeast"/>
          <w:tblHeader w:val="0"/>
        </w:trPr>
        <w:tc>
          <w:tcPr>
            <w:tcBorders>
              <w:top w:color="1f4e79" w:space="0" w:sz="5" w:val="single"/>
              <w:left w:color="1f4e79" w:space="0" w:sz="5" w:val="single"/>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487">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Approval Item</w:t>
            </w:r>
          </w:p>
        </w:tc>
        <w:tc>
          <w:tcPr>
            <w:tcBorders>
              <w:top w:color="1f4e79" w:space="0" w:sz="5" w:val="single"/>
              <w:left w:color="000000" w:space="0" w:sz="0" w:val="nil"/>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488">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Required By</w:t>
            </w:r>
          </w:p>
        </w:tc>
        <w:tc>
          <w:tcPr>
            <w:tcBorders>
              <w:top w:color="1f4e79" w:space="0" w:sz="5" w:val="single"/>
              <w:left w:color="000000" w:space="0" w:sz="0" w:val="nil"/>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489">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Approver</w:t>
            </w:r>
          </w:p>
        </w:tc>
        <w:tc>
          <w:tcPr>
            <w:tcBorders>
              <w:top w:color="1f4e79" w:space="0" w:sz="5" w:val="single"/>
              <w:left w:color="000000" w:space="0" w:sz="0" w:val="nil"/>
              <w:bottom w:color="1f4e79" w:space="0" w:sz="5" w:val="single"/>
              <w:right w:color="1f4e79" w:space="0" w:sz="5" w:val="single"/>
            </w:tcBorders>
            <w:shd w:fill="1f4e79" w:val="clear"/>
            <w:tcMar>
              <w:top w:w="80.0" w:type="dxa"/>
              <w:left w:w="120.0" w:type="dxa"/>
              <w:bottom w:w="80.0" w:type="dxa"/>
              <w:right w:w="120.0" w:type="dxa"/>
            </w:tcMar>
            <w:vAlign w:val="top"/>
          </w:tcPr>
          <w:p w:rsidR="00000000" w:rsidDel="00000000" w:rsidP="00000000" w:rsidRDefault="00000000" w:rsidRPr="00000000" w14:paraId="0000048A">
            <w:pPr>
              <w:spacing w:after="0" w:line="240" w:lineRule="auto"/>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Target Date</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Approval of go-live timeline (2 June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12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University Management / PnC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8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May 2026</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8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Approval of parallel run approach</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9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12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9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PnC</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9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May 2026</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Adoption of Payroll Data Integrity Assurance Framework</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12 May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Finance, PnC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May 2026</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9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Adoption of ICT Governance Framework</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9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12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9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PnC</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9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May 2026</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B">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OrangeHRM decommissioning roadmap approval</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C">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30 Jun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D">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 PnC, Management</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9E">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Jun 2026</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9F">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Confirmation of ICT readiness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A0">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30 May 2026</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A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A2">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May 2026</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3">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Pre-go-live payroll reconciliation sign-off</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4">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Before 2 Jun 2026</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5">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Finance, PnC</w:t>
            </w:r>
          </w:p>
        </w:tc>
        <w:tc>
          <w:tcPr>
            <w:tcBorders>
              <w:top w:color="000000" w:space="0" w:sz="0" w:val="nil"/>
              <w:left w:color="000000" w:space="0" w:sz="0" w:val="nil"/>
              <w:bottom w:color="cccccc" w:space="0" w:sz="5" w:val="single"/>
              <w:right w:color="cccccc"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4A6">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Jun 2026</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A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OrangeHRM access deactivation (write access)</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A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go-live date</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A9">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ICT</w:t>
            </w:r>
          </w:p>
        </w:tc>
        <w:tc>
          <w:tcPr>
            <w:tcBorders>
              <w:top w:color="000000" w:space="0" w:sz="0" w:val="nil"/>
              <w:left w:color="000000" w:space="0" w:sz="0" w:val="nil"/>
              <w:bottom w:color="cccccc" w:space="0" w:sz="5" w:val="single"/>
              <w:right w:color="cccccc" w:space="0" w:sz="5" w:val="single"/>
            </w:tcBorders>
            <w:shd w:fill="f2f2f2" w:val="clear"/>
            <w:tcMar>
              <w:top w:w="80.0" w:type="dxa"/>
              <w:left w:w="120.0" w:type="dxa"/>
              <w:bottom w:w="80.0" w:type="dxa"/>
              <w:right w:w="120.0" w:type="dxa"/>
            </w:tcMar>
            <w:vAlign w:val="top"/>
          </w:tcPr>
          <w:p w:rsidR="00000000" w:rsidDel="00000000" w:rsidP="00000000" w:rsidRDefault="00000000" w:rsidRPr="00000000" w14:paraId="000004AA">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Jun 2026</w:t>
            </w:r>
          </w:p>
        </w:tc>
      </w:tr>
    </w:tbl>
    <w:p w:rsidR="00000000" w:rsidDel="00000000" w:rsidP="00000000" w:rsidRDefault="00000000" w:rsidRPr="00000000" w14:paraId="000004AB">
      <w:pPr>
        <w:spacing w:after="0" w:before="12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A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line="240" w:lineRule="auto"/>
        <w:rPr>
          <w:rFonts w:ascii="Times New Roman" w:cs="Times New Roman" w:eastAsia="Times New Roman" w:hAnsi="Times New Roman"/>
          <w:color w:val="1f4e79"/>
          <w:sz w:val="26"/>
          <w:szCs w:val="26"/>
        </w:rPr>
      </w:pPr>
      <w:bookmarkStart w:colFirst="0" w:colLast="0" w:name="_2skqp7mqkr16" w:id="65"/>
      <w:bookmarkEnd w:id="65"/>
      <w:r w:rsidDel="00000000" w:rsidR="00000000" w:rsidRPr="00000000">
        <w:rPr>
          <w:rFonts w:ascii="Times New Roman" w:cs="Times New Roman" w:eastAsia="Times New Roman" w:hAnsi="Times New Roman"/>
          <w:color w:val="1f4e79"/>
          <w:sz w:val="26"/>
          <w:szCs w:val="26"/>
          <w:rtl w:val="0"/>
        </w:rPr>
        <w:t xml:space="preserve">15. Conclusion</w:t>
      </w:r>
    </w:p>
    <w:p w:rsidR="00000000" w:rsidDel="00000000" w:rsidP="00000000" w:rsidRDefault="00000000" w:rsidRPr="00000000" w14:paraId="000004AD">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revised and comprehensive transition plan provides Strathmore University with a structured, low-risk, and fully governed pathway from OrangeHRM to SeamlessHR. Implementation commences in Week 2 of May 2026, with full go-live on 2 June 2026.</w:t>
      </w:r>
    </w:p>
    <w:p w:rsidR="00000000" w:rsidDel="00000000" w:rsidP="00000000" w:rsidRDefault="00000000" w:rsidRPr="00000000" w14:paraId="000004AE">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integration architecture is designed for maximum safety: the OrangeHRM database remains intact, all existing system integrations — including Payroll — continue to function without modification, and the only new dependency is a purpose-built API that pushes data from SeamlessHR into the existing OrangeHRM database. This means no downstream system is at risk from this transition, and Payroll's exposure is limited to the reliability of the new API, which is explicitly governed under the Payroll Data Integrity Assurance Framework in Section 11.</w:t>
      </w:r>
    </w:p>
    <w:p w:rsidR="00000000" w:rsidDel="00000000" w:rsidP="00000000" w:rsidRDefault="00000000" w:rsidRPr="00000000" w14:paraId="000004AF">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Communication Plan in Section 13 ensures every stakeholder group — staff, HODs, Champions, Finance, Payroll, ICT, and the Management Board — is engaged at the right time with the right information. The draft communications provide a ready-to-use starting point that PnC can adapt and issue without delay.</w:t>
      </w:r>
    </w:p>
    <w:p w:rsidR="00000000" w:rsidDel="00000000" w:rsidP="00000000" w:rsidRDefault="00000000" w:rsidRPr="00000000" w14:paraId="000004B0">
      <w:pPr>
        <w:spacing w:after="100" w:before="6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 the phased implementation, clear ownership model, robust governance frameworks, and a comprehensive communication plan now in place, the University is well-positioned to complete this transition successfully, on time, and with full confidence across all stakeholder groups.</w:t>
      </w:r>
    </w:p>
    <w:p w:rsidR="00000000" w:rsidDel="00000000" w:rsidP="00000000" w:rsidRDefault="00000000" w:rsidRPr="00000000" w14:paraId="000004B1">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B2">
      <w:pPr>
        <w:spacing w:line="240" w:lineRule="auto"/>
        <w:rPr>
          <w:rFonts w:ascii="Times New Roman" w:cs="Times New Roman" w:eastAsia="Times New Roman" w:hAnsi="Times New Roman"/>
          <w:sz w:val="26"/>
          <w:szCs w:val="26"/>
        </w:rPr>
      </w:pPr>
      <w:r w:rsidDel="00000000" w:rsidR="00000000" w:rsidRPr="00000000">
        <w:rPr>
          <w:rtl w:val="0"/>
        </w:rPr>
      </w:r>
    </w:p>
    <w:sectPr>
      <w:footerReference r:id="rId7" w:type="default"/>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vans Chemekeki" w:id="7" w:date="2026-04-01T10:40:57Z">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with seamlessHR</w:t>
      </w:r>
    </w:p>
  </w:comment>
  <w:comment w:author="Bernard Shibwabo" w:id="0" w:date="2026-04-11T17:14:03Z">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too brief for an executive summary and makes  many assumptions:</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Tell us more about OrangeHRM in the context of SU</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Tell us about the gaps in OrangeHRM</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Tell us about the strengths of SeamlessHR.</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I am not sure if the following has been addressed with respect to SeamlessHR. I had raised it in various forums before. They need to be carefully addressed  or else, there will still be issues in future:</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What is the felxibility/level of customisation possible in SeamlessHR?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What is the allowable level of integration with existing SU systems? All systems require employee data. i.e. A good HR system should propagate any terminated staff across all the other SU systems with a  click of one button.</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How are concerns regarding data privacy &amp; confidentiality addressed in SeamlessHR? Can SU data be used/sold for profit or exposed to outsiders in Kenya an beyond?</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What are the cost implications associated withSeamlessHR?</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How many modules of the system have been subjected to the respective users for their input before adoption?</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What is the fallback-plan in case the transition is ineffective? Also, does SeamlessHR allow for extensive export of data?</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Is there a plan to have an inhouse SU HR system?</w:t>
      </w:r>
    </w:p>
  </w:comment>
  <w:comment w:author="Evans Chemekeki" w:id="1" w:date="2026-06-25T14:10:06Z">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has been actioned</w:t>
      </w:r>
    </w:p>
  </w:comment>
  <w:comment w:author="Bernard Shibwabo" w:id="8" w:date="2026-04-11T17:29:18Z">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a refresher training or a first training? Was a training for the full system features ever conducted?</w:t>
      </w:r>
    </w:p>
  </w:comment>
  <w:comment w:author="Evans Chemekeki" w:id="4" w:date="2026-04-01T10:37:47Z">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user training plan</w:t>
      </w:r>
    </w:p>
  </w:comment>
  <w:comment w:author="Evans Chemekeki" w:id="5" w:date="2026-04-01T10:38:24Z">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staff training</w:t>
      </w:r>
    </w:p>
  </w:comment>
  <w:comment w:author="Evans Chemekeki" w:id="10" w:date="2026-04-26T18:11:44Z">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Bernard Shibwabo</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8:47 PM Apr 11</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more than this. Inadequate training or lack of user adoption planning would result in low productivity and high employee resistance to the new system.</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should be done as well:</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Clearly Communicate the Purpose and Benefits</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Address Concerns Early-Conduct stakeholder meetings to gather feedback before and during implementation to feel heard, reducing fear of the unknown.</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Employee Involvement and "Champions"</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Comprehensive, Tailored Training</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Ongoing Support and Culture</w:t>
      </w:r>
    </w:p>
  </w:comment>
  <w:comment w:author="Bernard Shibwabo" w:id="2" w:date="2026-04-11T17:21:33Z">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implementation, have the (super) users been involved in the benefits of SeamlessHR and bought into the idea? Are/were those users drawn from across departments? i.e. SCES, SBS, Library, Research Centers, Medical Center, PnC, ICTs, etc.</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remember, the only session that was conducted was for employee onboarding feature. It was however more of a 'training' than a 'user review' session.</w:t>
      </w:r>
    </w:p>
  </w:comment>
  <w:comment w:author="Evans Chemekeki" w:id="3" w:date="2026-06-25T14:10:45Z">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had been updated</w:t>
      </w:r>
    </w:p>
  </w:comment>
  <w:comment w:author="Evans Chemekeki" w:id="9" w:date="2026-04-01T10:33:03Z">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Distribute the risk to each of the weeks</w:t>
      </w:r>
    </w:p>
  </w:comment>
  <w:comment w:author="Evans Chemekeki" w:id="6" w:date="2026-04-01T10:32:36Z">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Mirror a communication needs. Each week needs to have a mirror communication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Arial Unicode MS"/>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120" w:before="480" w:line="240" w:lineRule="auto"/>
      <w:ind w:left="720" w:hanging="360"/>
    </w:pPr>
    <w:rPr>
      <w:rFonts w:ascii="Times New Roman" w:cs="Times New Roman" w:eastAsia="Times New Roman" w:hAnsi="Times New Roman"/>
      <w:b w:val="1"/>
      <w:bCs w:val="1"/>
      <w:sz w:val="30"/>
      <w:szCs w:val="30"/>
      <w:u w:val="single"/>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