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  <Override PartName="/word/media/rId26.png" ContentType="image/png"/>
  <Override PartName="/word/media/rId29.png" ContentType="image/png"/>
  <Override PartName="/word/media/rId32.png" ContentType="image/png"/>
  <Override PartName="/word/media/rId35.png" ContentType="image/png"/>
  <Override PartName="/word/media/rId38.png" ContentType="image/png"/>
  <Override PartName="/word/media/rId4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</w:t>
      </w:r>
      <w:r>
        <w:t xml:space="preserve"> </w:t>
      </w:r>
      <w:r>
        <w:t xml:space="preserve">работа</w:t>
      </w:r>
      <w:r>
        <w:t xml:space="preserve"> </w:t>
      </w:r>
      <w:r>
        <w:t xml:space="preserve">№10</w:t>
      </w:r>
    </w:p>
    <w:p>
      <w:pPr>
        <w:pStyle w:val="Subtitle"/>
      </w:pPr>
      <w:r>
        <w:t xml:space="preserve">Архитектура</w:t>
      </w:r>
      <w:r>
        <w:t xml:space="preserve"> </w:t>
      </w:r>
      <w:r>
        <w:t xml:space="preserve">ЭВМ</w:t>
      </w:r>
    </w:p>
    <w:p>
      <w:pPr>
        <w:pStyle w:val="Author"/>
      </w:pPr>
      <w:r>
        <w:t xml:space="preserve">Альманасра</w:t>
      </w:r>
      <w:r>
        <w:t xml:space="preserve"> </w:t>
      </w:r>
      <w:r>
        <w:t xml:space="preserve">Рами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Content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Цель работы</w:t>
      </w:r>
    </w:p>
    <w:p>
      <w:pPr>
        <w:pStyle w:val="FirstParagraph"/>
      </w:pPr>
      <w:r>
        <w:t xml:space="preserve">Приобретение навыков написания программ для работы с файлами.</w:t>
      </w:r>
    </w:p>
    <w:bookmarkEnd w:id="20"/>
    <w:bookmarkStart w:id="21" w:name="задание"/>
    <w:p>
      <w:pPr>
        <w:pStyle w:val="Heading1"/>
      </w:pPr>
      <w:r>
        <w:t xml:space="preserve">Задание</w:t>
      </w:r>
    </w:p>
    <w:p>
      <w:pPr>
        <w:numPr>
          <w:ilvl w:val="0"/>
          <w:numId w:val="1001"/>
        </w:numPr>
      </w:pPr>
      <w:r>
        <w:t xml:space="preserve">Создание файлов в программах.</w:t>
      </w:r>
    </w:p>
    <w:p>
      <w:pPr>
        <w:numPr>
          <w:ilvl w:val="0"/>
          <w:numId w:val="1001"/>
        </w:numPr>
      </w:pPr>
      <w:r>
        <w:t xml:space="preserve">Изменение прав доступа к файлам для разных групп пользователей.</w:t>
      </w:r>
    </w:p>
    <w:p>
      <w:pPr>
        <w:numPr>
          <w:ilvl w:val="0"/>
          <w:numId w:val="1001"/>
        </w:numPr>
      </w:pPr>
      <w:r>
        <w:t xml:space="preserve">Выполнение самостоятельных заданий по материалам лабораторной работы.</w:t>
      </w:r>
    </w:p>
    <w:bookmarkEnd w:id="21"/>
    <w:bookmarkStart w:id="22" w:name="теоретическое-введение"/>
    <w:p>
      <w:pPr>
        <w:pStyle w:val="Heading1"/>
      </w:pPr>
      <w:r>
        <w:t xml:space="preserve">Теоретическое введение</w:t>
      </w:r>
    </w:p>
    <w:p>
      <w:pPr>
        <w:pStyle w:val="FirstParagraph"/>
      </w:pPr>
      <w:r>
        <w:t xml:space="preserve">ОС GNU/Linux является многопользовательской операционной системой. И для обеспечения защиты данных одного пользователя от действий других пользователей существуют специальные механизмы разграничения доступа к файлам. Кроме ограничения доступа, данный механизм позволяет разрешить другим пользователям доступ данным для совместной работы.</w:t>
      </w:r>
    </w:p>
    <w:bookmarkEnd w:id="22"/>
    <w:bookmarkStart w:id="45" w:name="выполнение-лабораторной-работы"/>
    <w:p>
      <w:pPr>
        <w:pStyle w:val="Heading1"/>
      </w:pPr>
      <w:r>
        <w:t xml:space="preserve">Выполнение лабораторной работы</w:t>
      </w:r>
    </w:p>
    <w:p>
      <w:pPr>
        <w:pStyle w:val="FirstParagraph"/>
      </w:pPr>
      <w:r>
        <w:t xml:space="preserve">перехожу в каталог для программам лабораторной работы № 10 и создаю файлы lab10-1.asm, readme-1.txt и readme-2.txt. (Fig. -</w:t>
      </w:r>
      <w:r>
        <w:t xml:space="preserve">@fig:001</w:t>
      </w:r>
      <w:r>
        <w:t xml:space="preserve">).</w:t>
      </w:r>
    </w:p>
    <w:p>
      <w:pPr>
        <w:pStyle w:val="CaptionedFigure"/>
      </w:pPr>
      <w:r>
        <w:drawing>
          <wp:inline>
            <wp:extent cx="3733800" cy="1841934"/>
            <wp:effectExtent b="0" l="0" r="0" t="0"/>
            <wp:docPr descr="создание файлов" title="" id="24" name="Picture"/>
            <a:graphic>
              <a:graphicData uri="http://schemas.openxmlformats.org/drawingml/2006/picture">
                <pic:pic>
                  <pic:nvPicPr>
                    <pic:cNvPr descr="image/1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84193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создание файлов</w:t>
      </w:r>
    </w:p>
    <w:p>
      <w:pPr>
        <w:pStyle w:val="BodyText"/>
      </w:pPr>
      <w:r>
        <w:t xml:space="preserve">Ввожу в файл lab10-1.asm текст программы из листинга 10.1. Создаю исполняемый файл и проверяю его работу. (Fig. -</w:t>
      </w:r>
      <w:r>
        <w:t xml:space="preserve">@fig:002</w:t>
      </w:r>
      <w:r>
        <w:t xml:space="preserve">).</w:t>
      </w:r>
    </w:p>
    <w:p>
      <w:pPr>
        <w:pStyle w:val="CaptionedFigure"/>
      </w:pPr>
      <w:r>
        <w:drawing>
          <wp:inline>
            <wp:extent cx="3733800" cy="3538293"/>
            <wp:effectExtent b="0" l="0" r="0" t="0"/>
            <wp:docPr descr="программа из листинга" title="" id="27" name="Picture"/>
            <a:graphic>
              <a:graphicData uri="http://schemas.openxmlformats.org/drawingml/2006/picture">
                <pic:pic>
                  <pic:nvPicPr>
                    <pic:cNvPr descr="image/2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53829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программа из листинга</w:t>
      </w:r>
    </w:p>
    <w:p>
      <w:pPr>
        <w:pStyle w:val="BodyText"/>
      </w:pPr>
      <w:r>
        <w:t xml:space="preserve">Я запускаю программу; она запрашивает ввод строки, после чего создает текстовый файл со строкой, введенной пользователем (Fig. -</w:t>
      </w:r>
      <w:r>
        <w:t xml:space="preserve">@fig:003</w:t>
      </w:r>
      <w:r>
        <w:t xml:space="preserve">).</w:t>
      </w:r>
    </w:p>
    <w:p>
      <w:pPr>
        <w:pStyle w:val="CaptionedFigure"/>
      </w:pPr>
      <w:r>
        <w:drawing>
          <wp:inline>
            <wp:extent cx="3733800" cy="1841971"/>
            <wp:effectExtent b="0" l="0" r="0" t="0"/>
            <wp:docPr descr="запуск программы" title="" id="30" name="Picture"/>
            <a:graphic>
              <a:graphicData uri="http://schemas.openxmlformats.org/drawingml/2006/picture">
                <pic:pic>
                  <pic:nvPicPr>
                    <pic:cNvPr descr="image/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84197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запуск программы</w:t>
      </w:r>
    </w:p>
    <w:p>
      <w:pPr>
        <w:pStyle w:val="BodyText"/>
      </w:pPr>
      <w:r>
        <w:t xml:space="preserve">С помощью команды chmod изменяю права доступа к исполняемому файлу lab10-1, запретив его выполнение. При запуске программы, выводится сообшение что у меня нет прав запускать программу, потому что я изменил права доступа. (Fig. -</w:t>
      </w:r>
      <w:r>
        <w:t xml:space="preserve">@fig:004</w:t>
      </w:r>
      <w:r>
        <w:t xml:space="preserve">).</w:t>
      </w:r>
    </w:p>
    <w:p>
      <w:pPr>
        <w:pStyle w:val="CaptionedFigure"/>
      </w:pPr>
      <w:r>
        <w:drawing>
          <wp:inline>
            <wp:extent cx="3733800" cy="1846079"/>
            <wp:effectExtent b="0" l="0" r="0" t="0"/>
            <wp:docPr descr="Демонстрация работы команды chmod" title="" id="33" name="Picture"/>
            <a:graphic>
              <a:graphicData uri="http://schemas.openxmlformats.org/drawingml/2006/picture">
                <pic:pic>
                  <pic:nvPicPr>
                    <pic:cNvPr descr="image/4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84607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Демонстрация работы команды chmod</w:t>
      </w:r>
    </w:p>
    <w:p>
      <w:pPr>
        <w:pStyle w:val="BodyText"/>
      </w:pPr>
      <w:r>
        <w:t xml:space="preserve">Я добавляю разрешение на выполнение исходного программного файла; исполняемый текстовый файл интерпретирует каждую строку как команду. Поскольку ни одна из строк не является командами bash, программа абсолютно ничего не делает (Fig. -</w:t>
      </w:r>
      <w:r>
        <w:t xml:space="preserve">@fig:005</w:t>
      </w:r>
      <w:r>
        <w:t xml:space="preserve">).</w:t>
      </w:r>
    </w:p>
    <w:p>
      <w:pPr>
        <w:pStyle w:val="CaptionedFigure"/>
      </w:pPr>
      <w:r>
        <w:drawing>
          <wp:inline>
            <wp:extent cx="3733800" cy="763920"/>
            <wp:effectExtent b="0" l="0" r="0" t="0"/>
            <wp:docPr descr="Запуск текстового файла" title="" id="36" name="Picture"/>
            <a:graphic>
              <a:graphicData uri="http://schemas.openxmlformats.org/drawingml/2006/picture">
                <pic:pic>
                  <pic:nvPicPr>
                    <pic:cNvPr descr="image/5.pn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7639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Запуск текстового файла</w:t>
      </w:r>
    </w:p>
    <w:p>
      <w:pPr>
        <w:pStyle w:val="BodyText"/>
      </w:pPr>
      <w:r>
        <w:t xml:space="preserve">Согласно моему варианту, мне нужно установить соответствующие разрешения для текстовых файлов:</w:t>
      </w:r>
    </w:p>
    <w:p>
      <w:pPr>
        <w:numPr>
          <w:ilvl w:val="0"/>
          <w:numId w:val="1002"/>
        </w:numPr>
      </w:pPr>
      <w:r>
        <w:t xml:space="preserve">В символьном виде для 1-го файла readme r-x -wx rw-</w:t>
      </w:r>
    </w:p>
    <w:p>
      <w:pPr>
        <w:numPr>
          <w:ilvl w:val="0"/>
          <w:numId w:val="1002"/>
        </w:numPr>
      </w:pPr>
      <w:r>
        <w:t xml:space="preserve">В двочной системе для 2-го файла readme 011 101 011. Я преобразую группу битов в восьмеричную систему счисления 3 5 3.</w:t>
      </w:r>
    </w:p>
    <w:p>
      <w:pPr>
        <w:pStyle w:val="FirstParagraph"/>
      </w:pPr>
      <w:r>
        <w:t xml:space="preserve">Пишу необходимые аргументы для chmod и проверяю правильность выполнения с помощью команды ls -l. (Fig. -</w:t>
      </w:r>
      <w:r>
        <w:t xml:space="preserve">@fig:006</w:t>
      </w:r>
      <w:r>
        <w:t xml:space="preserve">).</w:t>
      </w:r>
    </w:p>
    <w:p>
      <w:pPr>
        <w:pStyle w:val="CaptionedFigure"/>
      </w:pPr>
      <w:r>
        <w:drawing>
          <wp:inline>
            <wp:extent cx="3733800" cy="1961215"/>
            <wp:effectExtent b="0" l="0" r="0" t="0"/>
            <wp:docPr descr="Изменение разрешения" title="" id="39" name="Picture"/>
            <a:graphic>
              <a:graphicData uri="http://schemas.openxmlformats.org/drawingml/2006/picture">
                <pic:pic>
                  <pic:nvPicPr>
                    <pic:cNvPr descr="image/6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96121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Изменение разрешения</w:t>
      </w:r>
    </w:p>
    <w:bookmarkStart w:id="44" w:name="задание-для-самостоятельной-работы"/>
    <w:p>
      <w:pPr>
        <w:pStyle w:val="Heading2"/>
      </w:pPr>
      <w:r>
        <w:t xml:space="preserve">Задание для самостоятельной работы</w:t>
      </w:r>
    </w:p>
    <w:p>
      <w:pPr>
        <w:pStyle w:val="FirstParagraph"/>
      </w:pPr>
      <w:r>
        <w:t xml:space="preserve">Я пишу программу и компилирую ее. Программа должна отображать</w:t>
      </w:r>
      <w:r>
        <w:t xml:space="preserve"> </w:t>
      </w:r>
      <w:r>
        <w:t xml:space="preserve">“</w:t>
      </w:r>
      <w:r>
        <w:t xml:space="preserve">Как Вас зовут?</w:t>
      </w:r>
      <w:r>
        <w:t xml:space="preserve">”</w:t>
      </w:r>
      <w:r>
        <w:t xml:space="preserve">, запрашивать ввод с клавиатуры и создавать текстовый файл со строкой</w:t>
      </w:r>
      <w:r>
        <w:t xml:space="preserve"> </w:t>
      </w:r>
      <w:r>
        <w:t xml:space="preserve">“</w:t>
      </w:r>
      <w:r>
        <w:t xml:space="preserve">Меня зовут …</w:t>
      </w:r>
      <w:r>
        <w:t xml:space="preserve">”</w:t>
      </w:r>
      <w:r>
        <w:t xml:space="preserve">, указанной при вводе пользователем.</w:t>
      </w:r>
    </w:p>
    <w:p>
      <w:pPr>
        <w:pStyle w:val="BodyText"/>
      </w:pPr>
      <w:r>
        <w:t xml:space="preserve">Я запускаю программу, проверяю наличие и содержимое созданного текстового файла. Программа работает корректно (Fig. -</w:t>
      </w:r>
      <w:r>
        <w:t xml:space="preserve">@fig:007</w:t>
      </w:r>
      <w:r>
        <w:t xml:space="preserve">).</w:t>
      </w:r>
    </w:p>
    <w:p>
      <w:pPr>
        <w:pStyle w:val="CaptionedFigure"/>
      </w:pPr>
      <w:r>
        <w:drawing>
          <wp:inline>
            <wp:extent cx="3733800" cy="1490743"/>
            <wp:effectExtent b="0" l="0" r="0" t="0"/>
            <wp:docPr descr="проверка программы" title="" id="42" name="Picture"/>
            <a:graphic>
              <a:graphicData uri="http://schemas.openxmlformats.org/drawingml/2006/picture">
                <pic:pic>
                  <pic:nvPicPr>
                    <pic:cNvPr descr="image/7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49074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проверка программы</w:t>
      </w:r>
    </w:p>
    <w:p>
      <w:pPr>
        <w:pStyle w:val="BodyText"/>
      </w:pPr>
      <w:r>
        <w:t xml:space="preserve">Код программы:</w:t>
      </w:r>
    </w:p>
    <w:p>
      <w:pPr>
        <w:pStyle w:val="SourceCode"/>
      </w:pPr>
      <w:r>
        <w:br/>
      </w:r>
      <w:r>
        <w:rPr>
          <w:rStyle w:val="OtherTok"/>
        </w:rPr>
        <w:t xml:space="preserve">%include</w:t>
      </w:r>
      <w:r>
        <w:rPr>
          <w:rStyle w:val="NormalTok"/>
        </w:rPr>
        <w:t xml:space="preserve"> 'in_out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asm</w:t>
      </w:r>
      <w:r>
        <w:rPr>
          <w:rStyle w:val="StringTok"/>
        </w:rPr>
        <w:t xml:space="preserve">'</w:t>
      </w:r>
      <w:r>
        <w:br/>
      </w:r>
      <w:r>
        <w:br/>
      </w:r>
      <w:r>
        <w:rPr>
          <w:rStyle w:val="KeywordTok"/>
        </w:rPr>
        <w:t xml:space="preserve">SECTION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.data</w:t>
      </w:r>
      <w:r>
        <w:br/>
      </w:r>
      <w:r>
        <w:br/>
      </w:r>
      <w:r>
        <w:rPr>
          <w:rStyle w:val="NormalTok"/>
        </w:rPr>
        <w:t xml:space="preserve">filename </w:t>
      </w:r>
      <w:r>
        <w:rPr>
          <w:rStyle w:val="DataTypeTok"/>
        </w:rPr>
        <w:t xml:space="preserve">db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'name.txt'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br/>
      </w:r>
      <w:r>
        <w:rPr>
          <w:rStyle w:val="NormalTok"/>
        </w:rPr>
        <w:t xml:space="preserve">prompt </w:t>
      </w:r>
      <w:r>
        <w:rPr>
          <w:rStyle w:val="DataTypeTok"/>
        </w:rPr>
        <w:t xml:space="preserve">db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'Как Вас зовут? 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br/>
      </w:r>
      <w:r>
        <w:rPr>
          <w:rStyle w:val="NormalTok"/>
        </w:rPr>
        <w:t xml:space="preserve">intro </w:t>
      </w:r>
      <w:r>
        <w:rPr>
          <w:rStyle w:val="DataTypeTok"/>
        </w:rPr>
        <w:t xml:space="preserve">db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'Меня зовут 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br/>
      </w:r>
      <w:r>
        <w:rPr>
          <w:rStyle w:val="KeywordTok"/>
        </w:rPr>
        <w:t xml:space="preserve">SECTION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.bss</w:t>
      </w:r>
      <w:r>
        <w:br/>
      </w:r>
      <w:r>
        <w:br/>
      </w:r>
      <w:r>
        <w:rPr>
          <w:rStyle w:val="NormalTok"/>
        </w:rPr>
        <w:t xml:space="preserve">name </w:t>
      </w:r>
      <w:r>
        <w:rPr>
          <w:rStyle w:val="DataTypeTok"/>
        </w:rPr>
        <w:t xml:space="preserve">resb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255</w:t>
      </w:r>
      <w:r>
        <w:br/>
      </w:r>
      <w:r>
        <w:br/>
      </w:r>
      <w:r>
        <w:rPr>
          <w:rStyle w:val="KeywordTok"/>
        </w:rPr>
        <w:t xml:space="preserve">SECTION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.text</w:t>
      </w:r>
      <w:r>
        <w:br/>
      </w:r>
      <w:r>
        <w:br/>
      </w:r>
      <w:r>
        <w:rPr>
          <w:rStyle w:val="KeywordTok"/>
        </w:rPr>
        <w:t xml:space="preserve">global</w:t>
      </w:r>
      <w:r>
        <w:rPr>
          <w:rStyle w:val="NormalTok"/>
        </w:rPr>
        <w:t xml:space="preserve"> _start</w:t>
      </w:r>
      <w:r>
        <w:br/>
      </w:r>
      <w:r>
        <w:br/>
      </w:r>
      <w:r>
        <w:rPr>
          <w:rStyle w:val="FunctionTok"/>
        </w:rPr>
        <w:t xml:space="preserve">_start:</w:t>
      </w:r>
      <w:r>
        <w:br/>
      </w:r>
      <w:r>
        <w:br/>
      </w:r>
      <w:r>
        <w:rPr>
          <w:rStyle w:val="KeywordTok"/>
        </w:rPr>
        <w:t xml:space="preserve">mov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eax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prompt</w:t>
      </w:r>
      <w:r>
        <w:br/>
      </w:r>
      <w:r>
        <w:br/>
      </w:r>
      <w:r>
        <w:rPr>
          <w:rStyle w:val="ControlFlowTok"/>
        </w:rPr>
        <w:t xml:space="preserve">call</w:t>
      </w:r>
      <w:r>
        <w:rPr>
          <w:rStyle w:val="NormalTok"/>
        </w:rPr>
        <w:t xml:space="preserve"> sprint</w:t>
      </w:r>
      <w:r>
        <w:br/>
      </w:r>
      <w:r>
        <w:br/>
      </w:r>
      <w:r>
        <w:rPr>
          <w:rStyle w:val="KeywordTok"/>
        </w:rPr>
        <w:t xml:space="preserve">mov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ecx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name</w:t>
      </w:r>
      <w:r>
        <w:br/>
      </w:r>
      <w:r>
        <w:br/>
      </w:r>
      <w:r>
        <w:rPr>
          <w:rStyle w:val="KeywordTok"/>
        </w:rPr>
        <w:t xml:space="preserve">mov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edx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255</w:t>
      </w:r>
      <w:r>
        <w:br/>
      </w:r>
      <w:r>
        <w:br/>
      </w:r>
      <w:r>
        <w:rPr>
          <w:rStyle w:val="ControlFlowTok"/>
        </w:rPr>
        <w:t xml:space="preserve">call</w:t>
      </w:r>
      <w:r>
        <w:rPr>
          <w:rStyle w:val="NormalTok"/>
        </w:rPr>
        <w:t xml:space="preserve"> sread</w:t>
      </w:r>
      <w:r>
        <w:br/>
      </w:r>
      <w:r>
        <w:br/>
      </w:r>
      <w:r>
        <w:rPr>
          <w:rStyle w:val="KeywordTok"/>
        </w:rPr>
        <w:t xml:space="preserve">mov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eax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br/>
      </w:r>
      <w:r>
        <w:br/>
      </w:r>
      <w:r>
        <w:rPr>
          <w:rStyle w:val="KeywordTok"/>
        </w:rPr>
        <w:t xml:space="preserve">mov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ebx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filename</w:t>
      </w:r>
      <w:r>
        <w:br/>
      </w:r>
      <w:r>
        <w:br/>
      </w:r>
      <w:r>
        <w:rPr>
          <w:rStyle w:val="KeywordTok"/>
        </w:rPr>
        <w:t xml:space="preserve">mov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ecx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aseNTok"/>
        </w:rPr>
        <w:t xml:space="preserve">0744o</w:t>
      </w:r>
      <w:r>
        <w:br/>
      </w:r>
      <w:r>
        <w:br/>
      </w:r>
      <w:r>
        <w:rPr>
          <w:rStyle w:val="KeywordTok"/>
        </w:rPr>
        <w:t xml:space="preserve">int</w:t>
      </w:r>
      <w:r>
        <w:rPr>
          <w:rStyle w:val="NormalTok"/>
        </w:rPr>
        <w:t xml:space="preserve"> </w:t>
      </w:r>
      <w:r>
        <w:rPr>
          <w:rStyle w:val="BaseNTok"/>
        </w:rPr>
        <w:t xml:space="preserve">80h</w:t>
      </w:r>
      <w:r>
        <w:br/>
      </w:r>
      <w:r>
        <w:br/>
      </w:r>
      <w:r>
        <w:rPr>
          <w:rStyle w:val="KeywordTok"/>
        </w:rPr>
        <w:t xml:space="preserve">mov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esi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eax</w:t>
      </w:r>
      <w:r>
        <w:br/>
      </w:r>
      <w:r>
        <w:br/>
      </w:r>
      <w:r>
        <w:rPr>
          <w:rStyle w:val="KeywordTok"/>
        </w:rPr>
        <w:t xml:space="preserve">mov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eax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intro</w:t>
      </w:r>
      <w:r>
        <w:br/>
      </w:r>
      <w:r>
        <w:br/>
      </w:r>
      <w:r>
        <w:rPr>
          <w:rStyle w:val="ControlFlowTok"/>
        </w:rPr>
        <w:t xml:space="preserve">call</w:t>
      </w:r>
      <w:r>
        <w:rPr>
          <w:rStyle w:val="NormalTok"/>
        </w:rPr>
        <w:t xml:space="preserve"> slen</w:t>
      </w:r>
      <w:r>
        <w:br/>
      </w:r>
      <w:r>
        <w:br/>
      </w:r>
      <w:r>
        <w:rPr>
          <w:rStyle w:val="KeywordTok"/>
        </w:rPr>
        <w:t xml:space="preserve">mov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edx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eax</w:t>
      </w:r>
      <w:r>
        <w:br/>
      </w:r>
      <w:r>
        <w:br/>
      </w:r>
      <w:r>
        <w:rPr>
          <w:rStyle w:val="KeywordTok"/>
        </w:rPr>
        <w:t xml:space="preserve">mov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ecx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intro</w:t>
      </w:r>
      <w:r>
        <w:br/>
      </w:r>
      <w:r>
        <w:br/>
      </w:r>
      <w:r>
        <w:rPr>
          <w:rStyle w:val="KeywordTok"/>
        </w:rPr>
        <w:t xml:space="preserve">mov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ebx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esi</w:t>
      </w:r>
      <w:r>
        <w:br/>
      </w:r>
      <w:r>
        <w:br/>
      </w:r>
      <w:r>
        <w:rPr>
          <w:rStyle w:val="KeywordTok"/>
        </w:rPr>
        <w:t xml:space="preserve">mov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eax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br/>
      </w:r>
      <w:r>
        <w:rPr>
          <w:rStyle w:val="KeywordTok"/>
        </w:rPr>
        <w:t xml:space="preserve">int</w:t>
      </w:r>
      <w:r>
        <w:rPr>
          <w:rStyle w:val="NormalTok"/>
        </w:rPr>
        <w:t xml:space="preserve"> </w:t>
      </w:r>
      <w:r>
        <w:rPr>
          <w:rStyle w:val="BaseNTok"/>
        </w:rPr>
        <w:t xml:space="preserve">80h</w:t>
      </w:r>
      <w:r>
        <w:br/>
      </w:r>
      <w:r>
        <w:br/>
      </w:r>
      <w:r>
        <w:rPr>
          <w:rStyle w:val="KeywordTok"/>
        </w:rPr>
        <w:t xml:space="preserve">mov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eax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name</w:t>
      </w:r>
      <w:r>
        <w:br/>
      </w:r>
      <w:r>
        <w:br/>
      </w:r>
      <w:r>
        <w:rPr>
          <w:rStyle w:val="ControlFlowTok"/>
        </w:rPr>
        <w:t xml:space="preserve">call</w:t>
      </w:r>
      <w:r>
        <w:rPr>
          <w:rStyle w:val="NormalTok"/>
        </w:rPr>
        <w:t xml:space="preserve"> slen</w:t>
      </w:r>
      <w:r>
        <w:br/>
      </w:r>
      <w:r>
        <w:br/>
      </w:r>
      <w:r>
        <w:rPr>
          <w:rStyle w:val="KeywordTok"/>
        </w:rPr>
        <w:t xml:space="preserve">mov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edx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eax</w:t>
      </w:r>
      <w:r>
        <w:br/>
      </w:r>
      <w:r>
        <w:br/>
      </w:r>
      <w:r>
        <w:rPr>
          <w:rStyle w:val="KeywordTok"/>
        </w:rPr>
        <w:t xml:space="preserve">mov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ecx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name</w:t>
      </w:r>
      <w:r>
        <w:br/>
      </w:r>
      <w:r>
        <w:br/>
      </w:r>
      <w:r>
        <w:rPr>
          <w:rStyle w:val="KeywordTok"/>
        </w:rPr>
        <w:t xml:space="preserve">mov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ebx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esi</w:t>
      </w:r>
      <w:r>
        <w:br/>
      </w:r>
      <w:r>
        <w:br/>
      </w:r>
      <w:r>
        <w:rPr>
          <w:rStyle w:val="KeywordTok"/>
        </w:rPr>
        <w:t xml:space="preserve">mov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eax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br/>
      </w:r>
      <w:r>
        <w:rPr>
          <w:rStyle w:val="KeywordTok"/>
        </w:rPr>
        <w:t xml:space="preserve">int</w:t>
      </w:r>
      <w:r>
        <w:rPr>
          <w:rStyle w:val="NormalTok"/>
        </w:rPr>
        <w:t xml:space="preserve"> </w:t>
      </w:r>
      <w:r>
        <w:rPr>
          <w:rStyle w:val="BaseNTok"/>
        </w:rPr>
        <w:t xml:space="preserve">80h</w:t>
      </w:r>
      <w:r>
        <w:br/>
      </w:r>
      <w:r>
        <w:br/>
      </w:r>
      <w:r>
        <w:rPr>
          <w:rStyle w:val="KeywordTok"/>
        </w:rPr>
        <w:t xml:space="preserve">mov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ebx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esi</w:t>
      </w:r>
      <w:r>
        <w:br/>
      </w:r>
      <w:r>
        <w:br/>
      </w:r>
      <w:r>
        <w:rPr>
          <w:rStyle w:val="KeywordTok"/>
        </w:rPr>
        <w:t xml:space="preserve">mov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eax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br/>
      </w:r>
      <w:r>
        <w:br/>
      </w:r>
      <w:r>
        <w:rPr>
          <w:rStyle w:val="KeywordTok"/>
        </w:rPr>
        <w:t xml:space="preserve">int</w:t>
      </w:r>
      <w:r>
        <w:rPr>
          <w:rStyle w:val="NormalTok"/>
        </w:rPr>
        <w:t xml:space="preserve"> </w:t>
      </w:r>
      <w:r>
        <w:rPr>
          <w:rStyle w:val="BaseNTok"/>
        </w:rPr>
        <w:t xml:space="preserve">80h</w:t>
      </w:r>
      <w:r>
        <w:br/>
      </w:r>
      <w:r>
        <w:br/>
      </w:r>
      <w:r>
        <w:rPr>
          <w:rStyle w:val="ControlFlowTok"/>
        </w:rPr>
        <w:t xml:space="preserve">call</w:t>
      </w:r>
      <w:r>
        <w:rPr>
          <w:rStyle w:val="NormalTok"/>
        </w:rPr>
        <w:t xml:space="preserve"> quit</w:t>
      </w:r>
    </w:p>
    <w:bookmarkEnd w:id="44"/>
    <w:bookmarkEnd w:id="45"/>
    <w:bookmarkStart w:id="46" w:name="выводы"/>
    <w:p>
      <w:pPr>
        <w:pStyle w:val="Heading1"/>
      </w:pPr>
      <w:r>
        <w:t xml:space="preserve">Выводы</w:t>
      </w:r>
    </w:p>
    <w:p>
      <w:pPr>
        <w:pStyle w:val="FirstParagraph"/>
      </w:pPr>
      <w:r>
        <w:t xml:space="preserve">В процессе выполнения лабораторной работы я приобрел навыки написания программ для работы с файлами и научился редактировать права доступа к файлам.</w:t>
      </w:r>
    </w:p>
    <w:bookmarkEnd w:id="46"/>
    <w:bookmarkStart w:id="49" w:name="список-литературы"/>
    <w:p>
      <w:pPr>
        <w:pStyle w:val="Heading1"/>
      </w:pPr>
      <w:r>
        <w:t xml:space="preserve">Список литературы</w:t>
      </w:r>
    </w:p>
    <w:p>
      <w:pPr>
        <w:numPr>
          <w:ilvl w:val="0"/>
          <w:numId w:val="1003"/>
        </w:numPr>
      </w:pPr>
      <w:hyperlink r:id="rId47">
        <w:r>
          <w:rPr>
            <w:rStyle w:val="Hyperlink"/>
          </w:rPr>
          <w:t xml:space="preserve">Course on TUIS</w:t>
        </w:r>
      </w:hyperlink>
    </w:p>
    <w:p>
      <w:pPr>
        <w:numPr>
          <w:ilvl w:val="0"/>
          <w:numId w:val="1003"/>
        </w:numPr>
      </w:pPr>
      <w:hyperlink r:id="rId48">
        <w:r>
          <w:rPr>
            <w:rStyle w:val="Hyperlink"/>
          </w:rPr>
          <w:t xml:space="preserve">Programming in NASM Assembler Language Stolyarov A. V.</w:t>
        </w:r>
      </w:hyperlink>
    </w:p>
    <w:bookmarkEnd w:id="4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en-EN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3" Target="media/rId23.png" /><Relationship Type="http://schemas.openxmlformats.org/officeDocument/2006/relationships/image" Id="rId26" Target="media/rId26.png" /><Relationship Type="http://schemas.openxmlformats.org/officeDocument/2006/relationships/image" Id="rId29" Target="media/rId29.png" /><Relationship Type="http://schemas.openxmlformats.org/officeDocument/2006/relationships/image" Id="rId32" Target="media/rId32.png" /><Relationship Type="http://schemas.openxmlformats.org/officeDocument/2006/relationships/image" Id="rId35" Target="media/rId35.png" /><Relationship Type="http://schemas.openxmlformats.org/officeDocument/2006/relationships/image" Id="rId38" Target="media/rId38.png" /><Relationship Type="http://schemas.openxmlformats.org/officeDocument/2006/relationships/image" Id="rId41" Target="media/rId41.png" /><Relationship Type="http://schemas.openxmlformats.org/officeDocument/2006/relationships/hyperlink" Id="rId47" Target="https://esystem.rudn.ru/course/view.php?id=112" TargetMode="External" /><Relationship Type="http://schemas.openxmlformats.org/officeDocument/2006/relationships/hyperlink" Id="rId48" Target="https://esystem.rudn.ru/pluginfile.php/2088953/mod_resource/content/2/%D0%A1%D1%82%D0%BE%D0%BB%D1%8F%D1%80%D0%BE%D0%B2%20%D0%90.%20%D0%92.%20-%20%D0%9F%D1%80%D0%BE%D0%B3%D1%80%D0%B0%D0%BC%D0%BC%D0%B8%D1%80%D0%BE%D0%B2%D0%B0%D0%BD%D0%B8%D0%B5%20%D0%BD%D0%B0%20%D1%8F%D0%B7%D1%8B%D0%BA%D0%B5%20%D0%B0%D1%81%D1%81%D0%B5%D0%BC%D0%B1%D0%BB%D0%B5%D1%80%D0%B0%20NASM%20%D0%B4%D0%BB%D1%8F%20%D0%9E%D0%A1%20Unix.pdf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7" Target="https://esystem.rudn.ru/course/view.php?id=112" TargetMode="External" /><Relationship Type="http://schemas.openxmlformats.org/officeDocument/2006/relationships/hyperlink" Id="rId48" Target="https://esystem.rudn.ru/pluginfile.php/2088953/mod_resource/content/2/%D0%A1%D1%82%D0%BE%D0%BB%D1%8F%D1%80%D0%BE%D0%B2%20%D0%90.%20%D0%92.%20-%20%D0%9F%D1%80%D0%BE%D0%B3%D1%80%D0%B0%D0%BC%D0%BC%D0%B8%D1%80%D0%BE%D0%B2%D0%B0%D0%BD%D0%B8%D0%B5%20%D0%BD%D0%B0%20%D1%8F%D0%B7%D1%8B%D0%BA%D0%B5%20%D0%B0%D1%81%D1%81%D0%B5%D0%BC%D0%B1%D0%BB%D0%B5%D1%80%D0%B0%20NASM%20%D0%B4%D0%BB%D1%8F%20%D0%9E%D0%A1%20Unix.pdf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№10</dc:title>
  <dc:creator>Альманасра Рами</dc:creator>
  <dc:language>ren-EN</dc:language>
  <cp:keywords/>
  <dcterms:created xsi:type="dcterms:W3CDTF">2025-02-01T14:41:17Z</dcterms:created>
  <dcterms:modified xsi:type="dcterms:W3CDTF">2025-02-01T14:41:17Z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abel-lang">
    <vt:lpwstr>russian</vt:lpwstr>
  </property>
  <property fmtid="{D5CDD505-2E9C-101B-9397-08002B2CF9AE}" pid="3" name="babel-otherlangs">
    <vt:lpwstr>english</vt:lpwstr>
  </property>
  <property fmtid="{D5CDD505-2E9C-101B-9397-08002B2CF9AE}" pid="4" name="biblatex">
    <vt:lpwstr>True</vt:lpwstr>
  </property>
  <property fmtid="{D5CDD505-2E9C-101B-9397-08002B2CF9AE}" pid="5" name="biblatexoptions">
    <vt:lpwstr/>
  </property>
  <property fmtid="{D5CDD505-2E9C-101B-9397-08002B2CF9AE}" pid="6" name="biblio-style">
    <vt:lpwstr>gost-numeric</vt:lpwstr>
  </property>
  <property fmtid="{D5CDD505-2E9C-101B-9397-08002B2CF9AE}" pid="7" name="bibliography">
    <vt:lpwstr>bib/cite.bib</vt:lpwstr>
  </property>
  <property fmtid="{D5CDD505-2E9C-101B-9397-08002B2CF9AE}" pid="8" name="csl">
    <vt:lpwstr>pandoc/csl/gost-r-7-0-5-2008-numeric.csl</vt:lpwstr>
  </property>
  <property fmtid="{D5CDD505-2E9C-101B-9397-08002B2CF9AE}" pid="9" name="documentclass">
    <vt:lpwstr>scrreprt</vt:lpwstr>
  </property>
  <property fmtid="{D5CDD505-2E9C-101B-9397-08002B2CF9AE}" pid="10" name="figureTitle">
    <vt:lpwstr>Fig.</vt:lpwstr>
  </property>
  <property fmtid="{D5CDD505-2E9C-101B-9397-08002B2CF9AE}" pid="11" name="fontsize">
    <vt:lpwstr>12pt</vt:lpwstr>
  </property>
  <property fmtid="{D5CDD505-2E9C-101B-9397-08002B2CF9AE}" pid="12" name="header-includes">
    <vt:lpwstr/>
  </property>
  <property fmtid="{D5CDD505-2E9C-101B-9397-08002B2CF9AE}" pid="13" name="indent">
    <vt:lpwstr>True</vt:lpwstr>
  </property>
  <property fmtid="{D5CDD505-2E9C-101B-9397-08002B2CF9AE}" pid="14" name="linestretch">
    <vt:lpwstr>1.5</vt:lpwstr>
  </property>
  <property fmtid="{D5CDD505-2E9C-101B-9397-08002B2CF9AE}" pid="15" name="listingTitle">
    <vt:lpwstr>Listing</vt:lpwstr>
  </property>
  <property fmtid="{D5CDD505-2E9C-101B-9397-08002B2CF9AE}" pid="16" name="lof">
    <vt:lpwstr>True</vt:lpwstr>
  </property>
  <property fmtid="{D5CDD505-2E9C-101B-9397-08002B2CF9AE}" pid="17" name="lofTitle">
    <vt:lpwstr>List of illustrations</vt:lpwstr>
  </property>
  <property fmtid="{D5CDD505-2E9C-101B-9397-08002B2CF9AE}" pid="18" name="lolTitle">
    <vt:lpwstr>Listings</vt:lpwstr>
  </property>
  <property fmtid="{D5CDD505-2E9C-101B-9397-08002B2CF9AE}" pid="19" name="lot">
    <vt:lpwstr>True</vt:lpwstr>
  </property>
  <property fmtid="{D5CDD505-2E9C-101B-9397-08002B2CF9AE}" pid="20" name="lotTitle">
    <vt:lpwstr>List of Tables</vt:lpwstr>
  </property>
  <property fmtid="{D5CDD505-2E9C-101B-9397-08002B2CF9AE}" pid="21" name="mainfont">
    <vt:lpwstr>IBM Plex Serif</vt:lpwstr>
  </property>
  <property fmtid="{D5CDD505-2E9C-101B-9397-08002B2CF9AE}" pid="22" name="mainfontoptions">
    <vt:lpwstr>Ligatures=Common,Ligatures=TeX,Scale=0.94</vt:lpwstr>
  </property>
  <property fmtid="{D5CDD505-2E9C-101B-9397-08002B2CF9AE}" pid="23" name="mathfont">
    <vt:lpwstr>STIX Two Math</vt:lpwstr>
  </property>
  <property fmtid="{D5CDD505-2E9C-101B-9397-08002B2CF9AE}" pid="24" name="mathfontoptions">
    <vt:lpwstr/>
  </property>
  <property fmtid="{D5CDD505-2E9C-101B-9397-08002B2CF9AE}" pid="25" name="monofont">
    <vt:lpwstr>IBM Plex Mono</vt:lpwstr>
  </property>
  <property fmtid="{D5CDD505-2E9C-101B-9397-08002B2CF9AE}" pid="26" name="monofontoptions">
    <vt:lpwstr>Scale=MatchLowercase,Scale=0.94,FakeStretch=0.9</vt:lpwstr>
  </property>
  <property fmtid="{D5CDD505-2E9C-101B-9397-08002B2CF9AE}" pid="27" name="papersize">
    <vt:lpwstr>a4</vt:lpwstr>
  </property>
  <property fmtid="{D5CDD505-2E9C-101B-9397-08002B2CF9AE}" pid="28" name="polyglossia-lang">
    <vt:lpwstr/>
  </property>
  <property fmtid="{D5CDD505-2E9C-101B-9397-08002B2CF9AE}" pid="29" name="polyglossia-otherlangs">
    <vt:lpwstr/>
  </property>
  <property fmtid="{D5CDD505-2E9C-101B-9397-08002B2CF9AE}" pid="30" name="romanfont">
    <vt:lpwstr>IBM Plex Serif</vt:lpwstr>
  </property>
  <property fmtid="{D5CDD505-2E9C-101B-9397-08002B2CF9AE}" pid="31" name="romanfontoptions">
    <vt:lpwstr>Ligatures=Common,Ligatures=TeX,Scale=0.94</vt:lpwstr>
  </property>
  <property fmtid="{D5CDD505-2E9C-101B-9397-08002B2CF9AE}" pid="32" name="sansfont">
    <vt:lpwstr>IBM Plex Sans</vt:lpwstr>
  </property>
  <property fmtid="{D5CDD505-2E9C-101B-9397-08002B2CF9AE}" pid="33" name="sansfontoptions">
    <vt:lpwstr>Ligatures=Common,Ligatures=TeX,Scale=MatchLowercase,Scale=0.94</vt:lpwstr>
  </property>
  <property fmtid="{D5CDD505-2E9C-101B-9397-08002B2CF9AE}" pid="34" name="subtitle">
    <vt:lpwstr>Архитектура ЭВМ</vt:lpwstr>
  </property>
  <property fmtid="{D5CDD505-2E9C-101B-9397-08002B2CF9AE}" pid="35" name="tableTitle">
    <vt:lpwstr>Table</vt:lpwstr>
  </property>
  <property fmtid="{D5CDD505-2E9C-101B-9397-08002B2CF9AE}" pid="36" name="toc">
    <vt:lpwstr>True</vt:lpwstr>
  </property>
  <property fmtid="{D5CDD505-2E9C-101B-9397-08002B2CF9AE}" pid="37" name="toc-depth">
    <vt:lpwstr>2</vt:lpwstr>
  </property>
  <property fmtid="{D5CDD505-2E9C-101B-9397-08002B2CF9AE}" pid="38" name="toc-title">
    <vt:lpwstr>Content</vt:lpwstr>
  </property>
</Properties>
</file>