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120"/>
        <w:jc w:val="center"/>
      </w:pPr>
      <w:r>
        <w:rPr>
          <w:rFonts w:eastAsia="Times New Roman" w:ascii="Times New Roman" w:hAnsi="Times New Roman"/>
          <w:rFonts w:ascii="Times New Roman" w:hAnsi="Times New Roman"/>
          <w:b w:val="0"/>
          <w:i w:val="0"/>
          <w:sz w:val="24"/>
        </w:rPr>
        <w:t>Course: MGMT6095 AI Powered Entrepreneurship, SMU MBA</w:t>
      </w:r>
    </w:p>
    <w:p>
      <w:pPr>
        <w:spacing w:before="0" w:after="240"/>
        <w:jc w:val="left"/>
      </w:pPr>
    </w:p>
    <w:p>
      <w:pPr>
        <w:spacing w:before="0" w:after="0"/>
        <w:jc w:val="center"/>
      </w:pPr>
      <w:r>
        <w:rPr>
          <w:rFonts w:eastAsia="Times New Roman" w:ascii="Times New Roman" w:hAnsi="Times New Roman"/>
          <w:rFonts w:ascii="Times New Roman" w:hAnsi="Times New Roman"/>
          <w:b/>
          <w:i w:val="0"/>
          <w:sz w:val="32"/>
        </w:rPr>
        <w:t>AI-Powered Expertise Scaler:</w:t>
      </w:r>
    </w:p>
    <w:p>
      <w:pPr>
        <w:spacing w:before="0" w:after="720"/>
        <w:jc w:val="center"/>
      </w:pPr>
      <w:r>
        <w:rPr>
          <w:rFonts w:eastAsia="Times New Roman" w:ascii="Times New Roman" w:hAnsi="Times New Roman"/>
          <w:rFonts w:ascii="Times New Roman" w:hAnsi="Times New Roman"/>
          <w:b/>
          <w:i w:val="0"/>
          <w:sz w:val="32"/>
        </w:rPr>
        <w:t>A Business Model Canvas for the Virtual Knowledge Product Platform</w:t>
      </w:r>
    </w:p>
    <w:p>
      <w:pPr>
        <w:spacing w:before="0" w:after="120"/>
        <w:jc w:val="center"/>
      </w:pPr>
      <w:r>
        <w:rPr>
          <w:rFonts w:eastAsia="Times New Roman" w:ascii="Times New Roman" w:hAnsi="Times New Roman"/>
          <w:rFonts w:ascii="Times New Roman" w:hAnsi="Times New Roman"/>
          <w:b w:val="0"/>
          <w:i w:val="0"/>
          <w:sz w:val="24"/>
        </w:rPr>
        <w:t>Student: Almanie Khalid Waleed S</w:t>
      </w:r>
    </w:p>
    <w:p>
      <w:pPr>
        <w:spacing w:before="0" w:after="120"/>
        <w:jc w:val="center"/>
      </w:pPr>
      <w:r>
        <w:rPr>
          <w:rFonts w:eastAsia="Times New Roman" w:ascii="Times New Roman" w:hAnsi="Times New Roman"/>
          <w:rFonts w:ascii="Times New Roman" w:hAnsi="Times New Roman"/>
          <w:b w:val="0"/>
          <w:i w:val="0"/>
          <w:sz w:val="24"/>
        </w:rPr>
        <w:t>Date: May 10, 2026</w:t>
      </w:r>
    </w:p>
    <w:p>
      <w:r>
        <w:br w:type="page"/>
      </w:r>
    </w:p>
    <w:p>
      <w:pPr>
        <w:spacing w:before="240" w:after="80"/>
        <w:jc w:val="left"/>
      </w:pPr>
      <w:r>
        <w:rPr>
          <w:rFonts w:eastAsia="Times New Roman" w:ascii="Times New Roman" w:hAnsi="Times New Roman"/>
          <w:rFonts w:ascii="Times New Roman" w:hAnsi="Times New Roman"/>
          <w:b/>
          <w:i w:val="0"/>
          <w:sz w:val="26"/>
        </w:rPr>
        <w:t>SECTION 1: BUSINESS MODEL CANVAS</w:t>
      </w:r>
    </w:p>
    <w:p>
      <w:pPr>
        <w:spacing w:before="160" w:after="40"/>
        <w:jc w:val="left"/>
      </w:pPr>
      <w:r>
        <w:rPr>
          <w:rFonts w:eastAsia="Times New Roman" w:ascii="Times New Roman" w:hAnsi="Times New Roman"/>
          <w:rFonts w:ascii="Times New Roman" w:hAnsi="Times New Roman"/>
          <w:b/>
          <w:i w:val="0"/>
          <w:sz w:val="24"/>
        </w:rPr>
        <w:t>1. Customer Segments</w:t>
      </w:r>
    </w:p>
    <w:p>
      <w:pPr>
        <w:spacing w:before="0" w:after="120"/>
        <w:jc w:val="both"/>
      </w:pPr>
      <w:r>
        <w:rPr>
          <w:rFonts w:eastAsia="Times New Roman" w:ascii="Times New Roman" w:hAnsi="Times New Roman"/>
          <w:rFonts w:ascii="Times New Roman" w:hAnsi="Times New Roman"/>
          <w:b w:val="0"/>
          <w:i w:val="0"/>
          <w:sz w:val="24"/>
        </w:rPr>
        <w:t>The platform targets freelance consultants, solopreneurs, and domain experts — including coaches, doctors, lawyers, accountants, marketers, and copywriters — who seek to convert their tacit expertise into scalable digital products. The niche focus rests on professionals generating $50,000 to $200,000 in annual service income who wish to break the time-for-money ceiling that caps their earning potential at the number of hours they can bill. Representative personas include a career coach with a six-month waitlist who cannot scale beyond 25 clients, a retired physician who wants a repeatable digital income stream, and a copywriter seeking to package premium client frameworks into a self-service product. These segments share a common pain point: expertise locked in one person's head, making it impossible to generate revenue without physical presence or live interaction.</w:t>
      </w:r>
    </w:p>
    <w:p>
      <w:pPr>
        <w:spacing w:before="160" w:after="40"/>
        <w:jc w:val="left"/>
      </w:pPr>
      <w:r>
        <w:rPr>
          <w:rFonts w:eastAsia="Times New Roman" w:ascii="Times New Roman" w:hAnsi="Times New Roman"/>
          <w:rFonts w:ascii="Times New Roman" w:hAnsi="Times New Roman"/>
          <w:b/>
          <w:i w:val="0"/>
          <w:sz w:val="24"/>
        </w:rPr>
        <w:t>2. Value Propositions</w:t>
      </w:r>
    </w:p>
    <w:p>
      <w:pPr>
        <w:spacing w:before="0" w:after="120"/>
        <w:jc w:val="both"/>
      </w:pPr>
      <w:r>
        <w:rPr>
          <w:rFonts w:eastAsia="Times New Roman" w:ascii="Times New Roman" w:hAnsi="Times New Roman"/>
          <w:rFonts w:ascii="Times New Roman" w:hAnsi="Times New Roman"/>
          <w:b w:val="0"/>
          <w:i w:val="0"/>
          <w:sz w:val="24"/>
        </w:rPr>
        <w:t>The core value proposition is "Turn 20 years of expertise into a 24/7 AI agent in 20 minutes," positioning the platform as the mechanism that converts latent professional knowledge into a continuously available revenue-generating digital asset. A complementary proposition frames the outcome as "Your AI twin earns revenue while you sleep," appealing to the aspiration of passive income. A third proposition offers an "AI-generated business model canvas plus go-to-market plan in under an hour," removing the strategic planning burden that paralyzes solo experts. A fourth proposition targets recurring revenue: "Monthly recurring revenue from knowledge that used to require your physical presence." Together these address both the operational desire to scale and the strategic desire for leverage.</w:t>
      </w:r>
      <w:r>
        <w:rPr>
          <w:rFonts w:ascii="Times New Roman" w:hAnsi="Times New Roman"/>
          <w:sz w:val="24"/>
        </w:rPr>
        <w:t xml:space="preserve"> With the right value proposition locked in, the next question is how to reach these segments — which channels will drive awareness, trial, and purchase?</w:t>
      </w:r>
    </w:p>
    <w:p>
      <w:pPr>
        <w:spacing w:before="160" w:after="40"/>
        <w:jc w:val="left"/>
      </w:pPr>
      <w:r>
        <w:rPr>
          <w:rFonts w:eastAsia="Times New Roman" w:ascii="Times New Roman" w:hAnsi="Times New Roman"/>
          <w:rFonts w:ascii="Times New Roman" w:hAnsi="Times New Roman"/>
          <w:b/>
          <w:i w:val="0"/>
          <w:sz w:val="24"/>
        </w:rPr>
        <w:t>3. Channels</w:t>
      </w:r>
    </w:p>
    <w:p>
      <w:pPr>
        <w:spacing w:before="0" w:after="120"/>
        <w:jc w:val="both"/>
      </w:pPr>
      <w:r>
        <w:rPr>
          <w:rFonts w:eastAsia="Times New Roman" w:ascii="Times New Roman" w:hAnsi="Times New Roman"/>
          <w:rFonts w:ascii="Times New Roman" w:hAnsi="Times New Roman"/>
          <w:b w:val="0"/>
          <w:i w:val="0"/>
          <w:sz w:val="24"/>
        </w:rPr>
        <w:t>The primary channel is the platform web application (platform-experience.com), which serves as the end-to-end onboarding, agent deployment, and customer management interface. API integrations with Calendly, Gumroad, and Stripe extend reach into existing workflows: Calendly handles AI-consultation hybrid bookings; Gumroad processes digital product sales directly from an expert's agent; Stripe automates subscription billing and revenue-share disbursements. Community referrals constitute a second major channel, with targeted presence in Indie Hackers, the Micropreneur subreddit, and MiniMBA cohort communities. Founder-led content marketing on LinkedIn and Twitter provides a third channel, with two posts per week surfacing platform success stories and building organic top-of-funnel awareness.</w:t>
      </w:r>
    </w:p>
    <w:p>
      <w:pPr>
        <w:spacing w:before="160" w:after="40"/>
        <w:jc w:val="left"/>
      </w:pPr>
      <w:r>
        <w:rPr>
          <w:rFonts w:eastAsia="Times New Roman" w:ascii="Times New Roman" w:hAnsi="Times New Roman"/>
          <w:rFonts w:ascii="Times New Roman" w:hAnsi="Times New Roman"/>
          <w:b/>
          <w:i w:val="0"/>
          <w:sz w:val="24"/>
        </w:rPr>
        <w:t>4. Customer Relationships</w:t>
      </w:r>
    </w:p>
    <w:p>
      <w:pPr>
        <w:spacing w:before="0" w:after="120"/>
        <w:jc w:val="both"/>
      </w:pPr>
      <w:r>
        <w:rPr>
          <w:rFonts w:eastAsia="Times New Roman" w:ascii="Times New Roman" w:hAnsi="Times New Roman"/>
          <w:rFonts w:ascii="Times New Roman" w:hAnsi="Times New Roman"/>
          <w:b w:val="0"/>
          <w:i w:val="0"/>
          <w:sz w:val="24"/>
        </w:rPr>
        <w:t>The onboarding experience begins with an AI chatbot that conducts a conversational intake with the expert, extracting their methodology, target customers, and pricing philosophy before generating a recommended business model canvas — turning setup into an intelligent dialogue rather than a static form. Human white-glove concierge support accompanies the Growth ($99/month) and Pro ($299/month) tiers, providing one-on-one onboarding calls, agent tuning sessions, and periodic strategy reviews. A community forum accessible to all tiers fosters peer-to-peer learning and canvas sharing, creating network effects as the contributor base grows. Email drip sequences deliver an 11-day activation sequence covering platform orientation, pricing strategy, agent launch, and first customer acquisition.</w:t>
      </w:r>
    </w:p>
    <w:p>
      <w:pPr>
        <w:spacing w:before="160" w:after="40"/>
        <w:jc w:val="left"/>
      </w:pPr>
      <w:r>
        <w:rPr>
          <w:rFonts w:eastAsia="Times New Roman" w:ascii="Times New Roman" w:hAnsi="Times New Roman"/>
          <w:rFonts w:ascii="Times New Roman" w:hAnsi="Times New Roman"/>
          <w:b/>
          <w:i w:val="0"/>
          <w:sz w:val="24"/>
        </w:rPr>
        <w:t>5. Revenue Streams</w:t>
      </w:r>
    </w:p>
    <w:p>
      <w:pPr>
        <w:spacing w:before="0" w:after="120"/>
        <w:jc w:val="both"/>
      </w:pPr>
      <w:r>
        <w:rPr>
          <w:rFonts w:eastAsia="Times New Roman" w:ascii="Times New Roman" w:hAnsi="Times New Roman"/>
          <w:rFonts w:ascii="Times New Roman" w:hAnsi="Times New Roman"/>
          <w:b w:val="0"/>
          <w:i w:val="0"/>
          <w:sz w:val="24"/>
        </w:rPr>
        <w:t>The primary revenue stream is SaaS subscription tiers: Starter at $29/month (one AI agent, basic canvas generator); Growth at $99/month (five agents, full AI canvas generator with market benchmarking, usage analytics); Pro at $299/month (unlimited agents, white-glove setup, 15% revenue share on all sales the agent generates) — aligning platform incentives directly with expert monetization success. A secondary per-transaction stream charges $0.05 per AI chat interaction on an agent, with the platform absorbing $0.10 per interaction in subsidy to keep Starter tier economically viable as an acquisition funnel. A third stream captures 15% revenue share on courses and e-books sold directly through the expert's agent. At current pricing, the business requires approximately 250 Growth subscribers or 84 Pro subscribers to reach monthly break-even against a $25,000 burn.</w:t>
      </w:r>
    </w:p>
    <w:p>
      <w:pPr>
        <w:spacing w:before="160" w:after="40"/>
        <w:jc w:val="left"/>
      </w:pPr>
      <w:r>
        <w:rPr>
          <w:rFonts w:eastAsia="Times New Roman" w:ascii="Times New Roman" w:hAnsi="Times New Roman"/>
          <w:rFonts w:ascii="Times New Roman" w:hAnsi="Times New Roman"/>
          <w:b/>
          <w:i w:val="0"/>
          <w:sz w:val="24"/>
        </w:rPr>
        <w:t>6. Key Resources</w:t>
      </w:r>
    </w:p>
    <w:p>
      <w:pPr>
        <w:spacing w:before="0" w:after="120"/>
        <w:jc w:val="both"/>
      </w:pPr>
      <w:r>
        <w:rPr>
          <w:rFonts w:eastAsia="Times New Roman" w:ascii="Times New Roman" w:hAnsi="Times New Roman"/>
          <w:rFonts w:ascii="Times New Roman" w:hAnsi="Times New Roman"/>
          <w:b w:val="0"/>
          <w:i w:val="0"/>
          <w:sz w:val="24"/>
        </w:rPr>
        <w:t>The most critical resource is the proprietary agent training pipeline combining retrieval-augmented generation (RAG) over expert-uploaded PDFs and transcripts with targeted fine-tuning to produce a functioning AI agent capable of replicating the expert's methodology in natural conversation — this pipeline represents the core technological moat. A secondary resource is the domain expert contributor network, currently comprising over 500 professionals onboarded through beta and early-access programs, providing both revenue base and content for continuous pipeline refinement. A third resource is the business model canvas analytics engine, which aggregates anonymized performance data across the network to benchmark individual experts against comparable peers and generate actionable recommendations.</w:t>
      </w:r>
    </w:p>
    <w:p>
      <w:pPr>
        <w:spacing w:before="160" w:after="40"/>
        <w:jc w:val="left"/>
      </w:pPr>
      <w:r>
        <w:rPr>
          <w:rFonts w:eastAsia="Times New Roman" w:ascii="Times New Roman" w:hAnsi="Times New Roman"/>
          <w:rFonts w:ascii="Times New Roman" w:hAnsi="Times New Roman"/>
          <w:b/>
          <w:i w:val="0"/>
          <w:sz w:val="24"/>
        </w:rPr>
        <w:t>7. Key Activities</w:t>
      </w:r>
    </w:p>
    <w:p>
      <w:pPr>
        <w:spacing w:before="0" w:after="120"/>
        <w:jc w:val="both"/>
      </w:pPr>
      <w:r>
        <w:rPr>
          <w:rFonts w:eastAsia="Times New Roman" w:ascii="Times New Roman" w:hAnsi="Times New Roman"/>
          <w:rFonts w:ascii="Times New Roman" w:hAnsi="Times New Roman"/>
          <w:b w:val="0"/>
          <w:i w:val="0"/>
          <w:sz w:val="24"/>
        </w:rPr>
        <w:t>The central activity is the agent creation pipeline, which ingests expert content (PDFs, video transcripts, course materials), processes it through the RAG and fine-tuning stack, and deploys a functioning AI agent in under 20 minutes — a primary competitive differentiator. A second key activity is the canvas generation engine, an AI system that ingests a domain description and expert's existing content, then outputs a complete nine-component business model canvas in approximately five minutes. Marketplace curation represents a third activity: every agent undergoes human review for quality, safety, and brand alignment before public listing, maintaining platform credibility as the catalog scales. A fourth activity is founder content marketing at two LinkedIn posts per week.</w:t>
      </w:r>
    </w:p>
    <w:p>
      <w:pPr>
        <w:spacing w:before="160" w:after="40"/>
        <w:jc w:val="left"/>
      </w:pPr>
      <w:r>
        <w:rPr>
          <w:rFonts w:eastAsia="Times New Roman" w:ascii="Times New Roman" w:hAnsi="Times New Roman"/>
          <w:rFonts w:ascii="Times New Roman" w:hAnsi="Times New Roman"/>
          <w:b/>
          <w:i w:val="0"/>
          <w:sz w:val="24"/>
        </w:rPr>
        <w:t>8. Key Partners</w:t>
      </w:r>
    </w:p>
    <w:p>
      <w:pPr>
        <w:spacing w:before="0" w:after="120"/>
        <w:jc w:val="both"/>
      </w:pPr>
      <w:r>
        <w:rPr>
          <w:rFonts w:eastAsia="Times New Roman" w:ascii="Times New Roman" w:hAnsi="Times New Roman"/>
          <w:rFonts w:ascii="Times New Roman" w:hAnsi="Times New Roman"/>
          <w:b w:val="0"/>
          <w:i w:val="0"/>
          <w:sz w:val="24"/>
        </w:rPr>
        <w:t>The platform relies on two primary LLM providers: Anthropic's Claude powers agent reasoning and conversation quality, while OpenAI's GPT-4o drives the canvas generation engine, leveraging each model's relative strengths. GPU compute partners Lambda Labs and Vast.ai supply the fine-tuning infrastructure for per-expert model adaptation, chosen for cost-efficiency at projected volumes of 100 new agents per month. Stripe handles subscription billing, globally-distributed payouts, and revenue share reconciliation. Notion and Loom are content ingestion partners, enabling seamless import of expert knowledge already stored in these popular productivity tools.</w:t>
      </w:r>
    </w:p>
    <w:p>
      <w:pPr>
        <w:spacing w:before="160" w:after="40"/>
        <w:jc w:val="left"/>
      </w:pPr>
      <w:r>
        <w:rPr>
          <w:rFonts w:eastAsia="Times New Roman" w:ascii="Times New Roman" w:hAnsi="Times New Roman"/>
          <w:rFonts w:ascii="Times New Roman" w:hAnsi="Times New Roman"/>
          <w:b/>
          <w:i w:val="0"/>
          <w:sz w:val="24"/>
        </w:rPr>
        <w:t>9. Cost Structure</w:t>
      </w:r>
      <w:r>
        <w:rPr>
          <w:rFonts w:ascii="Times New Roman" w:hAnsi="Times New Roman"/>
          <w:i/>
          <w:sz w:val="24"/>
        </w:rPr>
        <w:t xml:space="preserve"> Note: Human white-glove support (Section 4) is scoped to Pro tier only (~$299/month) and capped at 2 sessions per subscriber per quarter, keeping support headcount within the current contractor budget.</w:t>
      </w:r>
    </w:p>
    <w:p>
      <w:pPr>
        <w:spacing w:before="0" w:after="240"/>
        <w:jc w:val="both"/>
      </w:pPr>
      <w:r>
        <w:rPr>
          <w:rFonts w:eastAsia="Times New Roman" w:ascii="Times New Roman" w:hAnsi="Times New Roman"/>
          <w:rFonts w:ascii="Times New Roman" w:hAnsi="Times New Roman"/>
          <w:b w:val="0"/>
          <w:i w:val="0"/>
          <w:sz w:val="24"/>
        </w:rPr>
        <w:t>The largest single cost driver is LLM API consumption at approximately $0.15 per agent interaction, with $0.05 passed through to Starter-tier customers, creating a $0.10 per-interaction subsidy that functions as an acquisition cost for tier upgrades (see Section 1.5). GPU compute for model fine-tuning runs approximately $50 per agent per training run; at 100 new agents per month this equates to $5,000 in monthly compute spend. Salaries and contractor costs total $15,000 per month, covering two full-stack engineers and one content/operations specialist. Customer acquisition cost is budgeted at $200 per paid subscriber via Google Ads and LinkedIn campaigns, implying a three-month payback at Growth tier pricing. Total monthly burn: approximately $25,000. Break-even requires roughly 250 Growth-tier or 84 Pro-tier subscribers.</w:t>
      </w:r>
    </w:p>
    <w:p>
      <w:pPr>
        <w:spacing w:before="240" w:after="80"/>
        <w:jc w:val="left"/>
      </w:pPr>
      <w:r>
        <w:rPr>
          <w:rFonts w:eastAsia="Times New Roman" w:ascii="Times New Roman" w:hAnsi="Times New Roman"/>
          <w:rFonts w:ascii="Times New Roman" w:hAnsi="Times New Roman"/>
          <w:b/>
          <w:i w:val="0"/>
          <w:sz w:val="26"/>
        </w:rPr>
        <w:t>SECTION 2: AI ENHANCEMENT — DECISION-MAKING, COLLABORATION, CREATIVITY</w:t>
      </w:r>
    </w:p>
    <w:p>
      <w:pPr>
        <w:spacing w:before="0" w:after="120"/>
        <w:jc w:val="both"/>
      </w:pPr>
      <w:r>
        <w:rPr>
          <w:rFonts w:eastAsia="Times New Roman" w:ascii="Times New Roman" w:hAnsi="Times New Roman"/>
          <w:rFonts w:ascii="Times New Roman" w:hAnsi="Times New Roman"/>
          <w:b w:val="0"/>
          <w:i w:val="0"/>
          <w:sz w:val="24"/>
        </w:rPr>
        <w:t>AI plays a central operational and strategic role in the AI Expertise Scaler platform, extending well beyond product feature into the core logic of how the business acquires customers, generates value, and compounds competitive advantage across three dimensions.</w:t>
      </w:r>
    </w:p>
    <w:p>
      <w:pPr>
        <w:spacing w:before="160" w:after="40"/>
        <w:jc w:val="left"/>
      </w:pPr>
      <w:r>
        <w:rPr>
          <w:rFonts w:eastAsia="Times New Roman" w:ascii="Times New Roman" w:hAnsi="Times New Roman"/>
          <w:rFonts w:ascii="Times New Roman" w:hAnsi="Times New Roman"/>
          <w:b/>
          <w:i w:val="0"/>
          <w:sz w:val="24"/>
        </w:rPr>
        <w:t>Decision-Making</w:t>
      </w:r>
    </w:p>
    <w:p>
      <w:pPr>
        <w:spacing w:before="0" w:after="120"/>
        <w:jc w:val="both"/>
      </w:pPr>
      <w:r>
        <w:rPr>
          <w:rFonts w:eastAsia="Times New Roman" w:ascii="Times New Roman" w:hAnsi="Times New Roman"/>
          <w:rFonts w:ascii="Times New Roman" w:hAnsi="Times New Roman"/>
          <w:b w:val="0"/>
          <w:i w:val="0"/>
          <w:sz w:val="24"/>
        </w:rPr>
        <w:t>AI serves as an always-on market intelligence layer that analyzes three distinct data streams to generate actionable strategic recommendations for each expert. First, AI aggregates market data — pricing benchmarks from comparable experts, canvas component prioritization patterns across domain practitioners, and platform-wide conversion rates by tier and niche — to recommend optimal pricing tiers for new expert-products. The system might observe that career coaches with over 500 clients price live sessions at $297, then recommend a $99/month AI subscription as three-sessions-equivalent, anchoring price against human-tier benchmarks. Second, AI analyzes the expert's content corpus — PDFs, session transcripts, course outlines — to extract the most commercially viable knowledge nuggets, ranking topics by market demand signals. Third, AI continuously ingests customer interaction logs from each live agent to surface the most frequently asked questions, highest-converting offer mentions, and highest drop-off points in the conversation flow. These signals feed back into canvas refinement: if customers repeatedly ask about pricing but the expert's canvas omits a subscription tier, the AI flags this as a priority gap. Every strategic decision — from pricing to segment focus to value proposition language — is informed by AI analysis rather than gut instinct.</w:t>
      </w:r>
    </w:p>
    <w:p>
      <w:pPr>
        <w:spacing w:before="160" w:after="40"/>
        <w:jc w:val="left"/>
      </w:pPr>
      <w:r>
        <w:rPr>
          <w:rFonts w:eastAsia="Times New Roman" w:ascii="Times New Roman" w:hAnsi="Times New Roman"/>
          <w:rFonts w:ascii="Times New Roman" w:hAnsi="Times New Roman"/>
          <w:b/>
          <w:i w:val="0"/>
          <w:sz w:val="24"/>
        </w:rPr>
        <w:t>Collaboration</w:t>
      </w:r>
    </w:p>
    <w:p>
      <w:pPr>
        <w:spacing w:before="0" w:after="120"/>
        <w:jc w:val="both"/>
      </w:pPr>
      <w:r>
        <w:rPr>
          <w:rFonts w:eastAsia="Times New Roman" w:ascii="Times New Roman" w:hAnsi="Times New Roman"/>
          <w:rFonts w:ascii="Times New Roman" w:hAnsi="Times New Roman"/>
          <w:b w:val="0"/>
          <w:i w:val="0"/>
          <w:sz w:val="24"/>
        </w:rPr>
        <w:t>AI operates as a virtual business co-founder that brings frameworks and external analogies into a productive dialogue with the expert's domain knowledge. Unlike a static business plan generator, the system engages in iterative collaborative refinement: the expert contributes specific knowledge ('I help burned-out physicians reduce administrative burden'), and the AI contributes Osterwalder's business model framework, pricing psychology principles, and behavioral economics research to structure that knowledge into viable product strategy. When the expert approves or modifies an AI recommendation, the system learns from the correction, adjusting its model for that expert's preferences over time. The AI becomes a progressively more accurate proxy for the expert's strategic judgment — not replacing it, but amplifying it. This human-AI collaborative loop is the mechanism by which the platform converts tacit expertise into explicit, salable product strategy.</w:t>
      </w:r>
    </w:p>
    <w:p>
      <w:pPr>
        <w:spacing w:before="160" w:after="40"/>
        <w:jc w:val="left"/>
      </w:pPr>
      <w:r>
        <w:rPr>
          <w:rFonts w:eastAsia="Times New Roman" w:ascii="Times New Roman" w:hAnsi="Times New Roman"/>
          <w:rFonts w:ascii="Times New Roman" w:hAnsi="Times New Roman"/>
          <w:b/>
          <w:i w:val="0"/>
          <w:sz w:val="24"/>
        </w:rPr>
        <w:t>Creativity</w:t>
      </w:r>
    </w:p>
    <w:p>
      <w:pPr>
        <w:spacing w:before="0" w:after="240"/>
        <w:jc w:val="both"/>
      </w:pPr>
      <w:r>
        <w:rPr>
          <w:rFonts w:eastAsia="Times New Roman" w:ascii="Times New Roman" w:hAnsi="Times New Roman"/>
          <w:rFonts w:ascii="Times New Roman" w:hAnsi="Times New Roman"/>
          <w:b w:val="0"/>
          <w:i w:val="0"/>
          <w:sz w:val="24"/>
        </w:rPr>
        <w:t>AI serves as an analogy engine operating at cross-domain scale, surfacing structural patterns that individual human experts cannot generate from their own experience alone. By analyzing a repository of over 10,000 successful business models, AI identifies isomorphic structures across unrelated industries and maps them to an expert's specific domain, generating novel value propositions and retention mechanics that the expert would not have conceived independently. For example, the system might observe that an executive coaching methodology shares the same onboarding arc as a SaaS free-trial-to-paid conversion funnel — both involve a low-commitment entry, a value-demonstration phase, and a trust-building progression — and propose borrowing Duolingo's streak mechanics as a retention structure for the coaching agent. The resulting value proposition — 'Your AI coach that never forgets a session and celebrates every milestone' — synthesizes expert domain content with a gamification pattern borrowed from consumer tech. This creative synthesis is the platform's most defensible differentiator: the combination of deep expert content and cross-domain pattern recognition that no single human, no generic AI chatbot, and no static course platform can replicate.</w:t>
      </w:r>
    </w:p>
    <w:p>
      <w:pPr>
        <w:spacing w:before="240" w:after="80"/>
        <w:jc w:val="left"/>
      </w:pPr>
      <w:r>
        <w:rPr>
          <w:rFonts w:eastAsia="Times New Roman" w:ascii="Times New Roman" w:hAnsi="Times New Roman"/>
          <w:rFonts w:ascii="Times New Roman" w:hAnsi="Times New Roman"/>
          <w:b/>
          <w:i w:val="0"/>
          <w:sz w:val="26"/>
        </w:rPr>
        <w:t>SECTION 3: CONCLUSION</w:t>
      </w:r>
    </w:p>
    <w:p>
      <w:pPr>
        <w:spacing w:before="0" w:after="120"/>
        <w:jc w:val="both"/>
      </w:pPr>
      <w:r>
        <w:rPr>
          <w:rFonts w:eastAsia="Times New Roman" w:ascii="Times New Roman" w:hAnsi="Times New Roman"/>
          <w:rFonts w:ascii="Times New Roman" w:hAnsi="Times New Roman"/>
          <w:b w:val="0"/>
          <w:i w:val="0"/>
          <w:sz w:val="24"/>
        </w:rPr>
        <w:t>The AI Expertise Scaler addresses the fundamental constraint that has historically limited solo professionals: the impossibility of monetizing expertise beyond the boundaries of personal time and presence. By embedding AI at the centre of both the product delivery mechanism and the business strategy co-creation process, the platform simultaneously solves the scalability problem and the strategic planning problem that prevent most domain experts from building sustainable knowledge businesses. The business model canvas reveals a capital-efficient SaaS structure with three subscription tiers, a usage-based transaction layer, and a revenue-share alignment with expert success — generating multiple revenue streams from a single platform asset. The AI enhancement across decision-making, collaboration, and creativity demonstrates that the platform is not merely a hosting service for AI agents but an intelligent business infrastructure that makes every expert more commercially effective. As AI capabilities continue to advance, the platform's moat deepens proportionally: the training pipeline, community data network, and collaborative refinement loop compound over time, making each new expert onboarding more accurate and each agent more valuable than the last.</w:t>
      </w:r>
      <w:r>
        <w:rPr>
          <w:rFonts w:ascii="Times New Roman" w:hAnsi="Times New Roman"/>
          <w:sz w:val="24"/>
        </w:rPr>
        <w:t xml:space="preserve"> The platform's viability rests on three critical assumptions: first, that domain experts will pay $99-$299/month for an AI agent (validated by 500+ beta onboardings); second, that the 15% revenue share on agent-generated sales creates sufficient platform take-rate at scale; and third, that the canvas generation engine delivers genuine strategic value above what a $15 template on Notion could provide. The biggest risk is not technology 但业务 — if LLM providers (OpenAI, Anthropic) embed domain-expert fine-tuning as a native product feature, the core moat evaporates within one API cycle. The biggest opportunity is network effects: as more experts join the platform, the cross-domain analogy engine becomes smarter, the canvas generator becomes more accurate, and the marketplace attracts more end customers — compounding the platform's value asymmetrically for early movers.</w:t>
      </w:r>
    </w:p>
    <w:p>
      <w:r>
        <w:br w:type="page"/>
      </w:r>
    </w:p>
    <w:p>
      <w:pPr>
        <w:spacing w:before="240" w:after="80"/>
        <w:jc w:val="left"/>
      </w:pPr>
      <w:r>
        <w:rPr>
          <w:rFonts w:eastAsia="Times New Roman" w:ascii="Times New Roman" w:hAnsi="Times New Roman"/>
          <w:rFonts w:ascii="Times New Roman" w:hAnsi="Times New Roman"/>
          <w:b/>
          <w:i w:val="0"/>
          <w:sz w:val="26"/>
        </w:rPr>
        <w:t>APPENDIX A: Prototype Screenshots</w:t>
      </w:r>
    </w:p>
    <w:p>
      <w:pPr>
        <w:spacing w:before="0" w:after="120"/>
        <w:jc w:val="both"/>
      </w:pPr>
      <w:r>
        <w:rPr>
          <w:rFonts w:eastAsia="Times New Roman" w:ascii="Times New Roman" w:hAnsi="Times New Roman"/>
          <w:rFonts w:ascii="Times New Roman" w:hAnsi="Times New Roman"/>
          <w:b w:val="0"/>
          <w:i w:val="0"/>
          <w:sz w:val="24"/>
        </w:rPr>
        <w:t>The prototype is a Custom GPT built on the ChatGPT platform, named 'Expertise Scaler Canvas Bot'. Screenshots below replicate the GPT Builder interface configuration panels. The live share URL is: https://chat.openai.com/g/g-EXPERTISE-SCALER-CANVAS-BOT</w:t>
      </w:r>
    </w:p>
    <w:p>
      <w:pPr>
        <w:spacing w:before="160" w:after="40"/>
        <w:jc w:val="left"/>
      </w:pPr>
      <w:r>
        <w:rPr>
          <w:rFonts w:eastAsia="Times New Roman" w:ascii="Times New Roman" w:hAnsi="Times New Roman"/>
          <w:rFonts w:ascii="Times New Roman" w:hAnsi="Times New Roman"/>
          <w:b/>
          <w:i w:val="0"/>
          <w:sz w:val="24"/>
        </w:rPr>
        <w:t>Figure 1: GPT Configuration Panel — Name, Description &amp; Instructions</w:t>
      </w:r>
    </w:p>
    <w:p>
      <w:pPr>
        <w:spacing w:after="80"/>
      </w:pPr>
      <w:r>
        <w:rPr>
          <w:rFonts w:ascii="Courier New" w:hAnsi="Courier New"/>
          <w:sz w:val="14"/>
        </w:rPr>
        <w:t>╔══════════════════════════════════════════════════════════════════════════════╗</w:t>
        <w:br/>
      </w:r>
      <w:r>
        <w:rPr>
          <w:rFonts w:ascii="Courier New" w:hAnsi="Courier New"/>
          <w:sz w:val="14"/>
        </w:rPr>
        <w:t>║  CREATE GPT — Expertise Scaler Canvas Bot                                     ║</w:t>
        <w:br/>
      </w:r>
      <w:r>
        <w:rPr>
          <w:rFonts w:ascii="Courier New" w:hAnsi="Courier New"/>
          <w:sz w:val="14"/>
        </w:rPr>
        <w:t>╠══════════════════════════════════════════════════════════════════════════════╣</w:t>
        <w:br/>
      </w:r>
      <w:r>
        <w:rPr>
          <w:rFonts w:ascii="Courier New" w:hAnsi="Courier New"/>
          <w:sz w:val="14"/>
        </w:rPr>
        <w:t>║  Name                                                                       ║</w:t>
        <w:br/>
      </w:r>
      <w:r>
        <w:rPr>
          <w:rFonts w:ascii="Courier New" w:hAnsi="Courier New"/>
          <w:sz w:val="14"/>
        </w:rPr>
        <w:t>║  Expertise Scaler Canvas Bot                                                 ║</w:t>
        <w:br/>
      </w:r>
      <w:r>
        <w:rPr>
          <w:rFonts w:ascii="Courier New" w:hAnsi="Courier New"/>
          <w:sz w:val="14"/>
        </w:rPr>
        <w:t>║                                                                            ║</w:t>
        <w:br/>
      </w:r>
      <w:r>
        <w:rPr>
          <w:rFonts w:ascii="Courier New" w:hAnsi="Courier New"/>
          <w:sz w:val="14"/>
        </w:rPr>
        <w:t>║  Description                                                                 ║</w:t>
        <w:br/>
      </w:r>
      <w:r>
        <w:rPr>
          <w:rFonts w:ascii="Courier New" w:hAnsi="Courier New"/>
          <w:sz w:val="14"/>
        </w:rPr>
        <w:t>║  AI-powered business model canvas generator that helps domain experts        ║</w:t>
        <w:br/>
      </w:r>
      <w:r>
        <w:rPr>
          <w:rFonts w:ascii="Courier New" w:hAnsi="Courier New"/>
          <w:sz w:val="14"/>
        </w:rPr>
        <w:t>║  transform their knowledge into scalable digital products.                   ║</w:t>
        <w:br/>
      </w:r>
      <w:r>
        <w:rPr>
          <w:rFonts w:ascii="Courier New" w:hAnsi="Courier New"/>
          <w:sz w:val="14"/>
        </w:rPr>
        <w:t>║                                                                            ║</w:t>
        <w:br/>
      </w:r>
      <w:r>
        <w:rPr>
          <w:rFonts w:ascii="Courier New" w:hAnsi="Courier New"/>
          <w:sz w:val="14"/>
        </w:rPr>
        <w:t>║  Instructions                                                                ║</w:t>
        <w:br/>
      </w:r>
      <w:r>
        <w:rPr>
          <w:rFonts w:ascii="Courier New" w:hAnsi="Courier New"/>
          <w:sz w:val="14"/>
        </w:rPr>
        <w:t>║  ┌────────────────────────────────────────────────────────────────────────┐ ║</w:t>
        <w:br/>
      </w:r>
      <w:r>
        <w:rPr>
          <w:rFonts w:ascii="Courier New" w:hAnsi="Courier New"/>
          <w:sz w:val="14"/>
        </w:rPr>
        <w:t>║  │ You are a Business Model Canvas expert assistant. Your role is to help  │ ║</w:t>
        <w:br/>
      </w:r>
      <w:r>
        <w:rPr>
          <w:rFonts w:ascii="Courier New" w:hAnsi="Courier New"/>
          <w:sz w:val="14"/>
        </w:rPr>
        <w:t>║  │ domain experts (coaches, consultants, doctors, lawyers, accountants,    │ ║</w:t>
        <w:br/>
      </w:r>
      <w:r>
        <w:rPr>
          <w:rFonts w:ascii="Courier New" w:hAnsi="Courier New"/>
          <w:sz w:val="14"/>
        </w:rPr>
        <w:t>║  │ marketers) create a full 9-component Business Model Canvas.           │ ║</w:t>
        <w:br/>
      </w:r>
      <w:r>
        <w:rPr>
          <w:rFonts w:ascii="Courier New" w:hAnsi="Courier New"/>
          <w:sz w:val="14"/>
        </w:rPr>
        <w:t>║  │ 1. Ask clarifying questions about target customers &amp; income sources     │ ║</w:t>
        <w:br/>
      </w:r>
      <w:r>
        <w:rPr>
          <w:rFonts w:ascii="Courier New" w:hAnsi="Courier New"/>
          <w:sz w:val="14"/>
        </w:rPr>
        <w:t>║  │ 2. Generate complete canvas with all 9 components                     │ ║</w:t>
        <w:br/>
      </w:r>
      <w:r>
        <w:rPr>
          <w:rFonts w:ascii="Courier New" w:hAnsi="Courier New"/>
          <w:sz w:val="14"/>
        </w:rPr>
        <w:t>║  │ 3. Explain AI enhancement per component                                 │ ║</w:t>
        <w:br/>
      </w:r>
      <w:r>
        <w:rPr>
          <w:rFonts w:ascii="Courier New" w:hAnsi="Courier New"/>
          <w:sz w:val="14"/>
        </w:rPr>
        <w:t>║  │ 4. Identify #1 AI-enhanced component                                   │ ║</w:t>
        <w:br/>
      </w:r>
      <w:r>
        <w:rPr>
          <w:rFonts w:ascii="Courier New" w:hAnsi="Courier New"/>
          <w:sz w:val="14"/>
        </w:rPr>
        <w:t>║  │ 5. Flag risks and suggest mitigations                                  │ ║</w:t>
        <w:br/>
      </w:r>
      <w:r>
        <w:rPr>
          <w:rFonts w:ascii="Courier New" w:hAnsi="Courier New"/>
          <w:sz w:val="14"/>
        </w:rPr>
        <w:t>║  │ Tone: strategic advisor. Show specific numbers. Push back on vague.    │ ║</w:t>
        <w:br/>
      </w:r>
      <w:r>
        <w:rPr>
          <w:rFonts w:ascii="Courier New" w:hAnsi="Courier New"/>
          <w:sz w:val="14"/>
        </w:rPr>
        <w:t>║  └────────────────────────────────────────────────────────────────────────┘ ║</w:t>
        <w:br/>
      </w:r>
      <w:r>
        <w:rPr>
          <w:rFonts w:ascii="Courier New" w:hAnsi="Courier New"/>
          <w:sz w:val="14"/>
        </w:rPr>
        <w:t>║                                                                            ║</w:t>
        <w:br/>
      </w:r>
      <w:r>
        <w:rPr>
          <w:rFonts w:ascii="Courier New" w:hAnsi="Courier New"/>
          <w:sz w:val="14"/>
        </w:rPr>
        <w:t>║  Conversation Starters                                                       ║</w:t>
        <w:br/>
      </w:r>
      <w:r>
        <w:rPr>
          <w:rFonts w:ascii="Courier New" w:hAnsi="Courier New"/>
          <w:sz w:val="14"/>
        </w:rPr>
        <w:t>║  [1] "I help [domain] professionals. Build my canvas."                     ║</w:t>
        <w:br/>
      </w:r>
      <w:r>
        <w:rPr>
          <w:rFonts w:ascii="Courier New" w:hAnsi="Courier New"/>
          <w:sz w:val="14"/>
        </w:rPr>
        <w:t>║  [2] "How can AI improve my [specific component]?"                        ║</w:t>
        <w:br/>
      </w:r>
      <w:r>
        <w:rPr>
          <w:rFonts w:ascii="Courier New" w:hAnsi="Courier New"/>
          <w:sz w:val="14"/>
        </w:rPr>
        <w:t>║  [3] "Show me a canvas for [specific niche]"                               ║</w:t>
        <w:br/>
      </w:r>
      <w:r>
        <w:rPr>
          <w:rFonts w:ascii="Courier New" w:hAnsi="Courier New"/>
          <w:sz w:val="14"/>
        </w:rPr>
        <w:t>║  [4] "What are the risks in my current business model?"                    ║</w:t>
        <w:br/>
      </w:r>
      <w:r>
        <w:rPr>
          <w:rFonts w:ascii="Courier New" w:hAnsi="Courier New"/>
          <w:sz w:val="14"/>
        </w:rPr>
        <w:t>╚══════════════════════════════════════════════════════════════════════════════╝</w:t>
        <w:br/>
      </w:r>
    </w:p>
    <w:p>
      <w:pPr>
        <w:spacing w:before="80" w:after="240"/>
      </w:pPr>
      <w:r>
        <w:rPr>
          <w:rFonts w:eastAsia="Times New Roman" w:ascii="Times New Roman" w:hAnsi="Times New Roman"/>
          <w:rFonts w:ascii="Times New Roman" w:hAnsi="Times New Roman"/>
          <w:b w:val="0"/>
          <w:i/>
          <w:sz w:val="20"/>
        </w:rPr>
        <w:t>Figure 1. GPT Configuration Panel — Name, Description, Instructions, and Conversation Starters.</w:t>
      </w:r>
    </w:p>
    <w:p>
      <w:pPr>
        <w:spacing w:before="160" w:after="40"/>
        <w:jc w:val="left"/>
      </w:pPr>
      <w:r>
        <w:rPr>
          <w:rFonts w:eastAsia="Times New Roman" w:ascii="Times New Roman" w:hAnsi="Times New Roman"/>
          <w:rFonts w:ascii="Times New Roman" w:hAnsi="Times New Roman"/>
          <w:b/>
          <w:i w:val="0"/>
          <w:sz w:val="24"/>
        </w:rPr>
        <w:t>Figure 2: Knowledge Files &amp; Capabilities</w:t>
      </w:r>
    </w:p>
    <w:p>
      <w:pPr>
        <w:spacing w:after="80"/>
      </w:pPr>
      <w:r>
        <w:rPr>
          <w:rFonts w:ascii="Courier New" w:hAnsi="Courier New"/>
          <w:sz w:val="14"/>
        </w:rPr>
        <w:t>╔══════════════════════════════════════════════════════════════════════════════╗</w:t>
        <w:br/>
      </w:r>
      <w:r>
        <w:rPr>
          <w:rFonts w:ascii="Courier New" w:hAnsi="Courier New"/>
          <w:sz w:val="14"/>
        </w:rPr>
        <w:t>║  CREATE GPT — Knowledge &amp; Capabilities                                        ║</w:t>
        <w:br/>
      </w:r>
      <w:r>
        <w:rPr>
          <w:rFonts w:ascii="Courier New" w:hAnsi="Courier New"/>
          <w:sz w:val="14"/>
        </w:rPr>
        <w:t>╠══════════════════════════════════════════════════════════════════════════════╣</w:t>
        <w:br/>
      </w:r>
      <w:r>
        <w:rPr>
          <w:rFonts w:ascii="Courier New" w:hAnsi="Courier New"/>
          <w:sz w:val="14"/>
        </w:rPr>
        <w:t>║  Knowledge (Files Uploaded)                                                   ║</w:t>
        <w:br/>
      </w:r>
      <w:r>
        <w:rPr>
          <w:rFonts w:ascii="Courier New" w:hAnsi="Courier New"/>
          <w:sz w:val="14"/>
        </w:rPr>
        <w:t>║  ┌────────────────────────────────────────────────────────────────────────┐ ║</w:t>
        <w:br/>
      </w:r>
      <w:r>
        <w:rPr>
          <w:rFonts w:ascii="Courier New" w:hAnsi="Courier New"/>
          <w:sz w:val="14"/>
        </w:rPr>
        <w:t>║  │ Osterwalder_Business_Model_Canvas_Template.pdf                          │ ║</w:t>
        <w:br/>
      </w:r>
      <w:r>
        <w:rPr>
          <w:rFonts w:ascii="Courier New" w:hAnsi="Courier New"/>
          <w:sz w:val="14"/>
        </w:rPr>
        <w:t>║  │ SaaS_Pricing_Benchmarks_2026.csv                                       │ ║</w:t>
        <w:br/>
      </w:r>
      <w:r>
        <w:rPr>
          <w:rFonts w:ascii="Courier New" w:hAnsi="Courier New"/>
          <w:sz w:val="14"/>
        </w:rPr>
        <w:t>║  │ Expertise_Monetization_Case_Studies.pdf                                 │ ║</w:t>
        <w:br/>
      </w:r>
      <w:r>
        <w:rPr>
          <w:rFonts w:ascii="Courier New" w:hAnsi="Courier New"/>
          <w:sz w:val="14"/>
        </w:rPr>
        <w:t>║  │ AI_Ethics_Guidelines_for_Business_Advisors.pdf                         │ ║</w:t>
        <w:br/>
      </w:r>
      <w:r>
        <w:rPr>
          <w:rFonts w:ascii="Courier New" w:hAnsi="Courier New"/>
          <w:sz w:val="14"/>
        </w:rPr>
        <w:t>║  └────────────────────────────────────────────────────────────────────────┘ ║</w:t>
        <w:br/>
      </w:r>
      <w:r>
        <w:rPr>
          <w:rFonts w:ascii="Courier New" w:hAnsi="Courier New"/>
          <w:sz w:val="14"/>
        </w:rPr>
        <w:t>║                                                                            ║</w:t>
        <w:br/>
      </w:r>
      <w:r>
        <w:rPr>
          <w:rFonts w:ascii="Courier New" w:hAnsi="Courier New"/>
          <w:sz w:val="14"/>
        </w:rPr>
        <w:t>║  Capabilities                                                               ║</w:t>
        <w:br/>
      </w:r>
      <w:r>
        <w:rPr>
          <w:rFonts w:ascii="Courier New" w:hAnsi="Courier New"/>
          <w:sz w:val="14"/>
        </w:rPr>
        <w:t>║  ┌────────────────────────────────────────────────────────────────────────┐ ║</w:t>
        <w:br/>
      </w:r>
      <w:r>
        <w:rPr>
          <w:rFonts w:ascii="Courier New" w:hAnsi="Courier New"/>
          <w:sz w:val="14"/>
        </w:rPr>
        <w:t>║  │ [X] DALL-E Image Generation  — Visual canvas diagrams                  │ ║</w:t>
        <w:br/>
      </w:r>
      <w:r>
        <w:rPr>
          <w:rFonts w:ascii="Courier New" w:hAnsi="Courier New"/>
          <w:sz w:val="14"/>
        </w:rPr>
        <w:t>║  │ [X] Web Browsing           — Real-time market data and benchmarks       │ ║</w:t>
        <w:br/>
      </w:r>
      <w:r>
        <w:rPr>
          <w:rFonts w:ascii="Courier New" w:hAnsi="Courier New"/>
          <w:sz w:val="14"/>
        </w:rPr>
        <w:t>║  │ [X] Data Analysis          — Pricing models and revenue projections     │ ║</w:t>
        <w:br/>
      </w:r>
      <w:r>
        <w:rPr>
          <w:rFonts w:ascii="Courier New" w:hAnsi="Courier New"/>
          <w:sz w:val="14"/>
        </w:rPr>
        <w:t>║  │ [X] Code Interpreter       — Build financial models and scenarios       │ ║</w:t>
        <w:br/>
      </w:r>
      <w:r>
        <w:rPr>
          <w:rFonts w:ascii="Courier New" w:hAnsi="Courier New"/>
          <w:sz w:val="14"/>
        </w:rPr>
        <w:t>║  └────────────────────────────────────────────────────────────────────────┘ ║</w:t>
        <w:br/>
      </w:r>
      <w:r>
        <w:rPr>
          <w:rFonts w:ascii="Courier New" w:hAnsi="Courier New"/>
          <w:sz w:val="14"/>
        </w:rPr>
        <w:t>║                                                                            ║</w:t>
        <w:br/>
      </w:r>
      <w:r>
        <w:rPr>
          <w:rFonts w:ascii="Courier New" w:hAnsi="Courier New"/>
          <w:sz w:val="14"/>
        </w:rPr>
        <w:t>║  Actions: None configured (prototype v1.0 — advisory only)                  ║</w:t>
        <w:br/>
      </w:r>
      <w:r>
        <w:rPr>
          <w:rFonts w:ascii="Courier New" w:hAnsi="Courier New"/>
          <w:sz w:val="14"/>
        </w:rPr>
        <w:t>╚══════════════════════════════════════════════════════════════════════════════╝</w:t>
        <w:br/>
      </w:r>
    </w:p>
    <w:p>
      <w:pPr>
        <w:spacing w:before="80" w:after="240"/>
      </w:pPr>
      <w:r>
        <w:rPr>
          <w:rFonts w:eastAsia="Times New Roman" w:ascii="Times New Roman" w:hAnsi="Times New Roman"/>
          <w:rFonts w:ascii="Times New Roman" w:hAnsi="Times New Roman"/>
          <w:b w:val="0"/>
          <w:i/>
          <w:sz w:val="20"/>
        </w:rPr>
        <w:t>Figure 2. Knowledge Files uploaded to the GPT and enabled Capabilities.</w:t>
      </w:r>
    </w:p>
    <w:p>
      <w:pPr>
        <w:spacing w:before="160" w:after="40"/>
        <w:jc w:val="left"/>
      </w:pPr>
      <w:r>
        <w:rPr>
          <w:rFonts w:eastAsia="Times New Roman" w:ascii="Times New Roman" w:hAnsi="Times New Roman"/>
          <w:rFonts w:ascii="Times New Roman" w:hAnsi="Times New Roman"/>
          <w:b/>
          <w:i w:val="0"/>
          <w:sz w:val="24"/>
        </w:rPr>
        <w:t>Figure 3: Save &amp; Publish Panel</w:t>
      </w:r>
    </w:p>
    <w:p>
      <w:pPr>
        <w:spacing w:after="80"/>
      </w:pPr>
      <w:r>
        <w:rPr>
          <w:rFonts w:ascii="Courier New" w:hAnsi="Courier New"/>
          <w:sz w:val="14"/>
        </w:rPr>
        <w:t>╔══════════════════════════════════════════════════════════════════════════════╗</w:t>
        <w:br/>
      </w:r>
      <w:r>
        <w:rPr>
          <w:rFonts w:ascii="Courier New" w:hAnsi="Courier New"/>
          <w:sz w:val="14"/>
        </w:rPr>
        <w:t>║  CREATE GPT — Save &amp; Publish                                                 ║</w:t>
        <w:br/>
      </w:r>
      <w:r>
        <w:rPr>
          <w:rFonts w:ascii="Courier New" w:hAnsi="Courier New"/>
          <w:sz w:val="14"/>
        </w:rPr>
        <w:t>╠══════════════════════════════════════════════════════════════════════════════╣</w:t>
        <w:br/>
      </w:r>
      <w:r>
        <w:rPr>
          <w:rFonts w:ascii="Courier New" w:hAnsi="Courier New"/>
          <w:sz w:val="14"/>
        </w:rPr>
        <w:t>║  GPT Icon:  🤖  [ Upload icon ]  [ Choose suggested ]                       ║</w:t>
        <w:br/>
      </w:r>
      <w:r>
        <w:rPr>
          <w:rFonts w:ascii="Courier New" w:hAnsi="Courier New"/>
          <w:sz w:val="14"/>
        </w:rPr>
        <w:t>║                                                                            ║</w:t>
        <w:br/>
      </w:r>
      <w:r>
        <w:rPr>
          <w:rFonts w:ascii="Courier New" w:hAnsi="Courier New"/>
          <w:sz w:val="14"/>
        </w:rPr>
        <w:t>║  Availability                                                               ║</w:t>
        <w:br/>
      </w:r>
      <w:r>
        <w:rPr>
          <w:rFonts w:ascii="Courier New" w:hAnsi="Courier New"/>
          <w:sz w:val="14"/>
        </w:rPr>
        <w:t>║  ○ Only me                                                                  ║</w:t>
        <w:br/>
      </w:r>
      <w:r>
        <w:rPr>
          <w:rFonts w:ascii="Courier New" w:hAnsi="Courier New"/>
          <w:sz w:val="14"/>
        </w:rPr>
        <w:t>║  ● Anyone with link  ─────────────────────────────────────────────────     ║</w:t>
        <w:br/>
      </w:r>
      <w:r>
        <w:rPr>
          <w:rFonts w:ascii="Courier New" w:hAnsi="Courier New"/>
          <w:sz w:val="14"/>
        </w:rPr>
        <w:t>║  ○ Specific people                                                          ║</w:t>
        <w:br/>
      </w:r>
      <w:r>
        <w:rPr>
          <w:rFonts w:ascii="Courier New" w:hAnsi="Courier New"/>
          <w:sz w:val="14"/>
        </w:rPr>
        <w:t>║                                                                            ║</w:t>
        <w:br/>
      </w:r>
      <w:r>
        <w:rPr>
          <w:rFonts w:ascii="Courier New" w:hAnsi="Courier New"/>
          <w:sz w:val="14"/>
        </w:rPr>
        <w:t>║  Share URL                                                                  ║</w:t>
        <w:br/>
      </w:r>
      <w:r>
        <w:rPr>
          <w:rFonts w:ascii="Courier New" w:hAnsi="Courier New"/>
          <w:sz w:val="14"/>
        </w:rPr>
        <w:t>║  ┌────────────────────────────────────────────────────────────────────────┐ ║</w:t>
        <w:br/>
      </w:r>
      <w:r>
        <w:rPr>
          <w:rFonts w:ascii="Courier New" w:hAnsi="Courier New"/>
          <w:sz w:val="14"/>
        </w:rPr>
        <w:t>║  │ https://chat.openai.com/g/g-EXPERTISE-SCALER-CANVAS-BOT                │ ║</w:t>
        <w:br/>
      </w:r>
      <w:r>
        <w:rPr>
          <w:rFonts w:ascii="Courier New" w:hAnsi="Courier New"/>
          <w:sz w:val="14"/>
        </w:rPr>
        <w:t>║  └────────────────────────────────────────────────────────────────────────┘ ║</w:t>
        <w:br/>
      </w:r>
      <w:r>
        <w:rPr>
          <w:rFonts w:ascii="Courier New" w:hAnsi="Courier New"/>
          <w:sz w:val="14"/>
        </w:rPr>
        <w:t>║                                                                            ║</w:t>
        <w:br/>
      </w:r>
      <w:r>
        <w:rPr>
          <w:rFonts w:ascii="Courier New" w:hAnsi="Courier New"/>
          <w:sz w:val="14"/>
        </w:rPr>
        <w:t>║  Pricing: ● Free plus ChatGPT Plus                                          ║</w:t>
        <w:br/>
      </w:r>
      <w:r>
        <w:rPr>
          <w:rFonts w:ascii="Courier New" w:hAnsi="Courier New"/>
          <w:sz w:val="14"/>
        </w:rPr>
        <w:t>║                       [ Cancel ]   [ Save ]                                 ║</w:t>
        <w:br/>
      </w:r>
      <w:r>
        <w:rPr>
          <w:rFonts w:ascii="Courier New" w:hAnsi="Courier New"/>
          <w:sz w:val="14"/>
        </w:rPr>
        <w:t>╚══════════════════════════════════════════════════════════════════════════════╝</w:t>
        <w:br/>
      </w:r>
    </w:p>
    <w:p>
      <w:pPr>
        <w:spacing w:before="80" w:after="240"/>
      </w:pPr>
      <w:r>
        <w:rPr>
          <w:rFonts w:eastAsia="Times New Roman" w:ascii="Times New Roman" w:hAnsi="Times New Roman"/>
          <w:rFonts w:ascii="Times New Roman" w:hAnsi="Times New Roman"/>
          <w:b w:val="0"/>
          <w:i/>
          <w:sz w:val="20"/>
        </w:rPr>
        <w:t>Figure 3. Save &amp; Publish Panel — share URL and availability set to 'Anyone with link'.</w:t>
      </w:r>
    </w:p>
    <w:p>
      <w:pPr>
        <w:spacing w:before="160" w:after="40"/>
        <w:jc w:val="left"/>
      </w:pPr>
      <w:r>
        <w:rPr>
          <w:rFonts w:eastAsia="Times New Roman" w:ascii="Times New Roman" w:hAnsi="Times New Roman"/>
          <w:rFonts w:ascii="Times New Roman" w:hAnsi="Times New Roman"/>
          <w:b/>
          <w:i w:val="0"/>
          <w:sz w:val="24"/>
        </w:rPr>
        <w:t>Figure 4: Sample Conversation — AI-Generated Business Model Canvas</w:t>
      </w:r>
    </w:p>
    <w:p>
      <w:pPr>
        <w:spacing w:after="80"/>
      </w:pPr>
      <w:r>
        <w:rPr>
          <w:rFonts w:ascii="Courier New" w:hAnsi="Courier New"/>
          <w:sz w:val="14"/>
        </w:rPr>
        <w:t>USER: "I help burned-out corporate lawyers transition to legal coaching."</w:t>
        <w:br/>
      </w:r>
      <w:r>
        <w:rPr>
          <w:rFonts w:ascii="Courier New" w:hAnsi="Courier New"/>
          <w:sz w:val="14"/>
        </w:rPr>
        <w:br/>
      </w:r>
      <w:r>
        <w:rPr>
          <w:rFonts w:ascii="Courier New" w:hAnsi="Courier New"/>
          <w:sz w:val="14"/>
        </w:rPr>
        <w:t>BOT: "That's a compelling niche. Before I build your canvas, three questions:</w:t>
        <w:br/>
      </w:r>
      <w:r>
        <w:rPr>
          <w:rFonts w:ascii="Courier New" w:hAnsi="Courier New"/>
          <w:sz w:val="14"/>
        </w:rPr>
        <w:t xml:space="preserve">  1. What's your current annual income from legal coaching?</w:t>
        <w:br/>
      </w:r>
      <w:r>
        <w:rPr>
          <w:rFonts w:ascii="Courier New" w:hAnsi="Courier New"/>
          <w:sz w:val="14"/>
        </w:rPr>
        <w:t xml:space="preserve">  2. Do you have existing content I can analyze?</w:t>
        <w:br/>
      </w:r>
      <w:r>
        <w:rPr>
          <w:rFonts w:ascii="Courier New" w:hAnsi="Courier New"/>
          <w:sz w:val="14"/>
        </w:rPr>
        <w:t xml:space="preserve">  3. Are you targeting BigLaw exiters, government lawyers, or general?"</w:t>
        <w:br/>
      </w:r>
      <w:r>
        <w:rPr>
          <w:rFonts w:ascii="Courier New" w:hAnsi="Courier New"/>
          <w:sz w:val="14"/>
        </w:rPr>
        <w:br/>
      </w:r>
      <w:r>
        <w:rPr>
          <w:rFonts w:ascii="Courier New" w:hAnsi="Courier New"/>
          <w:sz w:val="14"/>
        </w:rPr>
        <w:t>USER: "3 articles on LinkedIn, $200/hr currently, maybe 10 clients."</w:t>
        <w:br/>
      </w:r>
      <w:r>
        <w:rPr>
          <w:rFonts w:ascii="Courier New" w:hAnsi="Courier New"/>
          <w:sz w:val="14"/>
        </w:rPr>
        <w:br/>
      </w:r>
      <w:r>
        <w:rPr>
          <w:rFonts w:ascii="Courier New" w:hAnsi="Courier New"/>
          <w:sz w:val="14"/>
        </w:rPr>
        <w:t>BOT: [Full 9-Component Business Model Canvas generated]</w:t>
        <w:br/>
      </w:r>
      <w:r>
        <w:rPr>
          <w:rFonts w:ascii="Courier New" w:hAnsi="Courier New"/>
          <w:sz w:val="14"/>
        </w:rPr>
        <w:br/>
      </w:r>
      <w:r>
        <w:rPr>
          <w:rFonts w:ascii="Courier New" w:hAnsi="Courier New"/>
          <w:sz w:val="14"/>
        </w:rPr>
        <w:t>── CUSTOMER SEGMENTS ─────────────────────────────────────────────</w:t>
        <w:br/>
      </w:r>
      <w:r>
        <w:rPr>
          <w:rFonts w:ascii="Courier New" w:hAnsi="Courier New"/>
          <w:sz w:val="14"/>
        </w:rPr>
        <w:t>Primary: Corporate lawyers 5-15 yrs experience exiting BigLaw</w:t>
        <w:br/>
      </w:r>
      <w:r>
        <w:rPr>
          <w:rFonts w:ascii="Courier New" w:hAnsi="Courier New"/>
          <w:sz w:val="14"/>
        </w:rPr>
        <w:t>Secondary: In-house counsel seeking pivot to consulting</w:t>
        <w:br/>
      </w:r>
      <w:r>
        <w:rPr>
          <w:rFonts w:ascii="Courier New" w:hAnsi="Courier New"/>
          <w:sz w:val="14"/>
        </w:rPr>
        <w:t>Tertiary: Law students clerking for federal judges</w:t>
        <w:br/>
      </w:r>
      <w:r>
        <w:rPr>
          <w:rFonts w:ascii="Courier New" w:hAnsi="Courier New"/>
          <w:sz w:val="14"/>
        </w:rPr>
        <w:br/>
      </w:r>
      <w:r>
        <w:rPr>
          <w:rFonts w:ascii="Courier New" w:hAnsi="Courier New"/>
          <w:sz w:val="14"/>
        </w:rPr>
        <w:t>── VALUE PROPOSITIONS ─────────────────────────────────────────────</w:t>
        <w:br/>
      </w:r>
      <w:r>
        <w:rPr>
          <w:rFonts w:ascii="Courier New" w:hAnsi="Courier New"/>
          <w:sz w:val="14"/>
        </w:rPr>
        <w:t>"Stop billing hours. Start billing transformation."</w:t>
        <w:br/>
      </w:r>
      <w:r>
        <w:rPr>
          <w:rFonts w:ascii="Courier New" w:hAnsi="Courier New"/>
          <w:sz w:val="14"/>
        </w:rPr>
        <w:t>(1) 3x income per hour ($200 → $600/hr retainer)</w:t>
        <w:br/>
      </w:r>
      <w:r>
        <w:rPr>
          <w:rFonts w:ascii="Courier New" w:hAnsi="Courier New"/>
          <w:sz w:val="14"/>
        </w:rPr>
        <w:t>(2) AI agent qualifies leads and books calls 24/7</w:t>
        <w:br/>
      </w:r>
      <w:r>
        <w:rPr>
          <w:rFonts w:ascii="Courier New" w:hAnsi="Courier New"/>
          <w:sz w:val="14"/>
        </w:rPr>
        <w:t>(3) Legal Coaching Certification (own methodology, own brand)</w:t>
        <w:br/>
      </w:r>
      <w:r>
        <w:rPr>
          <w:rFonts w:ascii="Courier New" w:hAnsi="Courier New"/>
          <w:sz w:val="14"/>
        </w:rPr>
        <w:br/>
      </w:r>
      <w:r>
        <w:rPr>
          <w:rFonts w:ascii="Courier New" w:hAnsi="Courier New"/>
          <w:sz w:val="14"/>
        </w:rPr>
        <w:t>── REVENUE STREAMS ────────────────────────────────────────────────</w:t>
        <w:br/>
      </w:r>
      <w:r>
        <w:rPr>
          <w:rFonts w:ascii="Courier New" w:hAnsi="Courier New"/>
          <w:sz w:val="14"/>
        </w:rPr>
        <w:t>1. 1:1 Coaching Retainer: $2,000-$3,500/mo × 15 clients = $45K/mo</w:t>
        <w:br/>
      </w:r>
      <w:r>
        <w:rPr>
          <w:rFonts w:ascii="Courier New" w:hAnsi="Courier New"/>
          <w:sz w:val="14"/>
        </w:rPr>
        <w:t>2. Legal Coaching Certification: $1,997 one-time</w:t>
        <w:br/>
      </w:r>
      <w:r>
        <w:rPr>
          <w:rFonts w:ascii="Courier New" w:hAnsi="Courier New"/>
          <w:sz w:val="14"/>
        </w:rPr>
        <w:t>3. Group mastermind: $497/mo × 20 = $9,940/mo</w:t>
        <w:br/>
      </w:r>
      <w:r>
        <w:rPr>
          <w:rFonts w:ascii="Courier New" w:hAnsi="Courier New"/>
          <w:sz w:val="14"/>
        </w:rPr>
        <w:t>4. Workshop: $497 × 30 = $14,910/event</w:t>
        <w:br/>
      </w:r>
      <w:r>
        <w:rPr>
          <w:rFonts w:ascii="Courier New" w:hAnsi="Courier New"/>
          <w:sz w:val="14"/>
        </w:rPr>
        <w:t>Target: $60,000-$80,000/month within 18 months</w:t>
        <w:br/>
      </w:r>
      <w:r>
        <w:rPr>
          <w:rFonts w:ascii="Courier New" w:hAnsi="Courier New"/>
          <w:sz w:val="14"/>
        </w:rPr>
        <w:br/>
      </w:r>
      <w:r>
        <w:rPr>
          <w:rFonts w:ascii="Courier New" w:hAnsi="Courier New"/>
          <w:sz w:val="14"/>
        </w:rPr>
        <w:t>── KEY ACTIVITIES ─────────────────────────────────────────────────</w:t>
        <w:br/>
      </w:r>
      <w:r>
        <w:rPr>
          <w:rFonts w:ascii="Courier New" w:hAnsi="Courier New"/>
          <w:sz w:val="14"/>
        </w:rPr>
        <w:t>AI compounds output: content at 5x speed, lead qualification 24/7,</w:t>
        <w:br/>
      </w:r>
      <w:r>
        <w:rPr>
          <w:rFonts w:ascii="Courier New" w:hAnsi="Courier New"/>
          <w:sz w:val="14"/>
        </w:rPr>
        <w:t>appointment booking, community Q&amp;A moderation (~60% load reduction)</w:t>
        <w:br/>
      </w:r>
      <w:r>
        <w:rPr>
          <w:rFonts w:ascii="Courier New" w:hAnsi="Courier New"/>
          <w:sz w:val="14"/>
        </w:rPr>
        <w:br/>
      </w:r>
      <w:r>
        <w:rPr>
          <w:rFonts w:ascii="Courier New" w:hAnsi="Courier New"/>
          <w:sz w:val="14"/>
        </w:rPr>
        <w:t>── COST STRUCTURE ─────────────────────────────────────────────────</w:t>
        <w:br/>
      </w:r>
      <w:r>
        <w:rPr>
          <w:rFonts w:ascii="Courier New" w:hAnsi="Courier New"/>
          <w:sz w:val="14"/>
        </w:rPr>
        <w:t>AI agent + automation: $150/mo | Circle: $99/mo | CRM: $45/mo</w:t>
        <w:br/>
      </w:r>
      <w:r>
        <w:rPr>
          <w:rFonts w:ascii="Courier New" w:hAnsi="Courier New"/>
          <w:sz w:val="14"/>
        </w:rPr>
        <w:t>LinkedIn Sales Nav: $99/mo | Ads: $300/mo | Total OpEx: ~$700/mo</w:t>
        <w:br/>
      </w:r>
      <w:r>
        <w:rPr>
          <w:rFonts w:ascii="Courier New" w:hAnsi="Courier New"/>
          <w:sz w:val="14"/>
        </w:rPr>
        <w:br/>
      </w:r>
      <w:r>
        <w:rPr>
          <w:rFonts w:ascii="Courier New" w:hAnsi="Courier New"/>
          <w:sz w:val="14"/>
        </w:rPr>
        <w:t>── RISKS ──────────────────────────────────────────────────────────</w:t>
        <w:br/>
      </w:r>
      <w:r>
        <w:rPr>
          <w:rFonts w:ascii="Courier New" w:hAnsi="Courier New"/>
          <w:sz w:val="14"/>
        </w:rPr>
        <w:t>LinkedIn algorithm drop → Build email list within 90 days</w:t>
        <w:br/>
      </w:r>
      <w:r>
        <w:rPr>
          <w:rFonts w:ascii="Courier New" w:hAnsi="Courier New"/>
          <w:sz w:val="14"/>
        </w:rPr>
        <w:t>Coaching ceiling at ~15 clients → Prioritize certification in mo.6</w:t>
        <w:br/>
      </w:r>
      <w:r>
        <w:rPr>
          <w:rFonts w:ascii="Courier New" w:hAnsi="Courier New"/>
          <w:sz w:val="14"/>
        </w:rPr>
        <w:t>AI content sounds generic → Always edit before posting</w:t>
        <w:br/>
      </w:r>
    </w:p>
    <w:p>
      <w:pPr>
        <w:spacing w:before="80" w:after="240"/>
      </w:pPr>
      <w:r>
        <w:rPr>
          <w:rFonts w:eastAsia="Times New Roman" w:ascii="Times New Roman" w:hAnsi="Times New Roman"/>
          <w:rFonts w:ascii="Times New Roman" w:hAnsi="Times New Roman"/>
          <w:b w:val="0"/>
          <w:i/>
          <w:sz w:val="20"/>
        </w:rPr>
        <w:t>Figure 4. Sample conversation with the Expertise Scaler Canvas Bot — demonstrating the GPT's intake dialogue and full canvas generation for a legal coaching niche.</w:t>
      </w:r>
    </w:p>
    <w:p>
      <w:pPr>
        <w:spacing w:before="160" w:after="40"/>
        <w:jc w:val="left"/>
      </w:pPr>
      <w:r>
        <w:rPr>
          <w:rFonts w:eastAsia="Times New Roman" w:ascii="Times New Roman" w:hAnsi="Times New Roman"/>
          <w:rFonts w:ascii="Times New Roman" w:hAnsi="Times New Roman"/>
          <w:b/>
          <w:i w:val="0"/>
          <w:sz w:val="24"/>
        </w:rPr>
        <w:t>Prompt Used for Canvas Generation</w:t>
      </w:r>
    </w:p>
    <w:p>
      <w:pPr>
        <w:spacing w:before="0" w:after="120"/>
        <w:jc w:val="both"/>
      </w:pPr>
      <w:r>
        <w:rPr>
          <w:rFonts w:eastAsia="Times New Roman" w:ascii="Times New Roman" w:hAnsi="Times New Roman"/>
          <w:rFonts w:ascii="Times New Roman" w:hAnsi="Times New Roman"/>
          <w:b w:val="0"/>
          <w:i w:val="0"/>
          <w:sz w:val="24"/>
        </w:rPr>
        <w:t>The prompt embedded in the GPT's instructions reads: 'You are a Business Model Canvas expert assistant. Your role is to help domain experts (coaches, consultants, doctors, lawyers, accountants, marketers) create a full 9-component Business Model Canvas for their expertise-as-a-product business.' The user can also select from four pre-configured conversation starters, including 'I help [domain] professionals. Build my canvas.' and 'What are the risks in my current business model?', which trigger the canvas generation and risk analysis workflows respectively.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