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color w:val="1F497D"/>
          <w:sz w:val="26"/>
        </w:rPr>
        <w:t>SECTION 1 — MULTIPLE CHOICE  (50 × 1 mark)</w:t>
      </w:r>
    </w:p>
    <w:p>
      <w:pPr>
        <w:spacing w:before="0" w:after="120"/>
        <w:jc w:val="center"/>
      </w:pPr>
      <w:r>
        <w:rPr>
          <w:rFonts w:ascii="Calibri" w:hAnsi="Calibri"/>
          <w:b w:val="0"/>
          <w:i/>
          <w:color w:val="606060"/>
          <w:sz w:val="18"/>
        </w:rPr>
        <w:t>Select the ONE best answer. Answer key at end of document.</w:t>
      </w:r>
    </w:p>
    <w:p>
      <w:pPr>
        <w:spacing w:before="100" w:after="40"/>
      </w:pPr>
      <w:r>
        <w:rPr>
          <w:rFonts w:ascii="Calibri" w:hAnsi="Calibri"/>
          <w:b/>
          <w:sz w:val="20"/>
        </w:rPr>
        <w:t>Q1. A VC invests $2 million for a 20% equity stake in a startup. Which of the following correctly describes the pre-money and post-money valuations?</w:t>
      </w:r>
    </w:p>
    <w:p>
      <w:pPr>
        <w:spacing w:before="20" w:after="20"/>
        <w:ind w:left="360"/>
      </w:pPr>
      <w:r>
        <w:rPr>
          <w:rFonts w:ascii="Calibri" w:hAnsi="Calibri"/>
          <w:sz w:val="20"/>
        </w:rPr>
        <w:t>A. Post-money = $8M; Pre-money = $6M</w:t>
      </w:r>
    </w:p>
    <w:p>
      <w:pPr>
        <w:spacing w:before="20" w:after="20"/>
        <w:ind w:left="360"/>
      </w:pPr>
      <w:r>
        <w:rPr>
          <w:rFonts w:ascii="Calibri" w:hAnsi="Calibri"/>
          <w:sz w:val="20"/>
        </w:rPr>
        <w:t>B. Post-money = $10M; Pre-money = $8M</w:t>
      </w:r>
    </w:p>
    <w:p>
      <w:pPr>
        <w:spacing w:before="20" w:after="20"/>
        <w:ind w:left="360"/>
      </w:pPr>
      <w:r>
        <w:rPr>
          <w:rFonts w:ascii="Calibri" w:hAnsi="Calibri"/>
          <w:sz w:val="20"/>
        </w:rPr>
        <w:t>C. Post-money = $12M; Pre-money = $10M</w:t>
      </w:r>
    </w:p>
    <w:p>
      <w:pPr>
        <w:spacing w:before="20" w:after="20"/>
        <w:ind w:left="360"/>
      </w:pPr>
      <w:r>
        <w:rPr>
          <w:rFonts w:ascii="Calibri" w:hAnsi="Calibri"/>
          <w:sz w:val="20"/>
        </w:rPr>
        <w:t>D. Post-money = $10M; Pre-money = $6M</w:t>
      </w:r>
    </w:p>
    <w:p>
      <w:pPr>
        <w:spacing w:before="20" w:after="20"/>
        <w:ind w:left="360"/>
      </w:pPr>
      <w:r>
        <w:rPr>
          <w:rFonts w:ascii="Calibri" w:hAnsi="Calibri"/>
          <w:sz w:val="20"/>
        </w:rPr>
        <w:t>E. Post-money = $8M; Pre-money = $10M</w:t>
      </w:r>
    </w:p>
    <w:p>
      <w:pPr>
        <w:spacing w:before="40" w:after="40"/>
      </w:pPr>
      <w:r>
        <w:rPr>
          <w:rFonts w:ascii="Calibri" w:hAnsi="Calibri"/>
          <w:b/>
          <w:sz w:val="20"/>
        </w:rPr>
        <w:t xml:space="preserve">Answer: </w:t>
      </w:r>
      <w:r>
        <w:rPr>
          <w:rFonts w:ascii="Calibri" w:hAnsi="Calibri"/>
          <w:b/>
          <w:color w:val="007000"/>
          <w:sz w:val="20"/>
        </w:rPr>
        <w:t xml:space="preserve">B (Post-money = $10M; Pre-money = $8M)  </w:t>
      </w:r>
      <w:r>
        <w:rPr>
          <w:rFonts w:ascii="Calibri" w:hAnsi="Calibri"/>
          <w:i/>
          <w:color w:val="606060"/>
          <w:sz w:val="18"/>
        </w:rPr>
        <w:t>[VC Method]</w:t>
      </w:r>
    </w:p>
    <w:p>
      <w:pPr>
        <w:spacing w:before="100" w:after="40"/>
      </w:pPr>
      <w:r>
        <w:rPr>
          <w:rFonts w:ascii="Calibri" w:hAnsi="Calibri"/>
          <w:b/>
          <w:sz w:val="20"/>
        </w:rPr>
        <w:t>Q2. Two VCs are comparing their ownership stakes after the same investment round. VC A received weighted average anti-dilution protection and VC B received full ratchet protection. In the event of a subsequent down round, which statement best describes the difference?</w:t>
      </w:r>
    </w:p>
    <w:p>
      <w:pPr>
        <w:spacing w:before="20" w:after="20"/>
        <w:ind w:left="360"/>
      </w:pPr>
      <w:r>
        <w:rPr>
          <w:rFonts w:ascii="Calibri" w:hAnsi="Calibri"/>
          <w:sz w:val="20"/>
        </w:rPr>
        <w:t>A. VC A receives more additional shares because weighted average applies to all old shares</w:t>
      </w:r>
    </w:p>
    <w:p>
      <w:pPr>
        <w:spacing w:before="20" w:after="20"/>
        <w:ind w:left="360"/>
      </w:pPr>
      <w:r>
        <w:rPr>
          <w:rFonts w:ascii="Calibri" w:hAnsi="Calibri"/>
          <w:sz w:val="20"/>
        </w:rPr>
        <w:t>B. VC B receives more additional shares because full ratchet resets ALL old shares to the new lower price</w:t>
      </w:r>
    </w:p>
    <w:p>
      <w:pPr>
        <w:spacing w:before="20" w:after="20"/>
        <w:ind w:left="360"/>
      </w:pPr>
      <w:r>
        <w:rPr>
          <w:rFonts w:ascii="Calibri" w:hAnsi="Calibri"/>
          <w:sz w:val="20"/>
        </w:rPr>
        <w:t>C. Both receive the same number of additional shares — only the price adjustment differs</w:t>
      </w:r>
    </w:p>
    <w:p>
      <w:pPr>
        <w:spacing w:before="20" w:after="20"/>
        <w:ind w:left="360"/>
      </w:pPr>
      <w:r>
        <w:rPr>
          <w:rFonts w:ascii="Calibri" w:hAnsi="Calibri"/>
          <w:sz w:val="20"/>
        </w:rPr>
        <w:t>D. VC A receives additional shares only for the portion of shares affected by the down round</w:t>
      </w:r>
    </w:p>
    <w:p>
      <w:pPr>
        <w:spacing w:before="20" w:after="20"/>
        <w:ind w:left="360"/>
      </w:pPr>
      <w:r>
        <w:rPr>
          <w:rFonts w:ascii="Calibri" w:hAnsi="Calibri"/>
          <w:sz w:val="20"/>
        </w:rPr>
        <w:t>E. VC B receives fewer additional shares because full ratchet is limited to the new investment amount</w:t>
      </w:r>
    </w:p>
    <w:p>
      <w:pPr>
        <w:spacing w:before="40" w:after="40"/>
      </w:pPr>
      <w:r>
        <w:rPr>
          <w:rFonts w:ascii="Calibri" w:hAnsi="Calibri"/>
          <w:b/>
          <w:sz w:val="20"/>
        </w:rPr>
        <w:t xml:space="preserve">Answer: </w:t>
      </w:r>
      <w:r>
        <w:rPr>
          <w:rFonts w:ascii="Calibri" w:hAnsi="Calibri"/>
          <w:b/>
          <w:color w:val="007000"/>
          <w:sz w:val="20"/>
        </w:rPr>
        <w:t xml:space="preserve">B (full ratchet resets ALL old shares → more protection)  </w:t>
      </w:r>
      <w:r>
        <w:rPr>
          <w:rFonts w:ascii="Calibri" w:hAnsi="Calibri"/>
          <w:i/>
          <w:color w:val="606060"/>
          <w:sz w:val="18"/>
        </w:rPr>
        <w:t>[Anti-Dilution Comparison]</w:t>
      </w:r>
    </w:p>
    <w:p>
      <w:pPr>
        <w:spacing w:before="100" w:after="40"/>
      </w:pPr>
      <w:r>
        <w:rPr>
          <w:rFonts w:ascii="Calibri" w:hAnsi="Calibri"/>
          <w:b/>
          <w:sz w:val="20"/>
        </w:rPr>
        <w:t>Q3. A founder is negotiating with a VC who uses the post-money method to calculate ownership. The founder argues that using pre-money valuation would give them a higher ownership percentage. Is the founder correct?</w:t>
      </w:r>
    </w:p>
    <w:p>
      <w:pPr>
        <w:spacing w:before="20" w:after="20"/>
        <w:ind w:left="360"/>
      </w:pPr>
      <w:r>
        <w:rPr>
          <w:rFonts w:ascii="Calibri" w:hAnsi="Calibri"/>
          <w:sz w:val="20"/>
        </w:rPr>
        <w:t>A. Yes — pre-money is always lower than post-money, so founders own more under pre-money</w:t>
      </w:r>
    </w:p>
    <w:p>
      <w:pPr>
        <w:spacing w:before="20" w:after="20"/>
        <w:ind w:left="360"/>
      </w:pPr>
      <w:r>
        <w:rPr>
          <w:rFonts w:ascii="Calibri" w:hAnsi="Calibri"/>
          <w:sz w:val="20"/>
        </w:rPr>
        <w:t>B. No — the ownership percentage is determined by Investment ÷ Post-money regardless of which label is used</w:t>
      </w:r>
    </w:p>
    <w:p>
      <w:pPr>
        <w:spacing w:before="20" w:after="20"/>
        <w:ind w:left="360"/>
      </w:pPr>
      <w:r>
        <w:rPr>
          <w:rFonts w:ascii="Calibri" w:hAnsi="Calibri"/>
          <w:sz w:val="20"/>
        </w:rPr>
        <w:t>C. Yes — pre-money excludes the new investment, so founders retain a higher percentage</w:t>
      </w:r>
    </w:p>
    <w:p>
      <w:pPr>
        <w:spacing w:before="20" w:after="20"/>
        <w:ind w:left="360"/>
      </w:pPr>
      <w:r>
        <w:rPr>
          <w:rFonts w:ascii="Calibri" w:hAnsi="Calibri"/>
          <w:sz w:val="20"/>
        </w:rPr>
        <w:t>D. No — both methods produce the same ownership percentage; only the price per share differs</w:t>
      </w:r>
    </w:p>
    <w:p>
      <w:pPr>
        <w:spacing w:before="20" w:after="20"/>
        <w:ind w:left="360"/>
      </w:pPr>
      <w:r>
        <w:rPr>
          <w:rFonts w:ascii="Calibri" w:hAnsi="Calibri"/>
          <w:sz w:val="20"/>
        </w:rPr>
        <w:t>E. It depends on whether the round is priced or convertible</w:t>
      </w:r>
    </w:p>
    <w:p>
      <w:pPr>
        <w:spacing w:before="40" w:after="40"/>
      </w:pPr>
      <w:r>
        <w:rPr>
          <w:rFonts w:ascii="Calibri" w:hAnsi="Calibri"/>
          <w:b/>
          <w:sz w:val="20"/>
        </w:rPr>
        <w:t xml:space="preserve">Answer: </w:t>
      </w:r>
      <w:r>
        <w:rPr>
          <w:rFonts w:ascii="Calibri" w:hAnsi="Calibri"/>
          <w:b/>
          <w:color w:val="007000"/>
          <w:sz w:val="20"/>
        </w:rPr>
        <w:t xml:space="preserve">B (ownership % = Investment ÷ Post-money, regardless of label)  </w:t>
      </w:r>
      <w:r>
        <w:rPr>
          <w:rFonts w:ascii="Calibri" w:hAnsi="Calibri"/>
          <w:i/>
          <w:color w:val="606060"/>
          <w:sz w:val="18"/>
        </w:rPr>
        <w:t>[VC Method]</w:t>
      </w:r>
    </w:p>
    <w:p>
      <w:pPr>
        <w:spacing w:before="100" w:after="40"/>
      </w:pPr>
      <w:r>
        <w:rPr>
          <w:rFonts w:ascii="Calibri" w:hAnsi="Calibri"/>
          <w:b/>
          <w:sz w:val="20"/>
        </w:rPr>
        <w:t>Q4. A VC fund charges a 2% annual management fee on committed capital and has a 20% carry with an 8% preferred return hurdle. Under what condition does the GP begin to earn carry?</w:t>
      </w:r>
    </w:p>
    <w:p>
      <w:pPr>
        <w:spacing w:before="20" w:after="20"/>
        <w:ind w:left="360"/>
      </w:pPr>
      <w:r>
        <w:rPr>
          <w:rFonts w:ascii="Calibri" w:hAnsi="Calibri"/>
          <w:sz w:val="20"/>
        </w:rPr>
        <w:t>A. Immediately on any profit above $0</w:t>
      </w:r>
    </w:p>
    <w:p>
      <w:pPr>
        <w:spacing w:before="20" w:after="20"/>
        <w:ind w:left="360"/>
      </w:pPr>
      <w:r>
        <w:rPr>
          <w:rFonts w:ascii="Calibri" w:hAnsi="Calibri"/>
          <w:sz w:val="20"/>
        </w:rPr>
        <w:t>B. Only after the LPs have received back their full committed capital plus an 8% annual return</w:t>
      </w:r>
    </w:p>
    <w:p>
      <w:pPr>
        <w:spacing w:before="20" w:after="20"/>
        <w:ind w:left="360"/>
      </w:pPr>
      <w:r>
        <w:rPr>
          <w:rFonts w:ascii="Calibri" w:hAnsi="Calibri"/>
          <w:sz w:val="20"/>
        </w:rPr>
        <w:t>C. Only after the VC fund has been wound down and all investments sold</w:t>
      </w:r>
    </w:p>
    <w:p>
      <w:pPr>
        <w:spacing w:before="20" w:after="20"/>
        <w:ind w:left="360"/>
      </w:pPr>
      <w:r>
        <w:rPr>
          <w:rFonts w:ascii="Calibri" w:hAnsi="Calibri"/>
          <w:sz w:val="20"/>
        </w:rPr>
        <w:t>D. After the first portfolio company achieves an IPO</w:t>
      </w:r>
    </w:p>
    <w:p>
      <w:pPr>
        <w:spacing w:before="20" w:after="20"/>
        <w:ind w:left="360"/>
      </w:pPr>
      <w:r>
        <w:rPr>
          <w:rFonts w:ascii="Calibri" w:hAnsi="Calibri"/>
          <w:sz w:val="20"/>
        </w:rPr>
        <w:t>E. Only if the fund's DPI (distributions to paid-in capital) exceeds 1.0x</w:t>
      </w:r>
    </w:p>
    <w:p>
      <w:pPr>
        <w:spacing w:before="40" w:after="40"/>
      </w:pPr>
      <w:r>
        <w:rPr>
          <w:rFonts w:ascii="Calibri" w:hAnsi="Calibri"/>
          <w:b/>
          <w:sz w:val="20"/>
        </w:rPr>
        <w:t xml:space="preserve">Answer: </w:t>
      </w:r>
      <w:r>
        <w:rPr>
          <w:rFonts w:ascii="Calibri" w:hAnsi="Calibri"/>
          <w:b/>
          <w:color w:val="007000"/>
          <w:sz w:val="20"/>
        </w:rPr>
        <w:t xml:space="preserve">B (carry only after returning capital + 8%/yr preferred return)  </w:t>
      </w:r>
      <w:r>
        <w:rPr>
          <w:rFonts w:ascii="Calibri" w:hAnsi="Calibri"/>
          <w:i/>
          <w:color w:val="606060"/>
          <w:sz w:val="18"/>
        </w:rPr>
        <w:t>[VC Fund Terms / Carry]</w:t>
      </w:r>
    </w:p>
    <w:p>
      <w:pPr>
        <w:spacing w:before="100" w:after="40"/>
      </w:pPr>
      <w:r>
        <w:rPr>
          <w:rFonts w:ascii="Calibri" w:hAnsi="Calibri"/>
          <w:b/>
          <w:sz w:val="20"/>
        </w:rPr>
        <w:t>Q5. A startup founder owns 4 million shares and sells 1 million new shares to a VC for $2 million. What is the pre-money valuation and approximately what price per share did the VC pay?</w:t>
      </w:r>
    </w:p>
    <w:p>
      <w:pPr>
        <w:spacing w:before="20" w:after="20"/>
        <w:ind w:left="360"/>
      </w:pPr>
      <w:r>
        <w:rPr>
          <w:rFonts w:ascii="Calibri" w:hAnsi="Calibri"/>
          <w:sz w:val="20"/>
        </w:rPr>
        <w:t>A. Pre-money = $2M; price per share = $2.00</w:t>
      </w:r>
    </w:p>
    <w:p>
      <w:pPr>
        <w:spacing w:before="20" w:after="20"/>
        <w:ind w:left="360"/>
      </w:pPr>
      <w:r>
        <w:rPr>
          <w:rFonts w:ascii="Calibri" w:hAnsi="Calibri"/>
          <w:sz w:val="20"/>
        </w:rPr>
        <w:t>B. Pre-money = $4M; price per share = $4.00</w:t>
      </w:r>
    </w:p>
    <w:p>
      <w:pPr>
        <w:spacing w:before="20" w:after="20"/>
        <w:ind w:left="360"/>
      </w:pPr>
      <w:r>
        <w:rPr>
          <w:rFonts w:ascii="Calibri" w:hAnsi="Calibri"/>
          <w:sz w:val="20"/>
        </w:rPr>
        <w:t>C. Pre-money = $6M; price per share = $6.00</w:t>
      </w:r>
    </w:p>
    <w:p>
      <w:pPr>
        <w:spacing w:before="20" w:after="20"/>
        <w:ind w:left="360"/>
      </w:pPr>
      <w:r>
        <w:rPr>
          <w:rFonts w:ascii="Calibri" w:hAnsi="Calibri"/>
          <w:sz w:val="20"/>
        </w:rPr>
        <w:t>D. Pre-money = $8M; price per share = $2.00</w:t>
      </w:r>
    </w:p>
    <w:p>
      <w:pPr>
        <w:spacing w:before="20" w:after="20"/>
        <w:ind w:left="360"/>
      </w:pPr>
      <w:r>
        <w:rPr>
          <w:rFonts w:ascii="Calibri" w:hAnsi="Calibri"/>
          <w:sz w:val="20"/>
        </w:rPr>
        <w:t>E. Pre-money = $8M; price per share = $8.00</w:t>
      </w:r>
    </w:p>
    <w:p>
      <w:pPr>
        <w:spacing w:before="40" w:after="40"/>
      </w:pPr>
      <w:r>
        <w:rPr>
          <w:rFonts w:ascii="Calibri" w:hAnsi="Calibri"/>
          <w:b/>
          <w:sz w:val="20"/>
        </w:rPr>
        <w:t xml:space="preserve">Answer: </w:t>
      </w:r>
      <w:r>
        <w:rPr>
          <w:rFonts w:ascii="Calibri" w:hAnsi="Calibri"/>
          <w:b/>
          <w:color w:val="007000"/>
          <w:sz w:val="20"/>
        </w:rPr>
        <w:t xml:space="preserve">D (Pre-money = $8M; price = $2.00/share)  </w:t>
      </w:r>
      <w:r>
        <w:rPr>
          <w:rFonts w:ascii="Calibri" w:hAnsi="Calibri"/>
          <w:i/>
          <w:color w:val="606060"/>
          <w:sz w:val="18"/>
        </w:rPr>
        <w:t>[VC Method / Cap Table]</w:t>
      </w:r>
    </w:p>
    <w:p>
      <w:pPr>
        <w:spacing w:before="100" w:after="40"/>
      </w:pPr>
      <w:r>
        <w:rPr>
          <w:rFonts w:ascii="Calibri" w:hAnsi="Calibri"/>
          <w:b/>
          <w:sz w:val="20"/>
        </w:rPr>
        <w:t>Q6. A VC is evaluating two investments: Fund A has DPI of 2.5x and RVPI of 0.5x; Fund B has DPI of 0.5x and RVPI of 3.0x. Both have the same TVPI. Which statement best describes what this tells us about the two funds?</w:t>
      </w:r>
    </w:p>
    <w:p>
      <w:pPr>
        <w:spacing w:before="20" w:after="20"/>
        <w:ind w:left="360"/>
      </w:pPr>
      <w:r>
        <w:rPr>
          <w:rFonts w:ascii="Calibri" w:hAnsi="Calibri"/>
          <w:sz w:val="20"/>
        </w:rPr>
        <w:t>A. Fund A has returned more cash to LPs; Fund B still holds more unrealized value</w:t>
      </w:r>
    </w:p>
    <w:p>
      <w:pPr>
        <w:spacing w:before="20" w:after="20"/>
        <w:ind w:left="360"/>
      </w:pPr>
      <w:r>
        <w:rPr>
          <w:rFonts w:ascii="Calibri" w:hAnsi="Calibri"/>
          <w:sz w:val="20"/>
        </w:rPr>
        <w:t>B. Fund B has returned more cash to LPs; Fund A still holds more unrealized value</w:t>
      </w:r>
    </w:p>
    <w:p>
      <w:pPr>
        <w:spacing w:before="20" w:after="20"/>
        <w:ind w:left="360"/>
      </w:pPr>
      <w:r>
        <w:rPr>
          <w:rFonts w:ascii="Calibri" w:hAnsi="Calibri"/>
          <w:sz w:val="20"/>
        </w:rPr>
        <w:t>C. Both funds are equivalent in terms of LP liquidity</w:t>
      </w:r>
    </w:p>
    <w:p>
      <w:pPr>
        <w:spacing w:before="20" w:after="20"/>
        <w:ind w:left="360"/>
      </w:pPr>
      <w:r>
        <w:rPr>
          <w:rFonts w:ascii="Calibri" w:hAnsi="Calibri"/>
          <w:sz w:val="20"/>
        </w:rPr>
        <w:t>D. Fund A is the better investment because it has a higher DPI</w:t>
      </w:r>
    </w:p>
    <w:p>
      <w:pPr>
        <w:spacing w:before="20" w:after="20"/>
        <w:ind w:left="360"/>
      </w:pPr>
      <w:r>
        <w:rPr>
          <w:rFonts w:ascii="Calibri" w:hAnsi="Calibri"/>
          <w:sz w:val="20"/>
        </w:rPr>
        <w:t>E. Fund B is the better investment because RVPI is more reliable than DPI</w:t>
      </w:r>
    </w:p>
    <w:p>
      <w:pPr>
        <w:spacing w:before="40" w:after="40"/>
      </w:pPr>
      <w:r>
        <w:rPr>
          <w:rFonts w:ascii="Calibri" w:hAnsi="Calibri"/>
          <w:b/>
          <w:sz w:val="20"/>
        </w:rPr>
        <w:t xml:space="preserve">Answer: </w:t>
      </w:r>
      <w:r>
        <w:rPr>
          <w:rFonts w:ascii="Calibri" w:hAnsi="Calibri"/>
          <w:b/>
          <w:color w:val="007000"/>
          <w:sz w:val="20"/>
        </w:rPr>
        <w:t xml:space="preserve">A (Fund A = more distributions; Fund B = more unrealized value)  </w:t>
      </w:r>
      <w:r>
        <w:rPr>
          <w:rFonts w:ascii="Calibri" w:hAnsi="Calibri"/>
          <w:i/>
          <w:color w:val="606060"/>
          <w:sz w:val="18"/>
        </w:rPr>
        <w:t>[VC Metrics / DPI vs RVPI]</w:t>
      </w:r>
    </w:p>
    <w:p>
      <w:pPr>
        <w:spacing w:before="100" w:after="40"/>
      </w:pPr>
      <w:r>
        <w:rPr>
          <w:rFonts w:ascii="Calibri" w:hAnsi="Calibri"/>
          <w:b/>
          <w:sz w:val="20"/>
        </w:rPr>
        <w:t>Q7. In a typical VC fund structure, what is the relationship between the management fee and the investment period?</w:t>
      </w:r>
    </w:p>
    <w:p>
      <w:pPr>
        <w:spacing w:before="20" w:after="20"/>
        <w:ind w:left="360"/>
      </w:pPr>
      <w:r>
        <w:rPr>
          <w:rFonts w:ascii="Calibri" w:hAnsi="Calibri"/>
          <w:sz w:val="20"/>
        </w:rPr>
        <w:t>A. Management fees are charged on committed capital during the investment period, and on invested capital afterward</w:t>
      </w:r>
    </w:p>
    <w:p>
      <w:pPr>
        <w:spacing w:before="20" w:after="20"/>
        <w:ind w:left="360"/>
      </w:pPr>
      <w:r>
        <w:rPr>
          <w:rFonts w:ascii="Calibri" w:hAnsi="Calibri"/>
          <w:sz w:val="20"/>
        </w:rPr>
        <w:t>B. Management fees are charged on committed capital throughout the fund's life</w:t>
      </w:r>
    </w:p>
    <w:p>
      <w:pPr>
        <w:spacing w:before="20" w:after="20"/>
        <w:ind w:left="360"/>
      </w:pPr>
      <w:r>
        <w:rPr>
          <w:rFonts w:ascii="Calibri" w:hAnsi="Calibri"/>
          <w:sz w:val="20"/>
        </w:rPr>
        <w:t>C. Management fees are charged only on invested capital from day one</w:t>
      </w:r>
    </w:p>
    <w:p>
      <w:pPr>
        <w:spacing w:before="20" w:after="20"/>
        <w:ind w:left="360"/>
      </w:pPr>
      <w:r>
        <w:rPr>
          <w:rFonts w:ascii="Calibri" w:hAnsi="Calibri"/>
          <w:sz w:val="20"/>
        </w:rPr>
        <w:t>D. Management fees decrease as portfolio companies are exited</w:t>
      </w:r>
    </w:p>
    <w:p>
      <w:pPr>
        <w:spacing w:before="20" w:after="20"/>
        <w:ind w:left="360"/>
      </w:pPr>
      <w:r>
        <w:rPr>
          <w:rFonts w:ascii="Calibri" w:hAnsi="Calibri"/>
          <w:sz w:val="20"/>
        </w:rPr>
        <w:t>E. Management fees are waived during the investment period and charged only post-investment</w:t>
      </w:r>
    </w:p>
    <w:p>
      <w:pPr>
        <w:spacing w:before="40" w:after="40"/>
      </w:pPr>
      <w:r>
        <w:rPr>
          <w:rFonts w:ascii="Calibri" w:hAnsi="Calibri"/>
          <w:b/>
          <w:sz w:val="20"/>
        </w:rPr>
        <w:t xml:space="preserve">Answer: </w:t>
      </w:r>
      <w:r>
        <w:rPr>
          <w:rFonts w:ascii="Calibri" w:hAnsi="Calibri"/>
          <w:b/>
          <w:color w:val="007000"/>
          <w:sz w:val="20"/>
        </w:rPr>
        <w:t xml:space="preserve">A (committed capital during investment period; invested capital afterward)  </w:t>
      </w:r>
      <w:r>
        <w:rPr>
          <w:rFonts w:ascii="Calibri" w:hAnsi="Calibri"/>
          <w:i/>
          <w:color w:val="606060"/>
          <w:sz w:val="18"/>
        </w:rPr>
        <w:t>[VC Fund Terms]</w:t>
      </w:r>
    </w:p>
    <w:p>
      <w:pPr>
        <w:spacing w:before="100" w:after="40"/>
      </w:pPr>
      <w:r>
        <w:rPr>
          <w:rFonts w:ascii="Calibri" w:hAnsi="Calibri"/>
          <w:b/>
          <w:sz w:val="20"/>
        </w:rPr>
        <w:t>Q8. A startup is raising a Series A round. The founders and VC agree on a post-money valuation of $12 million. The VC invests $3 million. Approximately what percentage ownership should the VC receive, and what is the pre-money?</w:t>
      </w:r>
    </w:p>
    <w:p>
      <w:pPr>
        <w:spacing w:before="20" w:after="20"/>
        <w:ind w:left="360"/>
      </w:pPr>
      <w:r>
        <w:rPr>
          <w:rFonts w:ascii="Calibri" w:hAnsi="Calibri"/>
          <w:sz w:val="20"/>
        </w:rPr>
        <w:t>A. 20% ownership; pre-money = $9M</w:t>
      </w:r>
    </w:p>
    <w:p>
      <w:pPr>
        <w:spacing w:before="20" w:after="20"/>
        <w:ind w:left="360"/>
      </w:pPr>
      <w:r>
        <w:rPr>
          <w:rFonts w:ascii="Calibri" w:hAnsi="Calibri"/>
          <w:sz w:val="20"/>
        </w:rPr>
        <w:t>B. 25% ownership; pre-money = $9M</w:t>
      </w:r>
    </w:p>
    <w:p>
      <w:pPr>
        <w:spacing w:before="20" w:after="20"/>
        <w:ind w:left="360"/>
      </w:pPr>
      <w:r>
        <w:rPr>
          <w:rFonts w:ascii="Calibri" w:hAnsi="Calibri"/>
          <w:sz w:val="20"/>
        </w:rPr>
        <w:t>C. 20% ownership; pre-money = $15M</w:t>
      </w:r>
    </w:p>
    <w:p>
      <w:pPr>
        <w:spacing w:before="20" w:after="20"/>
        <w:ind w:left="360"/>
      </w:pPr>
      <w:r>
        <w:rPr>
          <w:rFonts w:ascii="Calibri" w:hAnsi="Calibri"/>
          <w:sz w:val="20"/>
        </w:rPr>
        <w:t>D. 25% ownership; pre-money = $15M</w:t>
      </w:r>
    </w:p>
    <w:p>
      <w:pPr>
        <w:spacing w:before="20" w:after="20"/>
        <w:ind w:left="360"/>
      </w:pPr>
      <w:r>
        <w:rPr>
          <w:rFonts w:ascii="Calibri" w:hAnsi="Calibri"/>
          <w:sz w:val="20"/>
        </w:rPr>
        <w:t>E. 30% ownership; pre-money = $7M</w:t>
      </w:r>
    </w:p>
    <w:p>
      <w:pPr>
        <w:spacing w:before="40" w:after="40"/>
      </w:pPr>
      <w:r>
        <w:rPr>
          <w:rFonts w:ascii="Calibri" w:hAnsi="Calibri"/>
          <w:b/>
          <w:sz w:val="20"/>
        </w:rPr>
        <w:t xml:space="preserve">Answer: </w:t>
      </w:r>
      <w:r>
        <w:rPr>
          <w:rFonts w:ascii="Calibri" w:hAnsi="Calibri"/>
          <w:b/>
          <w:color w:val="007000"/>
          <w:sz w:val="20"/>
        </w:rPr>
        <w:t xml:space="preserve">B (25% ownership; pre-money = $9M)  </w:t>
      </w:r>
      <w:r>
        <w:rPr>
          <w:rFonts w:ascii="Calibri" w:hAnsi="Calibri"/>
          <w:i/>
          <w:color w:val="606060"/>
          <w:sz w:val="18"/>
        </w:rPr>
        <w:t>[VC Method]</w:t>
      </w:r>
    </w:p>
    <w:p>
      <w:pPr>
        <w:spacing w:before="100" w:after="40"/>
      </w:pPr>
      <w:r>
        <w:rPr>
          <w:rFonts w:ascii="Calibri" w:hAnsi="Calibri"/>
          <w:b/>
          <w:sz w:val="20"/>
        </w:rPr>
        <w:t>Q9. A VC has a 1x non-participating liquidation preference on a $5M investment. The company is sold for $15M. The VC owns 25% equity. Under this structure, how much does the VC receive?</w:t>
      </w:r>
    </w:p>
    <w:p>
      <w:pPr>
        <w:spacing w:before="20" w:after="20"/>
        <w:ind w:left="360"/>
      </w:pPr>
      <w:r>
        <w:rPr>
          <w:rFonts w:ascii="Calibri" w:hAnsi="Calibri"/>
          <w:sz w:val="20"/>
        </w:rPr>
        <w:t>A. $5M (preference) plus 25% of the remaining $10M</w:t>
      </w:r>
    </w:p>
    <w:p>
      <w:pPr>
        <w:spacing w:before="20" w:after="20"/>
        <w:ind w:left="360"/>
      </w:pPr>
      <w:r>
        <w:rPr>
          <w:rFonts w:ascii="Calibri" w:hAnsi="Calibri"/>
          <w:sz w:val="20"/>
        </w:rPr>
        <w:t>B. Whichever is greater: $5M (preference) or $3.75M (25% of $15M) — so $5M</w:t>
      </w:r>
    </w:p>
    <w:p>
      <w:pPr>
        <w:spacing w:before="20" w:after="20"/>
        <w:ind w:left="360"/>
      </w:pPr>
      <w:r>
        <w:rPr>
          <w:rFonts w:ascii="Calibri" w:hAnsi="Calibri"/>
          <w:sz w:val="20"/>
        </w:rPr>
        <w:t>C. $5M (preference) plus $3.75M (25% equity) = $8.75M total</w:t>
      </w:r>
    </w:p>
    <w:p>
      <w:pPr>
        <w:spacing w:before="20" w:after="20"/>
        <w:ind w:left="360"/>
      </w:pPr>
      <w:r>
        <w:rPr>
          <w:rFonts w:ascii="Calibri" w:hAnsi="Calibri"/>
          <w:sz w:val="20"/>
        </w:rPr>
        <w:t>D. Only their equity stake of 25% × $15M = $3.75M</w:t>
      </w:r>
    </w:p>
    <w:p>
      <w:pPr>
        <w:spacing w:before="20" w:after="20"/>
        <w:ind w:left="360"/>
      </w:pPr>
      <w:r>
        <w:rPr>
          <w:rFonts w:ascii="Calibri" w:hAnsi="Calibri"/>
          <w:sz w:val="20"/>
        </w:rPr>
        <w:t>E. $5M plus 25% of the total $15M = $8.75M, but the preference is non-participating</w:t>
      </w:r>
    </w:p>
    <w:p>
      <w:pPr>
        <w:spacing w:before="40" w:after="40"/>
      </w:pPr>
      <w:r>
        <w:rPr>
          <w:rFonts w:ascii="Calibri" w:hAnsi="Calibri"/>
          <w:b/>
          <w:sz w:val="20"/>
        </w:rPr>
        <w:t xml:space="preserve">Answer: </w:t>
      </w:r>
      <w:r>
        <w:rPr>
          <w:rFonts w:ascii="Calibri" w:hAnsi="Calibri"/>
          <w:b/>
          <w:color w:val="007000"/>
          <w:sz w:val="20"/>
        </w:rPr>
        <w:t xml:space="preserve">B ($5M preference OR 25% equity = whichever is greater)  </w:t>
      </w:r>
      <w:r>
        <w:rPr>
          <w:rFonts w:ascii="Calibri" w:hAnsi="Calibri"/>
          <w:i/>
          <w:color w:val="606060"/>
          <w:sz w:val="18"/>
        </w:rPr>
        <w:t>[Liquidation Preference]</w:t>
      </w:r>
    </w:p>
    <w:p>
      <w:pPr>
        <w:spacing w:before="100" w:after="40"/>
      </w:pPr>
      <w:r>
        <w:rPr>
          <w:rFonts w:ascii="Calibri" w:hAnsi="Calibri"/>
          <w:b/>
          <w:sz w:val="20"/>
        </w:rPr>
        <w:t>Q10. A VC invests $4 million at a $16 million post-money valuation. Before this round, founders held 1,000,000 shares. How many shares does the VC receive and what is the approximate price per share?</w:t>
      </w:r>
    </w:p>
    <w:p>
      <w:pPr>
        <w:spacing w:before="20" w:after="20"/>
        <w:ind w:left="360"/>
      </w:pPr>
      <w:r>
        <w:rPr>
          <w:rFonts w:ascii="Calibri" w:hAnsi="Calibri"/>
          <w:sz w:val="20"/>
        </w:rPr>
        <w:t>A. 250,000 shares at $16.00 per share</w:t>
      </w:r>
    </w:p>
    <w:p>
      <w:pPr>
        <w:spacing w:before="20" w:after="20"/>
        <w:ind w:left="360"/>
      </w:pPr>
      <w:r>
        <w:rPr>
          <w:rFonts w:ascii="Calibri" w:hAnsi="Calibri"/>
          <w:sz w:val="20"/>
        </w:rPr>
        <w:t>B. 333,333 shares at $12.00 per share</w:t>
      </w:r>
    </w:p>
    <w:p>
      <w:pPr>
        <w:spacing w:before="20" w:after="20"/>
        <w:ind w:left="360"/>
      </w:pPr>
      <w:r>
        <w:rPr>
          <w:rFonts w:ascii="Calibri" w:hAnsi="Calibri"/>
          <w:sz w:val="20"/>
        </w:rPr>
        <w:t>C. 400,000 shares at $10.00 per share</w:t>
      </w:r>
    </w:p>
    <w:p>
      <w:pPr>
        <w:spacing w:before="20" w:after="20"/>
        <w:ind w:left="360"/>
      </w:pPr>
      <w:r>
        <w:rPr>
          <w:rFonts w:ascii="Calibri" w:hAnsi="Calibri"/>
          <w:sz w:val="20"/>
        </w:rPr>
        <w:t>D. 500,000 shares at $8.00 per share</w:t>
      </w:r>
    </w:p>
    <w:p>
      <w:pPr>
        <w:spacing w:before="20" w:after="20"/>
        <w:ind w:left="360"/>
      </w:pPr>
      <w:r>
        <w:rPr>
          <w:rFonts w:ascii="Calibri" w:hAnsi="Calibri"/>
          <w:sz w:val="20"/>
        </w:rPr>
        <w:t>E. 1,000,000 shares at $4.00 per share</w:t>
      </w:r>
    </w:p>
    <w:p>
      <w:pPr>
        <w:spacing w:before="40" w:after="40"/>
      </w:pPr>
      <w:r>
        <w:rPr>
          <w:rFonts w:ascii="Calibri" w:hAnsi="Calibri"/>
          <w:b/>
          <w:sz w:val="20"/>
        </w:rPr>
        <w:t xml:space="preserve">Answer: </w:t>
      </w:r>
      <w:r>
        <w:rPr>
          <w:rFonts w:ascii="Calibri" w:hAnsi="Calibri"/>
          <w:b/>
          <w:color w:val="007000"/>
          <w:sz w:val="20"/>
        </w:rPr>
        <w:t xml:space="preserve">B (333,333 shares at $12.00/share)  </w:t>
      </w:r>
      <w:r>
        <w:rPr>
          <w:rFonts w:ascii="Calibri" w:hAnsi="Calibri"/>
          <w:i/>
          <w:color w:val="606060"/>
          <w:sz w:val="18"/>
        </w:rPr>
        <w:t>[VC Method / Cap Table]</w:t>
      </w:r>
    </w:p>
    <w:p>
      <w:pPr>
        <w:spacing w:before="100" w:after="40"/>
      </w:pPr>
      <w:r>
        <w:rPr>
          <w:rFonts w:ascii="Calibri" w:hAnsi="Calibri"/>
          <w:b/>
          <w:sz w:val="20"/>
        </w:rPr>
        <w:t>Q11. A SaaS company has CLV:CAC ratio of 2.5:1. A student argues this is acceptable because the ratio is above 1. What is the correct interpretation of this ratio in the context of unit economics thresholds?</w:t>
      </w:r>
    </w:p>
    <w:p>
      <w:pPr>
        <w:spacing w:before="20" w:after="20"/>
        <w:ind w:left="360"/>
      </w:pPr>
      <w:r>
        <w:rPr>
          <w:rFonts w:ascii="Calibri" w:hAnsi="Calibri"/>
          <w:sz w:val="20"/>
        </w:rPr>
        <w:t>A. The student is correct — any ratio above 1 means the business is sustainable</w:t>
      </w:r>
    </w:p>
    <w:p>
      <w:pPr>
        <w:spacing w:before="20" w:after="20"/>
        <w:ind w:left="360"/>
      </w:pPr>
      <w:r>
        <w:rPr>
          <w:rFonts w:ascii="Calibri" w:hAnsi="Calibri"/>
          <w:sz w:val="20"/>
        </w:rPr>
        <w:t>B. The student is incorrect — a 2.5:1 ratio falls in the red zone and indicates the company is spending too much to acquire customers relative to their lifetime value</w:t>
      </w:r>
    </w:p>
    <w:p>
      <w:pPr>
        <w:spacing w:before="20" w:after="20"/>
        <w:ind w:left="360"/>
      </w:pPr>
      <w:r>
        <w:rPr>
          <w:rFonts w:ascii="Calibri" w:hAnsi="Calibri"/>
          <w:sz w:val="20"/>
        </w:rPr>
        <w:t>C. The student is partially correct — 2.5:1 is in the yellow zone and suggests caution before scaling customer acquisition spend</w:t>
      </w:r>
    </w:p>
    <w:p>
      <w:pPr>
        <w:spacing w:before="20" w:after="20"/>
        <w:ind w:left="360"/>
      </w:pPr>
      <w:r>
        <w:rPr>
          <w:rFonts w:ascii="Calibri" w:hAnsi="Calibri"/>
          <w:sz w:val="20"/>
        </w:rPr>
        <w:t>D. The student is incorrect — CLV:CAC should be at least 5:1 before any scaling</w:t>
      </w:r>
    </w:p>
    <w:p>
      <w:pPr>
        <w:spacing w:before="20" w:after="20"/>
        <w:ind w:left="360"/>
      </w:pPr>
      <w:r>
        <w:rPr>
          <w:rFonts w:ascii="Calibri" w:hAnsi="Calibri"/>
          <w:sz w:val="20"/>
        </w:rPr>
        <w:t>E. The ratio is irrelevant for SaaS businesses with subscription revenue models</w:t>
      </w:r>
    </w:p>
    <w:p>
      <w:pPr>
        <w:spacing w:before="40" w:after="40"/>
      </w:pPr>
      <w:r>
        <w:rPr>
          <w:rFonts w:ascii="Calibri" w:hAnsi="Calibri"/>
          <w:b/>
          <w:sz w:val="20"/>
        </w:rPr>
        <w:t xml:space="preserve">Answer: </w:t>
      </w:r>
      <w:r>
        <w:rPr>
          <w:rFonts w:ascii="Calibri" w:hAnsi="Calibri"/>
          <w:b/>
          <w:color w:val="007000"/>
          <w:sz w:val="20"/>
        </w:rPr>
        <w:t xml:space="preserve">C (2.5:1 = yellow zone; &gt;3:1 is green, &gt;4:1 is blue)  </w:t>
      </w:r>
      <w:r>
        <w:rPr>
          <w:rFonts w:ascii="Calibri" w:hAnsi="Calibri"/>
          <w:i/>
          <w:color w:val="606060"/>
          <w:sz w:val="18"/>
        </w:rPr>
        <w:t>[CLV:CAC Thresholds]</w:t>
      </w:r>
    </w:p>
    <w:p>
      <w:pPr>
        <w:spacing w:before="100" w:after="40"/>
      </w:pPr>
      <w:r>
        <w:rPr>
          <w:rFonts w:ascii="Calibri" w:hAnsi="Calibri"/>
          <w:b/>
          <w:sz w:val="20"/>
        </w:rPr>
        <w:t>Q12. Two SaaS startups have the same ARPU and churn rate, but Startup A has a higher gross margin than Startup B. Which statement about their CLV is correct?</w:t>
      </w:r>
    </w:p>
    <w:p>
      <w:pPr>
        <w:spacing w:before="20" w:after="20"/>
        <w:ind w:left="360"/>
      </w:pPr>
      <w:r>
        <w:rPr>
          <w:rFonts w:ascii="Calibri" w:hAnsi="Calibri"/>
          <w:sz w:val="20"/>
        </w:rPr>
        <w:t>A. Startup A and B will have identical CLV because gross margin does not affect CLV</w:t>
      </w:r>
    </w:p>
    <w:p>
      <w:pPr>
        <w:spacing w:before="20" w:after="20"/>
        <w:ind w:left="360"/>
      </w:pPr>
      <w:r>
        <w:rPr>
          <w:rFonts w:ascii="Calibri" w:hAnsi="Calibri"/>
          <w:sz w:val="20"/>
        </w:rPr>
        <w:t>B. Startup A will have a higher CLV because a higher gross margin means more profit is generated per customer per period</w:t>
      </w:r>
    </w:p>
    <w:p>
      <w:pPr>
        <w:spacing w:before="20" w:after="20"/>
        <w:ind w:left="360"/>
      </w:pPr>
      <w:r>
        <w:rPr>
          <w:rFonts w:ascii="Calibri" w:hAnsi="Calibri"/>
          <w:sz w:val="20"/>
        </w:rPr>
        <w:t>C. Startup B will have a higher CLV because lower gross margin means lower variable costs</w:t>
      </w:r>
    </w:p>
    <w:p>
      <w:pPr>
        <w:spacing w:before="20" w:after="20"/>
        <w:ind w:left="360"/>
      </w:pPr>
      <w:r>
        <w:rPr>
          <w:rFonts w:ascii="Calibri" w:hAnsi="Calibri"/>
          <w:sz w:val="20"/>
        </w:rPr>
        <w:t>D. CLV is only affected by churn rate, not by ARPU or gross margin</w:t>
      </w:r>
    </w:p>
    <w:p>
      <w:pPr>
        <w:spacing w:before="20" w:after="20"/>
        <w:ind w:left="360"/>
      </w:pPr>
      <w:r>
        <w:rPr>
          <w:rFonts w:ascii="Calibri" w:hAnsi="Calibri"/>
          <w:sz w:val="20"/>
        </w:rPr>
        <w:t>E. Startup A will have a higher CLV only if its churn rate is also lower</w:t>
      </w:r>
    </w:p>
    <w:p>
      <w:pPr>
        <w:spacing w:before="40" w:after="40"/>
      </w:pPr>
      <w:r>
        <w:rPr>
          <w:rFonts w:ascii="Calibri" w:hAnsi="Calibri"/>
          <w:b/>
          <w:sz w:val="20"/>
        </w:rPr>
        <w:t xml:space="preserve">Answer: </w:t>
      </w:r>
      <w:r>
        <w:rPr>
          <w:rFonts w:ascii="Calibri" w:hAnsi="Calibri"/>
          <w:b/>
          <w:color w:val="007000"/>
          <w:sz w:val="20"/>
        </w:rPr>
        <w:t xml:space="preserve">B (higher GM% → higher CLV, since CLV = ARPU × GM% × lifespan)  </w:t>
      </w:r>
      <w:r>
        <w:rPr>
          <w:rFonts w:ascii="Calibri" w:hAnsi="Calibri"/>
          <w:i/>
          <w:color w:val="606060"/>
          <w:sz w:val="18"/>
        </w:rPr>
        <w:t>[CLV Drivers]</w:t>
      </w:r>
    </w:p>
    <w:p>
      <w:pPr>
        <w:spacing w:before="100" w:after="40"/>
      </w:pPr>
      <w:r>
        <w:rPr>
          <w:rFonts w:ascii="Calibri" w:hAnsi="Calibri"/>
          <w:b/>
          <w:sz w:val="20"/>
        </w:rPr>
        <w:t>Q13. A startup's monthly churn rate increases from 2% to 4% per month. All else equal, what happens to the Customer Lifetime Value (CLV)?</w:t>
      </w:r>
    </w:p>
    <w:p>
      <w:pPr>
        <w:spacing w:before="20" w:after="20"/>
        <w:ind w:left="360"/>
      </w:pPr>
      <w:r>
        <w:rPr>
          <w:rFonts w:ascii="Calibri" w:hAnsi="Calibri"/>
          <w:sz w:val="20"/>
        </w:rPr>
        <w:t>A. CLV doubles because lifespan is halved</w:t>
      </w:r>
    </w:p>
    <w:p>
      <w:pPr>
        <w:spacing w:before="20" w:after="20"/>
        <w:ind w:left="360"/>
      </w:pPr>
      <w:r>
        <w:rPr>
          <w:rFonts w:ascii="Calibri" w:hAnsi="Calibri"/>
          <w:sz w:val="20"/>
        </w:rPr>
        <w:t>B. CLV is halved because the customer's expected lifespan is halved</w:t>
      </w:r>
    </w:p>
    <w:p>
      <w:pPr>
        <w:spacing w:before="20" w:after="20"/>
        <w:ind w:left="360"/>
      </w:pPr>
      <w:r>
        <w:rPr>
          <w:rFonts w:ascii="Calibri" w:hAnsi="Calibri"/>
          <w:sz w:val="20"/>
        </w:rPr>
        <w:t>C. CLV increases because higher churn means customers are more engaged</w:t>
      </w:r>
    </w:p>
    <w:p>
      <w:pPr>
        <w:spacing w:before="20" w:after="20"/>
        <w:ind w:left="360"/>
      </w:pPr>
      <w:r>
        <w:rPr>
          <w:rFonts w:ascii="Calibri" w:hAnsi="Calibri"/>
          <w:sz w:val="20"/>
        </w:rPr>
        <w:t>D. CLV remains the same because churn only affects acquisition, not retention</w:t>
      </w:r>
    </w:p>
    <w:p>
      <w:pPr>
        <w:spacing w:before="20" w:after="20"/>
        <w:ind w:left="360"/>
      </w:pPr>
      <w:r>
        <w:rPr>
          <w:rFonts w:ascii="Calibri" w:hAnsi="Calibri"/>
          <w:sz w:val="20"/>
        </w:rPr>
        <w:t>E. CLV increases by 50% because churn and CLV are inversely related</w:t>
      </w:r>
    </w:p>
    <w:p>
      <w:pPr>
        <w:spacing w:before="40" w:after="40"/>
      </w:pPr>
      <w:r>
        <w:rPr>
          <w:rFonts w:ascii="Calibri" w:hAnsi="Calibri"/>
          <w:b/>
          <w:sz w:val="20"/>
        </w:rPr>
        <w:t xml:space="preserve">Answer: </w:t>
      </w:r>
      <w:r>
        <w:rPr>
          <w:rFonts w:ascii="Calibri" w:hAnsi="Calibri"/>
          <w:b/>
          <w:color w:val="007000"/>
          <w:sz w:val="20"/>
        </w:rPr>
        <w:t xml:space="preserve">B (lifespan halves → CLV halves)  </w:t>
      </w:r>
      <w:r>
        <w:rPr>
          <w:rFonts w:ascii="Calibri" w:hAnsi="Calibri"/>
          <w:i/>
          <w:color w:val="606060"/>
          <w:sz w:val="18"/>
        </w:rPr>
        <w:t>[CLV / Churn]</w:t>
      </w:r>
    </w:p>
    <w:p>
      <w:pPr>
        <w:spacing w:before="100" w:after="40"/>
      </w:pPr>
      <w:r>
        <w:rPr>
          <w:rFonts w:ascii="Calibri" w:hAnsi="Calibri"/>
          <w:b/>
          <w:sz w:val="20"/>
        </w:rPr>
        <w:t>Q14. A startup calculates its CAC payback period as 18 months. A mentor suggests the company should aim for a payback period of 12 months or less. What does this tell us about the startup's unit economics?</w:t>
      </w:r>
    </w:p>
    <w:p>
      <w:pPr>
        <w:spacing w:before="20" w:after="20"/>
        <w:ind w:left="360"/>
      </w:pPr>
      <w:r>
        <w:rPr>
          <w:rFonts w:ascii="Calibri" w:hAnsi="Calibri"/>
          <w:sz w:val="20"/>
        </w:rPr>
        <w:t>A. The startup is healthy — 18 months is within the typical VC expectation of 12-18 months</w:t>
      </w:r>
    </w:p>
    <w:p>
      <w:pPr>
        <w:spacing w:before="20" w:after="20"/>
        <w:ind w:left="360"/>
      </w:pPr>
      <w:r>
        <w:rPr>
          <w:rFonts w:ascii="Calibri" w:hAnsi="Calibri"/>
          <w:sz w:val="20"/>
        </w:rPr>
        <w:t>B. The startup is at risk — it takes 18 months of gross profit to recover the cost of acquiring each customer, meaning the company needs significant runway before reaching positive operating cash flow</w:t>
      </w:r>
    </w:p>
    <w:p>
      <w:pPr>
        <w:spacing w:before="20" w:after="20"/>
        <w:ind w:left="360"/>
      </w:pPr>
      <w:r>
        <w:rPr>
          <w:rFonts w:ascii="Calibri" w:hAnsi="Calibri"/>
          <w:sz w:val="20"/>
        </w:rPr>
        <w:t>C. The startup should immediately stop all customer acquisition because payback is too long</w:t>
      </w:r>
    </w:p>
    <w:p>
      <w:pPr>
        <w:spacing w:before="20" w:after="20"/>
        <w:ind w:left="360"/>
      </w:pPr>
      <w:r>
        <w:rPr>
          <w:rFonts w:ascii="Calibri" w:hAnsi="Calibri"/>
          <w:sz w:val="20"/>
        </w:rPr>
        <w:t>D. The startup's CAC is too low; it should spend more on acquisition to grow faster</w:t>
      </w:r>
    </w:p>
    <w:p>
      <w:pPr>
        <w:spacing w:before="20" w:after="20"/>
        <w:ind w:left="360"/>
      </w:pPr>
      <w:r>
        <w:rPr>
          <w:rFonts w:ascii="Calibri" w:hAnsi="Calibri"/>
          <w:sz w:val="20"/>
        </w:rPr>
        <w:t>E. The payback period only matters for B2C companies; B2B companies can ignore it</w:t>
      </w:r>
    </w:p>
    <w:p>
      <w:pPr>
        <w:spacing w:before="40" w:after="40"/>
      </w:pPr>
      <w:r>
        <w:rPr>
          <w:rFonts w:ascii="Calibri" w:hAnsi="Calibri"/>
          <w:b/>
          <w:sz w:val="20"/>
        </w:rPr>
        <w:t xml:space="preserve">Answer: </w:t>
      </w:r>
      <w:r>
        <w:rPr>
          <w:rFonts w:ascii="Calibri" w:hAnsi="Calibri"/>
          <w:b/>
          <w:color w:val="007000"/>
          <w:sz w:val="20"/>
        </w:rPr>
        <w:t xml:space="preserve">B (18 months = long payback; risky before positive cash flow)  </w:t>
      </w:r>
      <w:r>
        <w:rPr>
          <w:rFonts w:ascii="Calibri" w:hAnsi="Calibri"/>
          <w:i/>
          <w:color w:val="606060"/>
          <w:sz w:val="18"/>
        </w:rPr>
        <w:t>[CAC Payback]</w:t>
      </w:r>
    </w:p>
    <w:p>
      <w:pPr>
        <w:spacing w:before="100" w:after="40"/>
      </w:pPr>
      <w:r>
        <w:rPr>
          <w:rFonts w:ascii="Calibri" w:hAnsi="Calibri"/>
          <w:b/>
          <w:sz w:val="20"/>
        </w:rPr>
        <w:t>Q15. CLV = ARPU × Gross Margin% × (1/churn). A student calculates CLV using a churn rate of 5 instead of 0.05 (i.e., as a percentage rather than a decimal). How does this error affect the resulting CLV?</w:t>
      </w:r>
    </w:p>
    <w:p>
      <w:pPr>
        <w:spacing w:before="20" w:after="20"/>
        <w:ind w:left="360"/>
      </w:pPr>
      <w:r>
        <w:rPr>
          <w:rFonts w:ascii="Calibri" w:hAnsi="Calibri"/>
          <w:sz w:val="20"/>
        </w:rPr>
        <w:t>A. The CLV will be 100 times too large because 5 vs 0.05 is a 100× difference</w:t>
      </w:r>
    </w:p>
    <w:p>
      <w:pPr>
        <w:spacing w:before="20" w:after="20"/>
        <w:ind w:left="360"/>
      </w:pPr>
      <w:r>
        <w:rPr>
          <w:rFonts w:ascii="Calibri" w:hAnsi="Calibri"/>
          <w:sz w:val="20"/>
        </w:rPr>
        <w:t>B. The CLV will be 100 times too small</w:t>
      </w:r>
    </w:p>
    <w:p>
      <w:pPr>
        <w:spacing w:before="20" w:after="20"/>
        <w:ind w:left="360"/>
      </w:pPr>
      <w:r>
        <w:rPr>
          <w:rFonts w:ascii="Calibri" w:hAnsi="Calibri"/>
          <w:sz w:val="20"/>
        </w:rPr>
        <w:t>C. The CLV will be 5 times too large</w:t>
      </w:r>
    </w:p>
    <w:p>
      <w:pPr>
        <w:spacing w:before="20" w:after="20"/>
        <w:ind w:left="360"/>
      </w:pPr>
      <w:r>
        <w:rPr>
          <w:rFonts w:ascii="Calibri" w:hAnsi="Calibri"/>
          <w:sz w:val="20"/>
        </w:rPr>
        <w:t>D. The CLV will be unchanged because churn is a ratio</w:t>
      </w:r>
    </w:p>
    <w:p>
      <w:pPr>
        <w:spacing w:before="20" w:after="20"/>
        <w:ind w:left="360"/>
      </w:pPr>
      <w:r>
        <w:rPr>
          <w:rFonts w:ascii="Calibri" w:hAnsi="Calibri"/>
          <w:sz w:val="20"/>
        </w:rPr>
        <w:t>E. The CLV will be 20 times too small</w:t>
      </w:r>
    </w:p>
    <w:p>
      <w:pPr>
        <w:spacing w:before="40" w:after="40"/>
      </w:pPr>
      <w:r>
        <w:rPr>
          <w:rFonts w:ascii="Calibri" w:hAnsi="Calibri"/>
          <w:b/>
          <w:sz w:val="20"/>
        </w:rPr>
        <w:t xml:space="preserve">Answer: </w:t>
      </w:r>
      <w:r>
        <w:rPr>
          <w:rFonts w:ascii="Calibri" w:hAnsi="Calibri"/>
          <w:b/>
          <w:color w:val="007000"/>
          <w:sz w:val="20"/>
        </w:rPr>
        <w:t xml:space="preserve">A (churn must be decimal e.g., 5% = 0.05; using 5 overstates CLV by 100×)  </w:t>
      </w:r>
      <w:r>
        <w:rPr>
          <w:rFonts w:ascii="Calibri" w:hAnsi="Calibri"/>
          <w:i/>
          <w:color w:val="606060"/>
          <w:sz w:val="18"/>
        </w:rPr>
        <w:t>[CLV Formula / Units]</w:t>
      </w:r>
    </w:p>
    <w:p>
      <w:pPr>
        <w:spacing w:before="100" w:after="40"/>
      </w:pPr>
      <w:r>
        <w:rPr>
          <w:rFonts w:ascii="Calibri" w:hAnsi="Calibri"/>
          <w:b/>
          <w:sz w:val="20"/>
        </w:rPr>
        <w:t>Q16. A startup has a CLV of $4,000 and a CAC of $1,000. The founders argue they should triple their marketing budget because the CLV:CAC of 4:1 is in the blue zone. What does the blue zone threshold actually mean?</w:t>
      </w:r>
    </w:p>
    <w:p>
      <w:pPr>
        <w:spacing w:before="20" w:after="20"/>
        <w:ind w:left="360"/>
      </w:pPr>
      <w:r>
        <w:rPr>
          <w:rFonts w:ascii="Calibri" w:hAnsi="Calibri"/>
          <w:sz w:val="20"/>
        </w:rPr>
        <w:t>A. The blue zone (above 4:1) means the company should aggressively scale acquisition — each customer generates 4× their acquisition cost in lifetime gross profit</w:t>
      </w:r>
    </w:p>
    <w:p>
      <w:pPr>
        <w:spacing w:before="20" w:after="20"/>
        <w:ind w:left="360"/>
      </w:pPr>
      <w:r>
        <w:rPr>
          <w:rFonts w:ascii="Calibri" w:hAnsi="Calibri"/>
          <w:sz w:val="20"/>
        </w:rPr>
        <w:t>B. The blue zone means the company is profitable on a per-customer basis and can spend more on acquisition, but tripling the budget may introduce other constraints like operational capacity and CAC inflation</w:t>
      </w:r>
    </w:p>
    <w:p>
      <w:pPr>
        <w:spacing w:before="20" w:after="20"/>
        <w:ind w:left="360"/>
      </w:pPr>
      <w:r>
        <w:rPr>
          <w:rFonts w:ascii="Calibri" w:hAnsi="Calibri"/>
          <w:sz w:val="20"/>
        </w:rPr>
        <w:t>C. The blue zone means the company should not scale until CLV:CAC exceeds 10:1</w:t>
      </w:r>
    </w:p>
    <w:p>
      <w:pPr>
        <w:spacing w:before="20" w:after="20"/>
        <w:ind w:left="360"/>
      </w:pPr>
      <w:r>
        <w:rPr>
          <w:rFonts w:ascii="Calibri" w:hAnsi="Calibri"/>
          <w:sz w:val="20"/>
        </w:rPr>
        <w:t>D. The blue zone means the company has negative unit economics</w:t>
      </w:r>
    </w:p>
    <w:p>
      <w:pPr>
        <w:spacing w:before="20" w:after="20"/>
        <w:ind w:left="360"/>
      </w:pPr>
      <w:r>
        <w:rPr>
          <w:rFonts w:ascii="Calibri" w:hAnsi="Calibri"/>
          <w:sz w:val="20"/>
        </w:rPr>
        <w:t>E. The blue zone only applies to B2C companies; B2B companies use different thresholds</w:t>
      </w:r>
    </w:p>
    <w:p>
      <w:pPr>
        <w:spacing w:before="40" w:after="40"/>
      </w:pPr>
      <w:r>
        <w:rPr>
          <w:rFonts w:ascii="Calibri" w:hAnsi="Calibri"/>
          <w:b/>
          <w:sz w:val="20"/>
        </w:rPr>
        <w:t xml:space="preserve">Answer: </w:t>
      </w:r>
      <w:r>
        <w:rPr>
          <w:rFonts w:ascii="Calibri" w:hAnsi="Calibri"/>
          <w:b/>
          <w:color w:val="007000"/>
          <w:sz w:val="20"/>
        </w:rPr>
        <w:t xml:space="preserve">B (blue zone = scale carefully; other constraints matter too)  </w:t>
      </w:r>
      <w:r>
        <w:rPr>
          <w:rFonts w:ascii="Calibri" w:hAnsi="Calibri"/>
          <w:i/>
          <w:color w:val="606060"/>
          <w:sz w:val="18"/>
        </w:rPr>
        <w:t>[CLV:CAC Thresholds]</w:t>
      </w:r>
    </w:p>
    <w:p>
      <w:pPr>
        <w:spacing w:before="100" w:after="40"/>
      </w:pPr>
      <w:r>
        <w:rPr>
          <w:rFonts w:ascii="Calibri" w:hAnsi="Calibri"/>
          <w:b/>
          <w:sz w:val="20"/>
        </w:rPr>
        <w:t>Q17. Two early-stage SaaS companies both have CAC = $500 and ARPU = $100/month. Company A has 60% gross margin; Company B has 40% gross margin. Which company has the shorter CAC payback period and why?</w:t>
      </w:r>
    </w:p>
    <w:p>
      <w:pPr>
        <w:spacing w:before="20" w:after="20"/>
        <w:ind w:left="360"/>
      </w:pPr>
      <w:r>
        <w:rPr>
          <w:rFonts w:ascii="Calibri" w:hAnsi="Calibri"/>
          <w:sz w:val="20"/>
        </w:rPr>
        <w:t>A. Company A — higher gross margin means more gross profit per month per customer, so the $500 CAC is recovered faster</w:t>
      </w:r>
    </w:p>
    <w:p>
      <w:pPr>
        <w:spacing w:before="20" w:after="20"/>
        <w:ind w:left="360"/>
      </w:pPr>
      <w:r>
        <w:rPr>
          <w:rFonts w:ascii="Calibri" w:hAnsi="Calibri"/>
          <w:sz w:val="20"/>
        </w:rPr>
        <w:t>B. Company B — lower gross margin means lower variable cost, so payback is shorter</w:t>
      </w:r>
    </w:p>
    <w:p>
      <w:pPr>
        <w:spacing w:before="20" w:after="20"/>
        <w:ind w:left="360"/>
      </w:pPr>
      <w:r>
        <w:rPr>
          <w:rFonts w:ascii="Calibri" w:hAnsi="Calibri"/>
          <w:sz w:val="20"/>
        </w:rPr>
        <w:t>C. Both have the same payback because CAC and ARPU are identical</w:t>
      </w:r>
    </w:p>
    <w:p>
      <w:pPr>
        <w:spacing w:before="20" w:after="20"/>
        <w:ind w:left="360"/>
      </w:pPr>
      <w:r>
        <w:rPr>
          <w:rFonts w:ascii="Calibri" w:hAnsi="Calibri"/>
          <w:sz w:val="20"/>
        </w:rPr>
        <w:t>D. Company A — higher gross margin means lower total costs</w:t>
      </w:r>
    </w:p>
    <w:p>
      <w:pPr>
        <w:spacing w:before="20" w:after="20"/>
        <w:ind w:left="360"/>
      </w:pPr>
      <w:r>
        <w:rPr>
          <w:rFonts w:ascii="Calibri" w:hAnsi="Calibri"/>
          <w:sz w:val="20"/>
        </w:rPr>
        <w:t>E. Company B — lower gross margin means higher contribution margin per unit</w:t>
      </w:r>
    </w:p>
    <w:p>
      <w:pPr>
        <w:spacing w:before="40" w:after="40"/>
      </w:pPr>
      <w:r>
        <w:rPr>
          <w:rFonts w:ascii="Calibri" w:hAnsi="Calibri"/>
          <w:b/>
          <w:sz w:val="20"/>
        </w:rPr>
        <w:t xml:space="preserve">Answer: </w:t>
      </w:r>
      <w:r>
        <w:rPr>
          <w:rFonts w:ascii="Calibri" w:hAnsi="Calibri"/>
          <w:b/>
          <w:color w:val="007000"/>
          <w:sz w:val="20"/>
        </w:rPr>
        <w:t xml:space="preserve">A (higher GM% → more gross profit per month → faster payback)  </w:t>
      </w:r>
      <w:r>
        <w:rPr>
          <w:rFonts w:ascii="Calibri" w:hAnsi="Calibri"/>
          <w:i/>
          <w:color w:val="606060"/>
          <w:sz w:val="18"/>
        </w:rPr>
        <w:t>[CAC Payback / GM%]</w:t>
      </w:r>
    </w:p>
    <w:p>
      <w:pPr>
        <w:spacing w:before="100" w:after="40"/>
      </w:pPr>
      <w:r>
        <w:rPr>
          <w:rFonts w:ascii="Calibri" w:hAnsi="Calibri"/>
          <w:b/>
          <w:sz w:val="20"/>
        </w:rPr>
        <w:t>Q18. A startup's CLV:CAC ratio is 1.5:1. The founders decide to reduce CAC by cutting marketing spend in half while keeping ARPU and gross margin constant. What is the expected effect on CLV:CAC?</w:t>
      </w:r>
    </w:p>
    <w:p>
      <w:pPr>
        <w:spacing w:before="20" w:after="20"/>
        <w:ind w:left="360"/>
      </w:pPr>
      <w:r>
        <w:rPr>
          <w:rFonts w:ascii="Calibri" w:hAnsi="Calibri"/>
          <w:sz w:val="20"/>
        </w:rPr>
        <w:t>A. CLV:CAC doubles to 3:1 immediately because CAC is halved</w:t>
      </w:r>
    </w:p>
    <w:p>
      <w:pPr>
        <w:spacing w:before="20" w:after="20"/>
        <w:ind w:left="360"/>
      </w:pPr>
      <w:r>
        <w:rPr>
          <w:rFonts w:ascii="Calibri" w:hAnsi="Calibri"/>
          <w:sz w:val="20"/>
        </w:rPr>
        <w:t>B. CLV:CAC remains 1.5:1 because reducing CAC does not change the ratio if ARPU and gross margin are unchanged</w:t>
      </w:r>
    </w:p>
    <w:p>
      <w:pPr>
        <w:spacing w:before="20" w:after="20"/>
        <w:ind w:left="360"/>
      </w:pPr>
      <w:r>
        <w:rPr>
          <w:rFonts w:ascii="Calibri" w:hAnsi="Calibri"/>
          <w:sz w:val="20"/>
        </w:rPr>
        <w:t>C. CLV:CAC improves but not doubles because reducing marketing spend may also reduce customer conversion rates and increase effective CAC over time</w:t>
      </w:r>
    </w:p>
    <w:p>
      <w:pPr>
        <w:spacing w:before="20" w:after="20"/>
        <w:ind w:left="360"/>
      </w:pPr>
      <w:r>
        <w:rPr>
          <w:rFonts w:ascii="Calibri" w:hAnsi="Calibri"/>
          <w:sz w:val="20"/>
        </w:rPr>
        <w:t>D. CLV:CAC improves to 3:1 and the payback period halves</w:t>
      </w:r>
    </w:p>
    <w:p>
      <w:pPr>
        <w:spacing w:before="20" w:after="20"/>
        <w:ind w:left="360"/>
      </w:pPr>
      <w:r>
        <w:rPr>
          <w:rFonts w:ascii="Calibri" w:hAnsi="Calibri"/>
          <w:sz w:val="20"/>
        </w:rPr>
        <w:t>E. CLV:CAC worsens because lower marketing spend reduces customer quality</w:t>
      </w:r>
    </w:p>
    <w:p>
      <w:pPr>
        <w:spacing w:before="40" w:after="40"/>
      </w:pPr>
      <w:r>
        <w:rPr>
          <w:rFonts w:ascii="Calibri" w:hAnsi="Calibri"/>
          <w:b/>
          <w:sz w:val="20"/>
        </w:rPr>
        <w:t xml:space="preserve">Answer: </w:t>
      </w:r>
      <w:r>
        <w:rPr>
          <w:rFonts w:ascii="Calibri" w:hAnsi="Calibri"/>
          <w:b/>
          <w:color w:val="007000"/>
          <w:sz w:val="20"/>
        </w:rPr>
        <w:t xml:space="preserve">C (CAC reduction may affect conversion quality; ratio improves but not simply doubles)  </w:t>
      </w:r>
      <w:r>
        <w:rPr>
          <w:rFonts w:ascii="Calibri" w:hAnsi="Calibri"/>
          <w:i/>
          <w:color w:val="606060"/>
          <w:sz w:val="18"/>
        </w:rPr>
        <w:t>[CLV:CAC Dynamics]</w:t>
      </w:r>
    </w:p>
    <w:p>
      <w:pPr>
        <w:spacing w:before="100" w:after="40"/>
      </w:pPr>
      <w:r>
        <w:rPr>
          <w:rFonts w:ascii="Calibri" w:hAnsi="Calibri"/>
          <w:b/>
          <w:sz w:val="20"/>
        </w:rPr>
        <w:t>Q19. A startup calculates CLV = ARPU × GM% / churn. The founders notice that switching to a monthly billing model (instead of annual) increases ARPU per month. What happens to the CLV?</w:t>
      </w:r>
    </w:p>
    <w:p>
      <w:pPr>
        <w:spacing w:before="20" w:after="20"/>
        <w:ind w:left="360"/>
      </w:pPr>
      <w:r>
        <w:rPr>
          <w:rFonts w:ascii="Calibri" w:hAnsi="Calibri"/>
          <w:sz w:val="20"/>
        </w:rPr>
        <w:t>A. CLV is unchanged because annual vs monthly billing does not affect total revenue per customer</w:t>
      </w:r>
    </w:p>
    <w:p>
      <w:pPr>
        <w:spacing w:before="20" w:after="20"/>
        <w:ind w:left="360"/>
      </w:pPr>
      <w:r>
        <w:rPr>
          <w:rFonts w:ascii="Calibri" w:hAnsi="Calibri"/>
          <w:sz w:val="20"/>
        </w:rPr>
        <w:t>B. CLV increases because monthly billing increases monthly ARPU, directly increasing CLV</w:t>
      </w:r>
    </w:p>
    <w:p>
      <w:pPr>
        <w:spacing w:before="20" w:after="20"/>
        <w:ind w:left="360"/>
      </w:pPr>
      <w:r>
        <w:rPr>
          <w:rFonts w:ascii="Calibri" w:hAnsi="Calibri"/>
          <w:sz w:val="20"/>
        </w:rPr>
        <w:t>C. CLV decreases because monthly billing increases customer churn rates</w:t>
      </w:r>
    </w:p>
    <w:p>
      <w:pPr>
        <w:spacing w:before="20" w:after="20"/>
        <w:ind w:left="360"/>
      </w:pPr>
      <w:r>
        <w:rPr>
          <w:rFonts w:ascii="Calibri" w:hAnsi="Calibri"/>
          <w:sz w:val="20"/>
        </w:rPr>
        <w:t>D. CLV doubles because monthly billing doubles the number of transactions per year</w:t>
      </w:r>
    </w:p>
    <w:p>
      <w:pPr>
        <w:spacing w:before="20" w:after="20"/>
        <w:ind w:left="360"/>
      </w:pPr>
      <w:r>
        <w:rPr>
          <w:rFonts w:ascii="Calibri" w:hAnsi="Calibri"/>
          <w:sz w:val="20"/>
        </w:rPr>
        <w:t>E. CLV is unaffected but CAC payback period decreases</w:t>
      </w:r>
    </w:p>
    <w:p>
      <w:pPr>
        <w:spacing w:before="40" w:after="40"/>
      </w:pPr>
      <w:r>
        <w:rPr>
          <w:rFonts w:ascii="Calibri" w:hAnsi="Calibri"/>
          <w:b/>
          <w:sz w:val="20"/>
        </w:rPr>
        <w:t xml:space="preserve">Answer: </w:t>
      </w:r>
      <w:r>
        <w:rPr>
          <w:rFonts w:ascii="Calibri" w:hAnsi="Calibri"/>
          <w:b/>
          <w:color w:val="007000"/>
          <w:sz w:val="20"/>
        </w:rPr>
        <w:t xml:space="preserve">A (annual vs monthly billing doesn't change total annual revenue per customer)  </w:t>
      </w:r>
      <w:r>
        <w:rPr>
          <w:rFonts w:ascii="Calibri" w:hAnsi="Calibri"/>
          <w:i/>
          <w:color w:val="606060"/>
          <w:sz w:val="18"/>
        </w:rPr>
        <w:t>[CLV / Billing Model]</w:t>
      </w:r>
    </w:p>
    <w:p>
      <w:pPr>
        <w:spacing w:before="100" w:after="40"/>
      </w:pPr>
      <w:r>
        <w:rPr>
          <w:rFonts w:ascii="Calibri" w:hAnsi="Calibri"/>
          <w:b/>
          <w:sz w:val="20"/>
        </w:rPr>
        <w:t>Q20. A growth-stage company has achieved CLV:CAC of 5:1. The CFO argues this means the company should raise a large equity round to scale acquisition. What is the most important caveat before using a high CLV:CAC to justify aggressive scaling?</w:t>
      </w:r>
    </w:p>
    <w:p>
      <w:pPr>
        <w:spacing w:before="20" w:after="20"/>
        <w:ind w:left="360"/>
      </w:pPr>
      <w:r>
        <w:rPr>
          <w:rFonts w:ascii="Calibri" w:hAnsi="Calibri"/>
          <w:sz w:val="20"/>
        </w:rPr>
        <w:t>A. There is no caveat — a 5:1 ratio is universally accepted as the green light to scale</w:t>
      </w:r>
    </w:p>
    <w:p>
      <w:pPr>
        <w:spacing w:before="20" w:after="20"/>
        <w:ind w:left="360"/>
      </w:pPr>
      <w:r>
        <w:rPr>
          <w:rFonts w:ascii="Calibri" w:hAnsi="Calibri"/>
          <w:sz w:val="20"/>
        </w:rPr>
        <w:t>B. The ratio must be validated against cohort data over at least 12 months to ensure it is stable and not driven by early cohorts with favorable characteristics</w:t>
      </w:r>
    </w:p>
    <w:p>
      <w:pPr>
        <w:spacing w:before="20" w:after="20"/>
        <w:ind w:left="360"/>
      </w:pPr>
      <w:r>
        <w:rPr>
          <w:rFonts w:ascii="Calibri" w:hAnsi="Calibri"/>
          <w:sz w:val="20"/>
        </w:rPr>
        <w:t>C. CLV:CAC above 3:1 always means the company is profitable and should scale</w:t>
      </w:r>
    </w:p>
    <w:p>
      <w:pPr>
        <w:spacing w:before="20" w:after="20"/>
        <w:ind w:left="360"/>
      </w:pPr>
      <w:r>
        <w:rPr>
          <w:rFonts w:ascii="Calibri" w:hAnsi="Calibri"/>
          <w:sz w:val="20"/>
        </w:rPr>
        <w:t>D. The ratio only matters for B2C companies; B2B companies should focus on LTV instead</w:t>
      </w:r>
    </w:p>
    <w:p>
      <w:pPr>
        <w:spacing w:before="20" w:after="20"/>
        <w:ind w:left="360"/>
      </w:pPr>
      <w:r>
        <w:rPr>
          <w:rFonts w:ascii="Calibri" w:hAnsi="Calibri"/>
          <w:sz w:val="20"/>
        </w:rPr>
        <w:t>E. Scaling is only advisable if the company's burn rate is below $50K/month</w:t>
      </w:r>
    </w:p>
    <w:p>
      <w:pPr>
        <w:spacing w:before="40" w:after="40"/>
      </w:pPr>
      <w:r>
        <w:rPr>
          <w:rFonts w:ascii="Calibri" w:hAnsi="Calibri"/>
          <w:b/>
          <w:sz w:val="20"/>
        </w:rPr>
        <w:t xml:space="preserve">Answer: </w:t>
      </w:r>
      <w:r>
        <w:rPr>
          <w:rFonts w:ascii="Calibri" w:hAnsi="Calibri"/>
          <w:b/>
          <w:color w:val="007000"/>
          <w:sz w:val="20"/>
        </w:rPr>
        <w:t xml:space="preserve">B (cohort data over 12+ months needed to confirm stable unit economics)  </w:t>
      </w:r>
      <w:r>
        <w:rPr>
          <w:rFonts w:ascii="Calibri" w:hAnsi="Calibri"/>
          <w:i/>
          <w:color w:val="606060"/>
          <w:sz w:val="18"/>
        </w:rPr>
        <w:t>[CLV:CAC / Cohort Analysis]</w:t>
      </w:r>
    </w:p>
    <w:p>
      <w:pPr>
        <w:spacing w:before="100" w:after="40"/>
      </w:pPr>
      <w:r>
        <w:rPr>
          <w:rFonts w:ascii="Calibri" w:hAnsi="Calibri"/>
          <w:b/>
          <w:sz w:val="20"/>
        </w:rPr>
        <w:t>Q21. A student calculates WACC using the book value of equity rather than the market value of equity. For a startup with a market cap significantly above its book value of equity, which statement best describes the likely effect on WACC?</w:t>
      </w:r>
    </w:p>
    <w:p>
      <w:pPr>
        <w:spacing w:before="20" w:after="20"/>
        <w:ind w:left="360"/>
      </w:pPr>
      <w:r>
        <w:rPr>
          <w:rFonts w:ascii="Calibri" w:hAnsi="Calibri"/>
          <w:sz w:val="20"/>
        </w:rPr>
        <w:t>A. WACC will be understated because book equity is lower than market equity, giving equity too small a weight in the calculation</w:t>
      </w:r>
    </w:p>
    <w:p>
      <w:pPr>
        <w:spacing w:before="20" w:after="20"/>
        <w:ind w:left="360"/>
      </w:pPr>
      <w:r>
        <w:rPr>
          <w:rFonts w:ascii="Calibri" w:hAnsi="Calibri"/>
          <w:sz w:val="20"/>
        </w:rPr>
        <w:t>B. WACC will be overstated because book equity is lower than market equity, giving equity too large a weight and equity has a higher cost than debt</w:t>
      </w:r>
    </w:p>
    <w:p>
      <w:pPr>
        <w:spacing w:before="20" w:after="20"/>
        <w:ind w:left="360"/>
      </w:pPr>
      <w:r>
        <w:rPr>
          <w:rFonts w:ascii="Calibri" w:hAnsi="Calibri"/>
          <w:sz w:val="20"/>
        </w:rPr>
        <w:t>C. WACC will be correctly stated because book and market values converge over time</w:t>
      </w:r>
    </w:p>
    <w:p>
      <w:pPr>
        <w:spacing w:before="20" w:after="20"/>
        <w:ind w:left="360"/>
      </w:pPr>
      <w:r>
        <w:rPr>
          <w:rFonts w:ascii="Calibri" w:hAnsi="Calibri"/>
          <w:sz w:val="20"/>
        </w:rPr>
        <w:t>D. WACC will be understated because book equity is higher than market equity, giving equity too large a weight</w:t>
      </w:r>
    </w:p>
    <w:p>
      <w:pPr>
        <w:spacing w:before="20" w:after="20"/>
        <w:ind w:left="360"/>
      </w:pPr>
      <w:r>
        <w:rPr>
          <w:rFonts w:ascii="Calibri" w:hAnsi="Calibri"/>
          <w:sz w:val="20"/>
        </w:rPr>
        <w:t>E. The choice of book vs market value has no material effect on WACC for startups</w:t>
      </w:r>
    </w:p>
    <w:p>
      <w:pPr>
        <w:spacing w:before="40" w:after="40"/>
      </w:pPr>
      <w:r>
        <w:rPr>
          <w:rFonts w:ascii="Calibri" w:hAnsi="Calibri"/>
          <w:b/>
          <w:sz w:val="20"/>
        </w:rPr>
        <w:t xml:space="preserve">Answer: </w:t>
      </w:r>
      <w:r>
        <w:rPr>
          <w:rFonts w:ascii="Calibri" w:hAnsi="Calibri"/>
          <w:b/>
          <w:color w:val="007000"/>
          <w:sz w:val="20"/>
        </w:rPr>
        <w:t xml:space="preserve">B (book equity &lt; market equity for growth cos; using book overstates equity weight, overstating WACC)  </w:t>
      </w:r>
      <w:r>
        <w:rPr>
          <w:rFonts w:ascii="Calibri" w:hAnsi="Calibri"/>
          <w:i/>
          <w:color w:val="606060"/>
          <w:sz w:val="18"/>
        </w:rPr>
        <w:t>[WACC / Book vs Market]</w:t>
      </w:r>
    </w:p>
    <w:p>
      <w:pPr>
        <w:spacing w:before="100" w:after="40"/>
      </w:pPr>
      <w:r>
        <w:rPr>
          <w:rFonts w:ascii="Calibri" w:hAnsi="Calibri"/>
          <w:b/>
          <w:sz w:val="20"/>
        </w:rPr>
        <w:t>Q22. WACC represents the required rate of return that investors expect for providing capital to the company. Which of the following best explains why WACC is used as the discount rate in DCF valuation?</w:t>
      </w:r>
    </w:p>
    <w:p>
      <w:pPr>
        <w:spacing w:before="20" w:after="20"/>
        <w:ind w:left="360"/>
      </w:pPr>
      <w:r>
        <w:rPr>
          <w:rFonts w:ascii="Calibri" w:hAnsi="Calibri"/>
          <w:sz w:val="20"/>
        </w:rPr>
        <w:t>A. WACC is the cheapest source of capital available to the firm</w:t>
      </w:r>
    </w:p>
    <w:p>
      <w:pPr>
        <w:spacing w:before="20" w:after="20"/>
        <w:ind w:left="360"/>
      </w:pPr>
      <w:r>
        <w:rPr>
          <w:rFonts w:ascii="Calibri" w:hAnsi="Calibri"/>
          <w:sz w:val="20"/>
        </w:rPr>
        <w:t>B. WACC represents the average cost of all capital sources weighted by their market values, and using it as a discount rate correctly reflects the opportunity cost of capital for the firm's existing and future investments</w:t>
      </w:r>
    </w:p>
    <w:p>
      <w:pPr>
        <w:spacing w:before="20" w:after="20"/>
        <w:ind w:left="360"/>
      </w:pPr>
      <w:r>
        <w:rPr>
          <w:rFonts w:ascii="Calibri" w:hAnsi="Calibri"/>
          <w:sz w:val="20"/>
        </w:rPr>
        <w:t>C. WACC is always lower than the cost of equity, making it a conservative discount rate</w:t>
      </w:r>
    </w:p>
    <w:p>
      <w:pPr>
        <w:spacing w:before="20" w:after="20"/>
        <w:ind w:left="360"/>
      </w:pPr>
      <w:r>
        <w:rPr>
          <w:rFonts w:ascii="Calibri" w:hAnsi="Calibri"/>
          <w:sz w:val="20"/>
        </w:rPr>
        <w:t>D. WACC is used because it is the rate that banks charge for loans</w:t>
      </w:r>
    </w:p>
    <w:p>
      <w:pPr>
        <w:spacing w:before="20" w:after="20"/>
        <w:ind w:left="360"/>
      </w:pPr>
      <w:r>
        <w:rPr>
          <w:rFonts w:ascii="Calibri" w:hAnsi="Calibri"/>
          <w:sz w:val="20"/>
        </w:rPr>
        <w:t>E. WACC is only used for companies with both debt and equity financing</w:t>
      </w:r>
    </w:p>
    <w:p>
      <w:pPr>
        <w:spacing w:before="40" w:after="40"/>
      </w:pPr>
      <w:r>
        <w:rPr>
          <w:rFonts w:ascii="Calibri" w:hAnsi="Calibri"/>
          <w:b/>
          <w:sz w:val="20"/>
        </w:rPr>
        <w:t xml:space="preserve">Answer: </w:t>
      </w:r>
      <w:r>
        <w:rPr>
          <w:rFonts w:ascii="Calibri" w:hAnsi="Calibri"/>
          <w:b/>
          <w:color w:val="007000"/>
          <w:sz w:val="20"/>
        </w:rPr>
        <w:t xml:space="preserve">B (WACC = opportunity cost of capital; correct discount rate for DCF)  </w:t>
      </w:r>
      <w:r>
        <w:rPr>
          <w:rFonts w:ascii="Calibri" w:hAnsi="Calibri"/>
          <w:i/>
          <w:color w:val="606060"/>
          <w:sz w:val="18"/>
        </w:rPr>
        <w:t>[WACC / DCF]</w:t>
      </w:r>
    </w:p>
    <w:p>
      <w:pPr>
        <w:spacing w:before="100" w:after="40"/>
      </w:pPr>
      <w:r>
        <w:rPr>
          <w:rFonts w:ascii="Calibri" w:hAnsi="Calibri"/>
          <w:b/>
          <w:sz w:val="20"/>
        </w:rPr>
        <w:t>Q23. A company increases its debt-to-equity ratio significantly. Ignoring taxes, what happens to the company's WACC according to Modigliani-Miller?</w:t>
      </w:r>
    </w:p>
    <w:p>
      <w:pPr>
        <w:spacing w:before="20" w:after="20"/>
        <w:ind w:left="360"/>
      </w:pPr>
      <w:r>
        <w:rPr>
          <w:rFonts w:ascii="Calibri" w:hAnsi="Calibri"/>
          <w:sz w:val="20"/>
        </w:rPr>
        <w:t>A. WACC increases because taking on more debt increases the cost of equity</w:t>
      </w:r>
    </w:p>
    <w:p>
      <w:pPr>
        <w:spacing w:before="20" w:after="20"/>
        <w:ind w:left="360"/>
      </w:pPr>
      <w:r>
        <w:rPr>
          <w:rFonts w:ascii="Calibri" w:hAnsi="Calibri"/>
          <w:sz w:val="20"/>
        </w:rPr>
        <w:t>B. WACC decreases because debt is cheaper than equity</w:t>
      </w:r>
    </w:p>
    <w:p>
      <w:pPr>
        <w:spacing w:before="20" w:after="20"/>
        <w:ind w:left="360"/>
      </w:pPr>
      <w:r>
        <w:rPr>
          <w:rFonts w:ascii="Calibri" w:hAnsi="Calibri"/>
          <w:sz w:val="20"/>
        </w:rPr>
        <w:t>C. WACC is unchanged because the capital structure is irrelevant under MM without taxes</w:t>
      </w:r>
    </w:p>
    <w:p>
      <w:pPr>
        <w:spacing w:before="20" w:after="20"/>
        <w:ind w:left="360"/>
      </w:pPr>
      <w:r>
        <w:rPr>
          <w:rFonts w:ascii="Calibri" w:hAnsi="Calibri"/>
          <w:sz w:val="20"/>
        </w:rPr>
        <w:t>D. WACC increases only if the debt is used to fund new projects</w:t>
      </w:r>
    </w:p>
    <w:p>
      <w:pPr>
        <w:spacing w:before="20" w:after="20"/>
        <w:ind w:left="360"/>
      </w:pPr>
      <w:r>
        <w:rPr>
          <w:rFonts w:ascii="Calibri" w:hAnsi="Calibri"/>
          <w:sz w:val="20"/>
        </w:rPr>
        <w:t>E. WACC decreases because adding debt reduces the cost of equity</w:t>
      </w:r>
    </w:p>
    <w:p>
      <w:pPr>
        <w:spacing w:before="40" w:after="40"/>
      </w:pPr>
      <w:r>
        <w:rPr>
          <w:rFonts w:ascii="Calibri" w:hAnsi="Calibri"/>
          <w:b/>
          <w:sz w:val="20"/>
        </w:rPr>
        <w:t xml:space="preserve">Answer: </w:t>
      </w:r>
      <w:r>
        <w:rPr>
          <w:rFonts w:ascii="Calibri" w:hAnsi="Calibri"/>
          <w:b/>
          <w:color w:val="007000"/>
          <w:sz w:val="20"/>
        </w:rPr>
        <w:t xml:space="preserve">C (MM without taxes: capital structure irrelevant → WACC unchanged)  </w:t>
      </w:r>
      <w:r>
        <w:rPr>
          <w:rFonts w:ascii="Calibri" w:hAnsi="Calibri"/>
          <w:i/>
          <w:color w:val="606060"/>
          <w:sz w:val="18"/>
        </w:rPr>
        <w:t>[MM / WACC]</w:t>
      </w:r>
    </w:p>
    <w:p>
      <w:pPr>
        <w:spacing w:before="100" w:after="40"/>
      </w:pPr>
      <w:r>
        <w:rPr>
          <w:rFonts w:ascii="Calibri" w:hAnsi="Calibri"/>
          <w:b/>
          <w:sz w:val="20"/>
        </w:rPr>
        <w:t>Q24. A company has a weighted average cost of capital (WACC) of 10%. The company is evaluating a project that is expected to generate returns exactly equal to 10% per year. Should the company accept or reject this project?</w:t>
      </w:r>
    </w:p>
    <w:p>
      <w:pPr>
        <w:spacing w:before="20" w:after="20"/>
        <w:ind w:left="360"/>
      </w:pPr>
      <w:r>
        <w:rPr>
          <w:rFonts w:ascii="Calibri" w:hAnsi="Calibri"/>
          <w:sz w:val="20"/>
        </w:rPr>
        <w:t>A. Accept, because any positive return is better than no return</w:t>
      </w:r>
    </w:p>
    <w:p>
      <w:pPr>
        <w:spacing w:before="20" w:after="20"/>
        <w:ind w:left="360"/>
      </w:pPr>
      <w:r>
        <w:rPr>
          <w:rFonts w:ascii="Calibri" w:hAnsi="Calibri"/>
          <w:sz w:val="20"/>
        </w:rPr>
        <w:t>B. Accept, because the project returns exactly the required rate — it creates value but not excess value above shareholder expectations</w:t>
      </w:r>
    </w:p>
    <w:p>
      <w:pPr>
        <w:spacing w:before="20" w:after="20"/>
        <w:ind w:left="360"/>
      </w:pPr>
      <w:r>
        <w:rPr>
          <w:rFonts w:ascii="Calibri" w:hAnsi="Calibri"/>
          <w:sz w:val="20"/>
        </w:rPr>
        <w:t>C. Reject, because the project does not generate returns above WACC and would therefore destroy value (negative EVA)</w:t>
      </w:r>
    </w:p>
    <w:p>
      <w:pPr>
        <w:spacing w:before="20" w:after="20"/>
        <w:ind w:left="360"/>
      </w:pPr>
      <w:r>
        <w:rPr>
          <w:rFonts w:ascii="Calibri" w:hAnsi="Calibri"/>
          <w:sz w:val="20"/>
        </w:rPr>
        <w:t>D. Accept, because WACC is always lower than the cost of equity</w:t>
      </w:r>
    </w:p>
    <w:p>
      <w:pPr>
        <w:spacing w:before="20" w:after="20"/>
        <w:ind w:left="360"/>
      </w:pPr>
      <w:r>
        <w:rPr>
          <w:rFonts w:ascii="Calibri" w:hAnsi="Calibri"/>
          <w:sz w:val="20"/>
        </w:rPr>
        <w:t>E. The decision depends on whether the project is financed with debt or equity</w:t>
      </w:r>
    </w:p>
    <w:p>
      <w:pPr>
        <w:spacing w:before="40" w:after="40"/>
      </w:pPr>
      <w:r>
        <w:rPr>
          <w:rFonts w:ascii="Calibri" w:hAnsi="Calibri"/>
          <w:b/>
          <w:sz w:val="20"/>
        </w:rPr>
        <w:t xml:space="preserve">Answer: </w:t>
      </w:r>
      <w:r>
        <w:rPr>
          <w:rFonts w:ascii="Calibri" w:hAnsi="Calibri"/>
          <w:b/>
          <w:color w:val="007000"/>
          <w:sz w:val="20"/>
        </w:rPr>
        <w:t xml:space="preserve">C (return = WACC → EVA = 0; exactly covers cost of capital, no value created)  </w:t>
      </w:r>
      <w:r>
        <w:rPr>
          <w:rFonts w:ascii="Calibri" w:hAnsi="Calibri"/>
          <w:i/>
          <w:color w:val="606060"/>
          <w:sz w:val="18"/>
        </w:rPr>
        <w:t>[WACC / EVA / NPV Decision]</w:t>
      </w:r>
    </w:p>
    <w:p>
      <w:pPr>
        <w:spacing w:before="100" w:after="40"/>
      </w:pPr>
      <w:r>
        <w:rPr>
          <w:rFonts w:ascii="Calibri" w:hAnsi="Calibri"/>
          <w:b/>
          <w:sz w:val="20"/>
        </w:rPr>
        <w:t>Q25. A company's Economic Value Added (EVA) is negative. Which of the following is the most likely explanation?</w:t>
      </w:r>
    </w:p>
    <w:p>
      <w:pPr>
        <w:spacing w:before="20" w:after="20"/>
        <w:ind w:left="360"/>
      </w:pPr>
      <w:r>
        <w:rPr>
          <w:rFonts w:ascii="Calibri" w:hAnsi="Calibri"/>
          <w:sz w:val="20"/>
        </w:rPr>
        <w:t>A. The company has negative net income</w:t>
      </w:r>
    </w:p>
    <w:p>
      <w:pPr>
        <w:spacing w:before="20" w:after="20"/>
        <w:ind w:left="360"/>
      </w:pPr>
      <w:r>
        <w:rPr>
          <w:rFonts w:ascii="Calibri" w:hAnsi="Calibri"/>
          <w:sz w:val="20"/>
        </w:rPr>
        <w:t>B. The company's return on capital (ROC) is below its WACC — it is not earning enough to cover the full cost of capital including equity</w:t>
      </w:r>
    </w:p>
    <w:p>
      <w:pPr>
        <w:spacing w:before="20" w:after="20"/>
        <w:ind w:left="360"/>
      </w:pPr>
      <w:r>
        <w:rPr>
          <w:rFonts w:ascii="Calibri" w:hAnsi="Calibri"/>
          <w:sz w:val="20"/>
        </w:rPr>
        <w:t>C. The company has a high debt-to-equity ratio</w:t>
      </w:r>
    </w:p>
    <w:p>
      <w:pPr>
        <w:spacing w:before="20" w:after="20"/>
        <w:ind w:left="360"/>
      </w:pPr>
      <w:r>
        <w:rPr>
          <w:rFonts w:ascii="Calibri" w:hAnsi="Calibri"/>
          <w:sz w:val="20"/>
        </w:rPr>
        <w:t>D. The company is in a high-growth phase and investing heavily in capital expenditures</w:t>
      </w:r>
    </w:p>
    <w:p>
      <w:pPr>
        <w:spacing w:before="20" w:after="20"/>
        <w:ind w:left="360"/>
      </w:pPr>
      <w:r>
        <w:rPr>
          <w:rFonts w:ascii="Calibri" w:hAnsi="Calibri"/>
          <w:sz w:val="20"/>
        </w:rPr>
        <w:t>E. The company has a positive net income but a low dividend payout ratio</w:t>
      </w:r>
    </w:p>
    <w:p>
      <w:pPr>
        <w:spacing w:before="40" w:after="40"/>
      </w:pPr>
      <w:r>
        <w:rPr>
          <w:rFonts w:ascii="Calibri" w:hAnsi="Calibri"/>
          <w:b/>
          <w:sz w:val="20"/>
        </w:rPr>
        <w:t xml:space="preserve">Answer: </w:t>
      </w:r>
      <w:r>
        <w:rPr>
          <w:rFonts w:ascii="Calibri" w:hAnsi="Calibri"/>
          <w:b/>
          <w:color w:val="007000"/>
          <w:sz w:val="20"/>
        </w:rPr>
        <w:t xml:space="preserve">B (negative EVA = ROC &lt; WACC; not covering full cost of capital)  </w:t>
      </w:r>
      <w:r>
        <w:rPr>
          <w:rFonts w:ascii="Calibri" w:hAnsi="Calibri"/>
          <w:i/>
          <w:color w:val="606060"/>
          <w:sz w:val="18"/>
        </w:rPr>
        <w:t>[EVA Interpretation]</w:t>
      </w:r>
    </w:p>
    <w:p>
      <w:pPr>
        <w:spacing w:before="100" w:after="40"/>
      </w:pPr>
      <w:r>
        <w:rPr>
          <w:rFonts w:ascii="Calibri" w:hAnsi="Calibri"/>
          <w:b/>
          <w:sz w:val="20"/>
        </w:rPr>
        <w:t>Q26. In the context of WACC, what is the key distinction between the cost of equity (Ke) and the after-tax cost of debt (Kd × (1-t))?</w:t>
      </w:r>
    </w:p>
    <w:p>
      <w:pPr>
        <w:spacing w:before="20" w:after="20"/>
        <w:ind w:left="360"/>
      </w:pPr>
      <w:r>
        <w:rPr>
          <w:rFonts w:ascii="Calibri" w:hAnsi="Calibri"/>
          <w:sz w:val="20"/>
        </w:rPr>
        <w:t>A. Ke is always higher than the after-tax Kd because equity is riskier than debt</w:t>
      </w:r>
    </w:p>
    <w:p>
      <w:pPr>
        <w:spacing w:before="20" w:after="20"/>
        <w:ind w:left="360"/>
      </w:pPr>
      <w:r>
        <w:rPr>
          <w:rFonts w:ascii="Calibri" w:hAnsi="Calibri"/>
          <w:sz w:val="20"/>
        </w:rPr>
        <w:t>B. Ke is lower than after-tax Kd for companies with high credit ratings</w:t>
      </w:r>
    </w:p>
    <w:p>
      <w:pPr>
        <w:spacing w:before="20" w:after="20"/>
        <w:ind w:left="360"/>
      </w:pPr>
      <w:r>
        <w:rPr>
          <w:rFonts w:ascii="Calibri" w:hAnsi="Calibri"/>
          <w:sz w:val="20"/>
        </w:rPr>
        <w:t>C. Ke and after-tax Kd are always equal because both are market-determined rates</w:t>
      </w:r>
    </w:p>
    <w:p>
      <w:pPr>
        <w:spacing w:before="20" w:after="20"/>
        <w:ind w:left="360"/>
      </w:pPr>
      <w:r>
        <w:rPr>
          <w:rFonts w:ascii="Calibri" w:hAnsi="Calibri"/>
          <w:sz w:val="20"/>
        </w:rPr>
        <w:t>D. Ke represents the return shareholders require; Kd(1-t) represents the effective interest rate on debt after the corporate tax shield</w:t>
      </w:r>
    </w:p>
    <w:p>
      <w:pPr>
        <w:spacing w:before="20" w:after="20"/>
        <w:ind w:left="360"/>
      </w:pPr>
      <w:r>
        <w:rPr>
          <w:rFonts w:ascii="Calibri" w:hAnsi="Calibri"/>
          <w:sz w:val="20"/>
        </w:rPr>
        <w:t>E. After-tax Kd is always zero for unprofitable companies</w:t>
      </w:r>
    </w:p>
    <w:p>
      <w:pPr>
        <w:spacing w:before="40" w:after="40"/>
      </w:pPr>
      <w:r>
        <w:rPr>
          <w:rFonts w:ascii="Calibri" w:hAnsi="Calibri"/>
          <w:b/>
          <w:sz w:val="20"/>
        </w:rPr>
        <w:t xml:space="preserve">Answer: </w:t>
      </w:r>
      <w:r>
        <w:rPr>
          <w:rFonts w:ascii="Calibri" w:hAnsi="Calibri"/>
          <w:b/>
          <w:color w:val="007000"/>
          <w:sz w:val="20"/>
        </w:rPr>
        <w:t xml:space="preserve">A + D (equity is riskier → Ke &gt; Kd(1-t); both represent required returns)  </w:t>
      </w:r>
      <w:r>
        <w:rPr>
          <w:rFonts w:ascii="Calibri" w:hAnsi="Calibri"/>
          <w:i/>
          <w:color w:val="606060"/>
          <w:sz w:val="18"/>
        </w:rPr>
        <w:t>[WACC Components]</w:t>
      </w:r>
    </w:p>
    <w:p>
      <w:pPr>
        <w:spacing w:before="100" w:after="40"/>
      </w:pPr>
      <w:r>
        <w:rPr>
          <w:rFonts w:ascii="Calibri" w:hAnsi="Calibri"/>
          <w:b/>
          <w:sz w:val="20"/>
        </w:rPr>
        <w:t>Q27. The Gordon Dividend Growth Model states: Ke = D1/P0 + g. Which of the following correctly interprets this formula?</w:t>
      </w:r>
    </w:p>
    <w:p>
      <w:pPr>
        <w:spacing w:before="20" w:after="20"/>
        <w:ind w:left="360"/>
      </w:pPr>
      <w:r>
        <w:rPr>
          <w:rFonts w:ascii="Calibri" w:hAnsi="Calibri"/>
          <w:sz w:val="20"/>
        </w:rPr>
        <w:t>A. The required return on equity equals the dividend yield plus the growth rate in dividends</w:t>
      </w:r>
    </w:p>
    <w:p>
      <w:pPr>
        <w:spacing w:before="20" w:after="20"/>
        <w:ind w:left="360"/>
      </w:pPr>
      <w:r>
        <w:rPr>
          <w:rFonts w:ascii="Calibri" w:hAnsi="Calibri"/>
          <w:sz w:val="20"/>
        </w:rPr>
        <w:t>B. The cost of equity equals the current dividend plus expected capital gains</w:t>
      </w:r>
    </w:p>
    <w:p>
      <w:pPr>
        <w:spacing w:before="20" w:after="20"/>
        <w:ind w:left="360"/>
      </w:pPr>
      <w:r>
        <w:rPr>
          <w:rFonts w:ascii="Calibri" w:hAnsi="Calibri"/>
          <w:sz w:val="20"/>
        </w:rPr>
        <w:t>C. Stock price equals the dividend divided by the cost of equity minus growth</w:t>
      </w:r>
    </w:p>
    <w:p>
      <w:pPr>
        <w:spacing w:before="20" w:after="20"/>
        <w:ind w:left="360"/>
      </w:pPr>
      <w:r>
        <w:rPr>
          <w:rFonts w:ascii="Calibri" w:hAnsi="Calibri"/>
          <w:sz w:val="20"/>
        </w:rPr>
        <w:t>D. The required return equals the dividend yield minus the growth rate</w:t>
      </w:r>
    </w:p>
    <w:p>
      <w:pPr>
        <w:spacing w:before="20" w:after="20"/>
        <w:ind w:left="360"/>
      </w:pPr>
      <w:r>
        <w:rPr>
          <w:rFonts w:ascii="Calibri" w:hAnsi="Calibri"/>
          <w:sz w:val="20"/>
        </w:rPr>
        <w:t>E. The cost of equity is determined solely by the dividend payout ratio</w:t>
      </w:r>
    </w:p>
    <w:p>
      <w:pPr>
        <w:spacing w:before="40" w:after="40"/>
      </w:pPr>
      <w:r>
        <w:rPr>
          <w:rFonts w:ascii="Calibri" w:hAnsi="Calibri"/>
          <w:b/>
          <w:sz w:val="20"/>
        </w:rPr>
        <w:t xml:space="preserve">Answer: </w:t>
      </w:r>
      <w:r>
        <w:rPr>
          <w:rFonts w:ascii="Calibri" w:hAnsi="Calibri"/>
          <w:b/>
          <w:color w:val="007000"/>
          <w:sz w:val="20"/>
        </w:rPr>
        <w:t xml:space="preserve">A (Ke = dividend yield + growth rate = D1/P0 + g)  </w:t>
      </w:r>
      <w:r>
        <w:rPr>
          <w:rFonts w:ascii="Calibri" w:hAnsi="Calibri"/>
          <w:i/>
          <w:color w:val="606060"/>
          <w:sz w:val="18"/>
        </w:rPr>
        <w:t>[Gordon Model / Cost of Equity]</w:t>
      </w:r>
    </w:p>
    <w:p>
      <w:pPr>
        <w:spacing w:before="100" w:after="40"/>
      </w:pPr>
      <w:r>
        <w:rPr>
          <w:rFonts w:ascii="Calibri" w:hAnsi="Calibri"/>
          <w:b/>
          <w:sz w:val="20"/>
        </w:rPr>
        <w:t>Q28. A DCF valuation for a growth-stage startup is highly sensitive to changes in WACC. What does this tell us about the limitations of DCF for early-stage companies?</w:t>
      </w:r>
    </w:p>
    <w:p>
      <w:pPr>
        <w:spacing w:before="20" w:after="20"/>
        <w:ind w:left="360"/>
      </w:pPr>
      <w:r>
        <w:rPr>
          <w:rFonts w:ascii="Calibri" w:hAnsi="Calibri"/>
          <w:sz w:val="20"/>
        </w:rPr>
        <w:t>A. DCF is not useful for early-stage companies at all because WACC cannot be estimated</w:t>
      </w:r>
    </w:p>
    <w:p>
      <w:pPr>
        <w:spacing w:before="20" w:after="20"/>
        <w:ind w:left="360"/>
      </w:pPr>
      <w:r>
        <w:rPr>
          <w:rFonts w:ascii="Calibri" w:hAnsi="Calibri"/>
          <w:sz w:val="20"/>
        </w:rPr>
        <w:t>B. Early-stage companies have most of their value in terminal value, which is highly sensitive to WACC and growth rate assumptions — small changes in assumptions cause large swings in valuation, making DCF unreliable as a precise valuation tool for these firms</w:t>
      </w:r>
    </w:p>
    <w:p>
      <w:pPr>
        <w:spacing w:before="20" w:after="20"/>
        <w:ind w:left="360"/>
      </w:pPr>
      <w:r>
        <w:rPr>
          <w:rFonts w:ascii="Calibri" w:hAnsi="Calibri"/>
          <w:sz w:val="20"/>
        </w:rPr>
        <w:t>C. DCF works equally well for early-stage and mature companies</w:t>
      </w:r>
    </w:p>
    <w:p>
      <w:pPr>
        <w:spacing w:before="20" w:after="20"/>
        <w:ind w:left="360"/>
      </w:pPr>
      <w:r>
        <w:rPr>
          <w:rFonts w:ascii="Calibri" w:hAnsi="Calibri"/>
          <w:sz w:val="20"/>
        </w:rPr>
        <w:t>D. The sensitivity to WACC means the company should always use CAPM instead</w:t>
      </w:r>
    </w:p>
    <w:p>
      <w:pPr>
        <w:spacing w:before="20" w:after="20"/>
        <w:ind w:left="360"/>
      </w:pPr>
      <w:r>
        <w:rPr>
          <w:rFonts w:ascii="Calibri" w:hAnsi="Calibri"/>
          <w:sz w:val="20"/>
        </w:rPr>
        <w:t>E. Early-stage DCF is only sensitive to WACC if the company has high debt</w:t>
      </w:r>
    </w:p>
    <w:p>
      <w:pPr>
        <w:spacing w:before="40" w:after="40"/>
      </w:pPr>
      <w:r>
        <w:rPr>
          <w:rFonts w:ascii="Calibri" w:hAnsi="Calibri"/>
          <w:b/>
          <w:sz w:val="20"/>
        </w:rPr>
        <w:t xml:space="preserve">Answer: </w:t>
      </w:r>
      <w:r>
        <w:rPr>
          <w:rFonts w:ascii="Calibri" w:hAnsi="Calibri"/>
          <w:b/>
          <w:color w:val="007000"/>
          <w:sz w:val="20"/>
        </w:rPr>
        <w:t xml:space="preserve">B (most value in terminal value; small WACC changes → large value swings)  </w:t>
      </w:r>
      <w:r>
        <w:rPr>
          <w:rFonts w:ascii="Calibri" w:hAnsi="Calibri"/>
          <w:i/>
          <w:color w:val="606060"/>
          <w:sz w:val="18"/>
        </w:rPr>
        <w:t>[DCF Sensitivity / Early-Stage Limitations]</w:t>
      </w:r>
    </w:p>
    <w:p>
      <w:pPr>
        <w:spacing w:before="100" w:after="40"/>
      </w:pPr>
      <w:r>
        <w:rPr>
          <w:rFonts w:ascii="Calibri" w:hAnsi="Calibri"/>
          <w:b/>
          <w:sz w:val="20"/>
        </w:rPr>
        <w:t>Q29. Under the Hamada equation, as a company increases its financial leverage (debt-to-equity ratio increases), what happens to its levered beta?</w:t>
      </w:r>
    </w:p>
    <w:p>
      <w:pPr>
        <w:spacing w:before="20" w:after="20"/>
        <w:ind w:left="360"/>
      </w:pPr>
      <w:r>
        <w:rPr>
          <w:rFonts w:ascii="Calibri" w:hAnsi="Calibri"/>
          <w:sz w:val="20"/>
        </w:rPr>
        <w:t>A. Levered beta decreases because debt is less risky than equity</w:t>
      </w:r>
    </w:p>
    <w:p>
      <w:pPr>
        <w:spacing w:before="20" w:after="20"/>
        <w:ind w:left="360"/>
      </w:pPr>
      <w:r>
        <w:rPr>
          <w:rFonts w:ascii="Calibri" w:hAnsi="Calibri"/>
          <w:sz w:val="20"/>
        </w:rPr>
        <w:t>B. Levered beta increases because the additional financial leverage amplifies the risk borne by equity holders, making equity riskier</w:t>
      </w:r>
    </w:p>
    <w:p>
      <w:pPr>
        <w:spacing w:before="20" w:after="20"/>
        <w:ind w:left="360"/>
      </w:pPr>
      <w:r>
        <w:rPr>
          <w:rFonts w:ascii="Calibri" w:hAnsi="Calibri"/>
          <w:sz w:val="20"/>
        </w:rPr>
        <w:t>C. Levered beta stays the same because beta is only affected by operating risk</w:t>
      </w:r>
    </w:p>
    <w:p>
      <w:pPr>
        <w:spacing w:before="20" w:after="20"/>
        <w:ind w:left="360"/>
      </w:pPr>
      <w:r>
        <w:rPr>
          <w:rFonts w:ascii="Calibri" w:hAnsi="Calibri"/>
          <w:sz w:val="20"/>
        </w:rPr>
        <w:t>D. Levered beta increases only if the company's cost of debt also increases</w:t>
      </w:r>
    </w:p>
    <w:p>
      <w:pPr>
        <w:spacing w:before="20" w:after="20"/>
        <w:ind w:left="360"/>
      </w:pPr>
      <w:r>
        <w:rPr>
          <w:rFonts w:ascii="Calibri" w:hAnsi="Calibri"/>
          <w:sz w:val="20"/>
        </w:rPr>
        <w:t>E. Levered beta decreases because the tax shield from debt reduces overall risk</w:t>
      </w:r>
    </w:p>
    <w:p>
      <w:pPr>
        <w:spacing w:before="40" w:after="40"/>
      </w:pPr>
      <w:r>
        <w:rPr>
          <w:rFonts w:ascii="Calibri" w:hAnsi="Calibri"/>
          <w:b/>
          <w:sz w:val="20"/>
        </w:rPr>
        <w:t xml:space="preserve">Answer: </w:t>
      </w:r>
      <w:r>
        <w:rPr>
          <w:rFonts w:ascii="Calibri" w:hAnsi="Calibri"/>
          <w:b/>
          <w:color w:val="007000"/>
          <w:sz w:val="20"/>
        </w:rPr>
        <w:t xml:space="preserve">B (higher leverage → higher financial risk → higher levered beta)  </w:t>
      </w:r>
      <w:r>
        <w:rPr>
          <w:rFonts w:ascii="Calibri" w:hAnsi="Calibri"/>
          <w:i/>
          <w:color w:val="606060"/>
          <w:sz w:val="18"/>
        </w:rPr>
        <w:t>[Hamada Equation / Beta]</w:t>
      </w:r>
    </w:p>
    <w:p>
      <w:pPr>
        <w:spacing w:before="100" w:after="40"/>
      </w:pPr>
      <w:r>
        <w:rPr>
          <w:rFonts w:ascii="Calibri" w:hAnsi="Calibri"/>
          <w:b/>
          <w:sz w:val="20"/>
        </w:rPr>
        <w:t>Q30. For an all-equity company (no debt), the levered beta equals the unlevered beta. What does this tell us about the relationship between operating risk and financial risk?</w:t>
      </w:r>
    </w:p>
    <w:p>
      <w:pPr>
        <w:spacing w:before="20" w:after="20"/>
        <w:ind w:left="360"/>
      </w:pPr>
      <w:r>
        <w:rPr>
          <w:rFonts w:ascii="Calibri" w:hAnsi="Calibri"/>
          <w:sz w:val="20"/>
        </w:rPr>
        <w:t>A. Without debt, there is no financial risk, so beta reflects only operating risk</w:t>
      </w:r>
    </w:p>
    <w:p>
      <w:pPr>
        <w:spacing w:before="20" w:after="20"/>
        <w:ind w:left="360"/>
      </w:pPr>
      <w:r>
        <w:rPr>
          <w:rFonts w:ascii="Calibri" w:hAnsi="Calibri"/>
          <w:sz w:val="20"/>
        </w:rPr>
        <w:t>B. All-equity companies have no risk because equity is riskless</w:t>
      </w:r>
    </w:p>
    <w:p>
      <w:pPr>
        <w:spacing w:before="20" w:after="20"/>
        <w:ind w:left="360"/>
      </w:pPr>
      <w:r>
        <w:rPr>
          <w:rFonts w:ascii="Calibri" w:hAnsi="Calibri"/>
          <w:sz w:val="20"/>
        </w:rPr>
        <w:t>C. Unlevered beta is always higher than levered beta for all companies</w:t>
      </w:r>
    </w:p>
    <w:p>
      <w:pPr>
        <w:spacing w:before="20" w:after="20"/>
        <w:ind w:left="360"/>
      </w:pPr>
      <w:r>
        <w:rPr>
          <w:rFonts w:ascii="Calibri" w:hAnsi="Calibri"/>
          <w:sz w:val="20"/>
        </w:rPr>
        <w:t>D. The Hamada equation does not apply to all-equity companies</w:t>
      </w:r>
    </w:p>
    <w:p>
      <w:pPr>
        <w:spacing w:before="20" w:after="20"/>
        <w:ind w:left="360"/>
      </w:pPr>
      <w:r>
        <w:rPr>
          <w:rFonts w:ascii="Calibri" w:hAnsi="Calibri"/>
          <w:sz w:val="20"/>
        </w:rPr>
        <w:t>E. All-equity companies have lower total risk than leveraged companies</w:t>
      </w:r>
    </w:p>
    <w:p>
      <w:pPr>
        <w:spacing w:before="40" w:after="40"/>
      </w:pPr>
      <w:r>
        <w:rPr>
          <w:rFonts w:ascii="Calibri" w:hAnsi="Calibri"/>
          <w:b/>
          <w:sz w:val="20"/>
        </w:rPr>
        <w:t xml:space="preserve">Answer: </w:t>
      </w:r>
      <w:r>
        <w:rPr>
          <w:rFonts w:ascii="Calibri" w:hAnsi="Calibri"/>
          <w:b/>
          <w:color w:val="007000"/>
          <w:sz w:val="20"/>
        </w:rPr>
        <w:t xml:space="preserve">A (no debt → no financial leverage → beta = unlevered beta = operating risk only)  </w:t>
      </w:r>
      <w:r>
        <w:rPr>
          <w:rFonts w:ascii="Calibri" w:hAnsi="Calibri"/>
          <w:i/>
          <w:color w:val="606060"/>
          <w:sz w:val="18"/>
        </w:rPr>
        <w:t>[Hamada / Beta / Leverage]</w:t>
      </w:r>
    </w:p>
    <w:p>
      <w:pPr>
        <w:spacing w:before="100" w:after="40"/>
      </w:pPr>
      <w:r>
        <w:rPr>
          <w:rFonts w:ascii="Calibri" w:hAnsi="Calibri"/>
          <w:b/>
          <w:sz w:val="20"/>
        </w:rPr>
        <w:t>Q31. A startup founder says: 'Our TAM is $10 billion, SAM is $2 billion, and our SOM is $500 million, which is 25% of SAM.' What is the most important analytical issue with this statement?</w:t>
      </w:r>
    </w:p>
    <w:p>
      <w:pPr>
        <w:spacing w:before="20" w:after="20"/>
        <w:ind w:left="360"/>
      </w:pPr>
      <w:r>
        <w:rPr>
          <w:rFonts w:ascii="Calibri" w:hAnsi="Calibri"/>
          <w:sz w:val="20"/>
        </w:rPr>
        <w:t>A. TAM cannot be $10 billion for an early-stage startup</w:t>
      </w:r>
    </w:p>
    <w:p>
      <w:pPr>
        <w:spacing w:before="20" w:after="20"/>
        <w:ind w:left="360"/>
      </w:pPr>
      <w:r>
        <w:rPr>
          <w:rFonts w:ascii="Calibri" w:hAnsi="Calibri"/>
          <w:sz w:val="20"/>
        </w:rPr>
        <w:t>B. SOM being 25% of SAM in Year 1 is unrealistically high — SOM should be much smaller relative to SAM for an early-stage company because it is constrained by current sales capacity, not just a top-down percentage</w:t>
      </w:r>
    </w:p>
    <w:p>
      <w:pPr>
        <w:spacing w:before="20" w:after="20"/>
        <w:ind w:left="360"/>
      </w:pPr>
      <w:r>
        <w:rPr>
          <w:rFonts w:ascii="Calibri" w:hAnsi="Calibri"/>
          <w:sz w:val="20"/>
        </w:rPr>
        <w:t>C. SAM must always be exactly 20% of TAM</w:t>
      </w:r>
    </w:p>
    <w:p>
      <w:pPr>
        <w:spacing w:before="20" w:after="20"/>
        <w:ind w:left="360"/>
      </w:pPr>
      <w:r>
        <w:rPr>
          <w:rFonts w:ascii="Calibri" w:hAnsi="Calibri"/>
          <w:sz w:val="20"/>
        </w:rPr>
        <w:t>D. TAM and SAM are the same thing for a startup</w:t>
      </w:r>
    </w:p>
    <w:p>
      <w:pPr>
        <w:spacing w:before="20" w:after="20"/>
        <w:ind w:left="360"/>
      </w:pPr>
      <w:r>
        <w:rPr>
          <w:rFonts w:ascii="Calibri" w:hAnsi="Calibri"/>
          <w:sz w:val="20"/>
        </w:rPr>
        <w:t>E. SOM should always be greater than $1 billion for VC-backed companies</w:t>
      </w:r>
    </w:p>
    <w:p>
      <w:pPr>
        <w:spacing w:before="40" w:after="40"/>
      </w:pPr>
      <w:r>
        <w:rPr>
          <w:rFonts w:ascii="Calibri" w:hAnsi="Calibri"/>
          <w:b/>
          <w:sz w:val="20"/>
        </w:rPr>
        <w:t xml:space="preserve">Answer: </w:t>
      </w:r>
      <w:r>
        <w:rPr>
          <w:rFonts w:ascii="Calibri" w:hAnsi="Calibri"/>
          <w:b/>
          <w:color w:val="007000"/>
          <w:sz w:val="20"/>
        </w:rPr>
        <w:t xml:space="preserve">B (SOM in Year 1 is constrained by capacity, not just a % of SAM)  </w:t>
      </w:r>
      <w:r>
        <w:rPr>
          <w:rFonts w:ascii="Calibri" w:hAnsi="Calibri"/>
          <w:i/>
          <w:color w:val="606060"/>
          <w:sz w:val="18"/>
        </w:rPr>
        <w:t>[TAM/SAM/SOM Interpretation]</w:t>
      </w:r>
    </w:p>
    <w:p>
      <w:pPr>
        <w:spacing w:before="100" w:after="40"/>
      </w:pPr>
      <w:r>
        <w:rPr>
          <w:rFonts w:ascii="Calibri" w:hAnsi="Calibri"/>
          <w:b/>
          <w:sz w:val="20"/>
        </w:rPr>
        <w:t>Q32. Which of the following best describes the bottom-up approach to TAM estimation?</w:t>
      </w:r>
    </w:p>
    <w:p>
      <w:pPr>
        <w:spacing w:before="20" w:after="20"/>
        <w:ind w:left="360"/>
      </w:pPr>
      <w:r>
        <w:rPr>
          <w:rFonts w:ascii="Calibri" w:hAnsi="Calibri"/>
          <w:sz w:val="20"/>
        </w:rPr>
        <w:t>A. Starting from the total global market and filtering down by geography and segment</w:t>
      </w:r>
    </w:p>
    <w:p>
      <w:pPr>
        <w:spacing w:before="20" w:after="20"/>
        <w:ind w:left="360"/>
      </w:pPr>
      <w:r>
        <w:rPr>
          <w:rFonts w:ascii="Calibri" w:hAnsi="Calibri"/>
          <w:sz w:val="20"/>
        </w:rPr>
        <w:t>B. Identifying the number of potential customers × the annual price per customer, building upward from specific, verifiable data</w:t>
      </w:r>
    </w:p>
    <w:p>
      <w:pPr>
        <w:spacing w:before="20" w:after="20"/>
        <w:ind w:left="360"/>
      </w:pPr>
      <w:r>
        <w:rPr>
          <w:rFonts w:ascii="Calibri" w:hAnsi="Calibri"/>
          <w:sz w:val="20"/>
        </w:rPr>
        <w:t>C. Using industry analyst reports to estimate total market size</w:t>
      </w:r>
    </w:p>
    <w:p>
      <w:pPr>
        <w:spacing w:before="20" w:after="20"/>
        <w:ind w:left="360"/>
      </w:pPr>
      <w:r>
        <w:rPr>
          <w:rFonts w:ascii="Calibri" w:hAnsi="Calibri"/>
          <w:sz w:val="20"/>
        </w:rPr>
        <w:t>D. Calculating the value created for customers and multiplying by the number of potential customers willing to pay</w:t>
      </w:r>
    </w:p>
    <w:p>
      <w:pPr>
        <w:spacing w:before="20" w:after="20"/>
        <w:ind w:left="360"/>
      </w:pPr>
      <w:r>
        <w:rPr>
          <w:rFonts w:ascii="Calibri" w:hAnsi="Calibri"/>
          <w:sz w:val="20"/>
        </w:rPr>
        <w:t>E. Starting from SAM and dividing by the expected market share to arrive at TAM</w:t>
      </w:r>
    </w:p>
    <w:p>
      <w:pPr>
        <w:spacing w:before="40" w:after="40"/>
      </w:pPr>
      <w:r>
        <w:rPr>
          <w:rFonts w:ascii="Calibri" w:hAnsi="Calibri"/>
          <w:b/>
          <w:sz w:val="20"/>
        </w:rPr>
        <w:t xml:space="preserve">Answer: </w:t>
      </w:r>
      <w:r>
        <w:rPr>
          <w:rFonts w:ascii="Calibri" w:hAnsi="Calibri"/>
          <w:b/>
          <w:color w:val="007000"/>
          <w:sz w:val="20"/>
        </w:rPr>
        <w:t xml:space="preserve">B (bottom-up = customers × price per customer, building from specific data)  </w:t>
      </w:r>
      <w:r>
        <w:rPr>
          <w:rFonts w:ascii="Calibri" w:hAnsi="Calibri"/>
          <w:i/>
          <w:color w:val="606060"/>
          <w:sz w:val="18"/>
        </w:rPr>
        <w:t>[TAM/SAM/SOM Methods]</w:t>
      </w:r>
    </w:p>
    <w:p>
      <w:pPr>
        <w:spacing w:before="100" w:after="40"/>
      </w:pPr>
      <w:r>
        <w:rPr>
          <w:rFonts w:ascii="Calibri" w:hAnsi="Calibri"/>
          <w:b/>
          <w:sz w:val="20"/>
        </w:rPr>
        <w:t>Q33. A startup uses value theory to estimate TAM for a productivity app that saves businesses $50,000 per year per user. There are approximately 1 million small businesses in the target market. What does this approach estimate?</w:t>
      </w:r>
    </w:p>
    <w:p>
      <w:pPr>
        <w:spacing w:before="20" w:after="20"/>
        <w:ind w:left="360"/>
      </w:pPr>
      <w:r>
        <w:rPr>
          <w:rFonts w:ascii="Calibri" w:hAnsi="Calibri"/>
          <w:sz w:val="20"/>
        </w:rPr>
        <w:t>A. The current annual spending on productivity apps × number of users</w:t>
      </w:r>
    </w:p>
    <w:p>
      <w:pPr>
        <w:spacing w:before="20" w:after="20"/>
        <w:ind w:left="360"/>
      </w:pPr>
      <w:r>
        <w:rPr>
          <w:rFonts w:ascii="Calibri" w:hAnsi="Calibri"/>
          <w:sz w:val="20"/>
        </w:rPr>
        <w:t>B. The value created (cost savings) for customers × number of potential customers = $50,000 × 1M = $50 billion — the value-based TAM</w:t>
      </w:r>
    </w:p>
    <w:p>
      <w:pPr>
        <w:spacing w:before="20" w:after="20"/>
        <w:ind w:left="360"/>
      </w:pPr>
      <w:r>
        <w:rPr>
          <w:rFonts w:ascii="Calibri" w:hAnsi="Calibri"/>
          <w:sz w:val="20"/>
        </w:rPr>
        <w:t>C. The total addressable market equals the startup's expected revenue in Year 1</w:t>
      </w:r>
    </w:p>
    <w:p>
      <w:pPr>
        <w:spacing w:before="20" w:after="20"/>
        <w:ind w:left="360"/>
      </w:pPr>
      <w:r>
        <w:rPr>
          <w:rFonts w:ascii="Calibri" w:hAnsi="Calibri"/>
          <w:sz w:val="20"/>
        </w:rPr>
        <w:t>D. The TAM is $50,000 based on the price the startup will charge</w:t>
      </w:r>
    </w:p>
    <w:p>
      <w:pPr>
        <w:spacing w:before="20" w:after="20"/>
        <w:ind w:left="360"/>
      </w:pPr>
      <w:r>
        <w:rPr>
          <w:rFonts w:ascii="Calibri" w:hAnsi="Calibri"/>
          <w:sz w:val="20"/>
        </w:rPr>
        <w:t>E. Value theory cannot be used for software companies</w:t>
      </w:r>
    </w:p>
    <w:p>
      <w:pPr>
        <w:spacing w:before="40" w:after="40"/>
      </w:pPr>
      <w:r>
        <w:rPr>
          <w:rFonts w:ascii="Calibri" w:hAnsi="Calibri"/>
          <w:b/>
          <w:sz w:val="20"/>
        </w:rPr>
        <w:t xml:space="preserve">Answer: </w:t>
      </w:r>
      <w:r>
        <w:rPr>
          <w:rFonts w:ascii="Calibri" w:hAnsi="Calibri"/>
          <w:b/>
          <w:color w:val="007000"/>
          <w:sz w:val="20"/>
        </w:rPr>
        <w:t xml:space="preserve">B (value theory = value created × customers willing to pay; not current spending)  </w:t>
      </w:r>
      <w:r>
        <w:rPr>
          <w:rFonts w:ascii="Calibri" w:hAnsi="Calibri"/>
          <w:i/>
          <w:color w:val="606060"/>
          <w:sz w:val="18"/>
        </w:rPr>
        <w:t>[TAM/SAM/SOM Methods / Value Theory]</w:t>
      </w:r>
    </w:p>
    <w:p>
      <w:pPr>
        <w:spacing w:before="100" w:after="40"/>
      </w:pPr>
      <w:r>
        <w:rPr>
          <w:rFonts w:ascii="Calibri" w:hAnsi="Calibri"/>
          <w:b/>
          <w:sz w:val="20"/>
        </w:rPr>
        <w:t>Q34. The Founder Trilemma states that a startup can only optimize for two of the following: Runway, Growth, and Capital. A startup with 18 months of runway and a plan to raise a large round is optimizing which two dimensions?</w:t>
      </w:r>
    </w:p>
    <w:p>
      <w:pPr>
        <w:spacing w:before="20" w:after="20"/>
        <w:ind w:left="360"/>
      </w:pPr>
      <w:r>
        <w:rPr>
          <w:rFonts w:ascii="Calibri" w:hAnsi="Calibri"/>
          <w:sz w:val="20"/>
        </w:rPr>
        <w:t>A. Runway × Growth (at the expense of raising additional capital through dilution)</w:t>
      </w:r>
    </w:p>
    <w:p>
      <w:pPr>
        <w:spacing w:before="20" w:after="20"/>
        <w:ind w:left="360"/>
      </w:pPr>
      <w:r>
        <w:rPr>
          <w:rFonts w:ascii="Calibri" w:hAnsi="Calibri"/>
          <w:sz w:val="20"/>
        </w:rPr>
        <w:t>B. Growth × Capital (at the expense of extending runway)</w:t>
      </w:r>
    </w:p>
    <w:p>
      <w:pPr>
        <w:spacing w:before="20" w:after="20"/>
        <w:ind w:left="360"/>
      </w:pPr>
      <w:r>
        <w:rPr>
          <w:rFonts w:ascii="Calibri" w:hAnsi="Calibri"/>
          <w:sz w:val="20"/>
        </w:rPr>
        <w:t>C. Runway × Capital (at the expense of aggressive growth)</w:t>
      </w:r>
    </w:p>
    <w:p>
      <w:pPr>
        <w:spacing w:before="20" w:after="20"/>
        <w:ind w:left="360"/>
      </w:pPr>
      <w:r>
        <w:rPr>
          <w:rFonts w:ascii="Calibri" w:hAnsi="Calibri"/>
          <w:sz w:val="20"/>
        </w:rPr>
        <w:t>D. All three simultaneously — the trilemma only applies to seed-stage companies</w:t>
      </w:r>
    </w:p>
    <w:p>
      <w:pPr>
        <w:spacing w:before="20" w:after="20"/>
        <w:ind w:left="360"/>
      </w:pPr>
      <w:r>
        <w:rPr>
          <w:rFonts w:ascii="Calibri" w:hAnsi="Calibri"/>
          <w:sz w:val="20"/>
        </w:rPr>
        <w:t>E. The trilemma only applies to companies that have already reached profitability</w:t>
      </w:r>
    </w:p>
    <w:p>
      <w:pPr>
        <w:spacing w:before="40" w:after="40"/>
      </w:pPr>
      <w:r>
        <w:rPr>
          <w:rFonts w:ascii="Calibri" w:hAnsi="Calibri"/>
          <w:b/>
          <w:sz w:val="20"/>
        </w:rPr>
        <w:t xml:space="preserve">Answer: </w:t>
      </w:r>
      <w:r>
        <w:rPr>
          <w:rFonts w:ascii="Calibri" w:hAnsi="Calibri"/>
          <w:b/>
          <w:color w:val="007000"/>
          <w:sz w:val="20"/>
        </w:rPr>
        <w:t xml:space="preserve">C (extending runway + raising capital = at the expense of growth rate)  </w:t>
      </w:r>
      <w:r>
        <w:rPr>
          <w:rFonts w:ascii="Calibri" w:hAnsi="Calibri"/>
          <w:i/>
          <w:color w:val="606060"/>
          <w:sz w:val="18"/>
        </w:rPr>
        <w:t>[Founder Trilemma]</w:t>
      </w:r>
    </w:p>
    <w:p>
      <w:pPr>
        <w:spacing w:before="100" w:after="40"/>
      </w:pPr>
      <w:r>
        <w:rPr>
          <w:rFonts w:ascii="Calibri" w:hAnsi="Calibri"/>
          <w:b/>
          <w:sz w:val="20"/>
        </w:rPr>
        <w:t>Q35. Why do VCs typically require that portfolio companies maintain a minimum 18-month runway before making a new investment?</w:t>
      </w:r>
    </w:p>
    <w:p>
      <w:pPr>
        <w:spacing w:before="20" w:after="20"/>
        <w:ind w:left="360"/>
      </w:pPr>
      <w:r>
        <w:rPr>
          <w:rFonts w:ascii="Calibri" w:hAnsi="Calibri"/>
          <w:sz w:val="20"/>
        </w:rPr>
        <w:t>A. Because 18 months is the maximum runway allowed before regulatory review</w:t>
      </w:r>
    </w:p>
    <w:p>
      <w:pPr>
        <w:spacing w:before="20" w:after="20"/>
        <w:ind w:left="360"/>
      </w:pPr>
      <w:r>
        <w:rPr>
          <w:rFonts w:ascii="Calibri" w:hAnsi="Calibri"/>
          <w:sz w:val="20"/>
        </w:rPr>
        <w:t>B. Because 18 months allows 6-9 months for the fundraising cycle plus a 6-9 month buffer to reach the next value-creating milestone before cash runs out</w:t>
      </w:r>
    </w:p>
    <w:p>
      <w:pPr>
        <w:spacing w:before="20" w:after="20"/>
        <w:ind w:left="360"/>
      </w:pPr>
      <w:r>
        <w:rPr>
          <w:rFonts w:ascii="Calibri" w:hAnsi="Calibri"/>
          <w:sz w:val="20"/>
        </w:rPr>
        <w:t>C. Because startups with less than 18 months of runway are legally required to disclose this to investors</w:t>
      </w:r>
    </w:p>
    <w:p>
      <w:pPr>
        <w:spacing w:before="20" w:after="20"/>
        <w:ind w:left="360"/>
      </w:pPr>
      <w:r>
        <w:rPr>
          <w:rFonts w:ascii="Calibri" w:hAnsi="Calibri"/>
          <w:sz w:val="20"/>
        </w:rPr>
        <w:t>D. Because 18 months is when most startups achieve profitability</w:t>
      </w:r>
    </w:p>
    <w:p>
      <w:pPr>
        <w:spacing w:before="20" w:after="20"/>
        <w:ind w:left="360"/>
      </w:pPr>
      <w:r>
        <w:rPr>
          <w:rFonts w:ascii="Calibri" w:hAnsi="Calibri"/>
          <w:sz w:val="20"/>
        </w:rPr>
        <w:t>E. Because VCs prefer to invest in companies that do not need additional capital</w:t>
      </w:r>
    </w:p>
    <w:p>
      <w:pPr>
        <w:spacing w:before="40" w:after="40"/>
      </w:pPr>
      <w:r>
        <w:rPr>
          <w:rFonts w:ascii="Calibri" w:hAnsi="Calibri"/>
          <w:b/>
          <w:sz w:val="20"/>
        </w:rPr>
        <w:t xml:space="preserve">Answer: </w:t>
      </w:r>
      <w:r>
        <w:rPr>
          <w:rFonts w:ascii="Calibri" w:hAnsi="Calibri"/>
          <w:b/>
          <w:color w:val="007000"/>
          <w:sz w:val="20"/>
        </w:rPr>
        <w:t xml:space="preserve">B (18 months = 6-9 months fundraising cycle + 6-9 months to next milestone)  </w:t>
      </w:r>
      <w:r>
        <w:rPr>
          <w:rFonts w:ascii="Calibri" w:hAnsi="Calibri"/>
          <w:i/>
          <w:color w:val="606060"/>
          <w:sz w:val="18"/>
        </w:rPr>
        <w:t>[18-Month Runway]</w:t>
      </w:r>
    </w:p>
    <w:p>
      <w:pPr>
        <w:spacing w:before="100" w:after="40"/>
      </w:pPr>
      <w:r>
        <w:rPr>
          <w:rFonts w:ascii="Calibri" w:hAnsi="Calibri"/>
          <w:b/>
          <w:sz w:val="20"/>
        </w:rPr>
        <w:t>Q36. A company has a Sustainable Growth Rate (SGR) of 15% and a current ROE of 20%. What can we infer about the company's dividend policy?</w:t>
      </w:r>
    </w:p>
    <w:p>
      <w:pPr>
        <w:spacing w:before="20" w:after="20"/>
        <w:ind w:left="360"/>
      </w:pPr>
      <w:r>
        <w:rPr>
          <w:rFonts w:ascii="Calibri" w:hAnsi="Calibri"/>
          <w:sz w:val="20"/>
        </w:rPr>
        <w:t>A. The company pays out 75% of earnings as dividends (high payout ratio)</w:t>
      </w:r>
    </w:p>
    <w:p>
      <w:pPr>
        <w:spacing w:before="20" w:after="20"/>
        <w:ind w:left="360"/>
      </w:pPr>
      <w:r>
        <w:rPr>
          <w:rFonts w:ascii="Calibri" w:hAnsi="Calibri"/>
          <w:sz w:val="20"/>
        </w:rPr>
        <w:t>B. The company retains 75% of earnings (low payout ratio; high plow-back)</w:t>
      </w:r>
    </w:p>
    <w:p>
      <w:pPr>
        <w:spacing w:before="20" w:after="20"/>
        <w:ind w:left="360"/>
      </w:pPr>
      <w:r>
        <w:rPr>
          <w:rFonts w:ascii="Calibri" w:hAnsi="Calibri"/>
          <w:sz w:val="20"/>
        </w:rPr>
        <w:t>C. The company pays no dividends because all earnings are reinvested</w:t>
      </w:r>
    </w:p>
    <w:p>
      <w:pPr>
        <w:spacing w:before="20" w:after="20"/>
        <w:ind w:left="360"/>
      </w:pPr>
      <w:r>
        <w:rPr>
          <w:rFonts w:ascii="Calibri" w:hAnsi="Calibri"/>
          <w:sz w:val="20"/>
        </w:rPr>
        <w:t>D. The company's dividend policy is irrelevant to SGR</w:t>
      </w:r>
    </w:p>
    <w:p>
      <w:pPr>
        <w:spacing w:before="20" w:after="20"/>
        <w:ind w:left="360"/>
      </w:pPr>
      <w:r>
        <w:rPr>
          <w:rFonts w:ascii="Calibri" w:hAnsi="Calibri"/>
          <w:sz w:val="20"/>
        </w:rPr>
        <w:t>E. The company must be in a mature industry with low growth opportunities</w:t>
      </w:r>
    </w:p>
    <w:p>
      <w:pPr>
        <w:spacing w:before="40" w:after="40"/>
      </w:pPr>
      <w:r>
        <w:rPr>
          <w:rFonts w:ascii="Calibri" w:hAnsi="Calibri"/>
          <w:b/>
          <w:sz w:val="20"/>
        </w:rPr>
        <w:t xml:space="preserve">Answer: </w:t>
      </w:r>
      <w:r>
        <w:rPr>
          <w:rFonts w:ascii="Calibri" w:hAnsi="Calibri"/>
          <w:b/>
          <w:color w:val="007000"/>
          <w:sz w:val="20"/>
        </w:rPr>
        <w:t xml:space="preserve">B (SGR = ROE × retention; 15% = 20% × 75%; retention ratio = 75%)  </w:t>
      </w:r>
      <w:r>
        <w:rPr>
          <w:rFonts w:ascii="Calibri" w:hAnsi="Calibri"/>
          <w:i/>
          <w:color w:val="606060"/>
          <w:sz w:val="18"/>
        </w:rPr>
        <w:t>[SGR / Retention Ratio]</w:t>
      </w:r>
    </w:p>
    <w:p>
      <w:pPr>
        <w:spacing w:before="100" w:after="40"/>
      </w:pPr>
      <w:r>
        <w:rPr>
          <w:rFonts w:ascii="Calibri" w:hAnsi="Calibri"/>
          <w:b/>
          <w:sz w:val="20"/>
        </w:rPr>
        <w:t>Q37. If a company increases its dividend payout ratio, what is the expected effect on its Sustainable Growth Rate (SGR), all else equal?</w:t>
      </w:r>
    </w:p>
    <w:p>
      <w:pPr>
        <w:spacing w:before="20" w:after="20"/>
        <w:ind w:left="360"/>
      </w:pPr>
      <w:r>
        <w:rPr>
          <w:rFonts w:ascii="Calibri" w:hAnsi="Calibri"/>
          <w:sz w:val="20"/>
        </w:rPr>
        <w:t>A. SGR increases because higher dividends signal confidence to the market</w:t>
      </w:r>
    </w:p>
    <w:p>
      <w:pPr>
        <w:spacing w:before="20" w:after="20"/>
        <w:ind w:left="360"/>
      </w:pPr>
      <w:r>
        <w:rPr>
          <w:rFonts w:ascii="Calibri" w:hAnsi="Calibri"/>
          <w:sz w:val="20"/>
        </w:rPr>
        <w:t>B. SGR decreases because a higher payout ratio means a lower retention ratio, so less earnings are reinvested in the business</w:t>
      </w:r>
    </w:p>
    <w:p>
      <w:pPr>
        <w:spacing w:before="20" w:after="20"/>
        <w:ind w:left="360"/>
      </w:pPr>
      <w:r>
        <w:rPr>
          <w:rFonts w:ascii="Calibri" w:hAnsi="Calibri"/>
          <w:sz w:val="20"/>
        </w:rPr>
        <w:t>C. SGR is unaffected by dividend policy because it only depends on ROE</w:t>
      </w:r>
    </w:p>
    <w:p>
      <w:pPr>
        <w:spacing w:before="20" w:after="20"/>
        <w:ind w:left="360"/>
      </w:pPr>
      <w:r>
        <w:rPr>
          <w:rFonts w:ascii="Calibri" w:hAnsi="Calibri"/>
          <w:sz w:val="20"/>
        </w:rPr>
        <w:t>D. SGR increases because the company has less cash available for acquisitions</w:t>
      </w:r>
    </w:p>
    <w:p>
      <w:pPr>
        <w:spacing w:before="20" w:after="20"/>
        <w:ind w:left="360"/>
      </w:pPr>
      <w:r>
        <w:rPr>
          <w:rFonts w:ascii="Calibri" w:hAnsi="Calibri"/>
          <w:sz w:val="20"/>
        </w:rPr>
        <w:t>E. SGR decreases only if ROE simultaneously decreases</w:t>
      </w:r>
    </w:p>
    <w:p>
      <w:pPr>
        <w:spacing w:before="40" w:after="40"/>
      </w:pPr>
      <w:r>
        <w:rPr>
          <w:rFonts w:ascii="Calibri" w:hAnsi="Calibri"/>
          <w:b/>
          <w:sz w:val="20"/>
        </w:rPr>
        <w:t xml:space="preserve">Answer: </w:t>
      </w:r>
      <w:r>
        <w:rPr>
          <w:rFonts w:ascii="Calibri" w:hAnsi="Calibri"/>
          <w:b/>
          <w:color w:val="007000"/>
          <w:sz w:val="20"/>
        </w:rPr>
        <w:t xml:space="preserve">B (higher payout → lower retention → lower SGR)  </w:t>
      </w:r>
      <w:r>
        <w:rPr>
          <w:rFonts w:ascii="Calibri" w:hAnsi="Calibri"/>
          <w:i/>
          <w:color w:val="606060"/>
          <w:sz w:val="18"/>
        </w:rPr>
        <w:t>[SGR / Dividend Policy]</w:t>
      </w:r>
    </w:p>
    <w:p>
      <w:pPr>
        <w:spacing w:before="100" w:after="40"/>
      </w:pPr>
      <w:r>
        <w:rPr>
          <w:rFonts w:ascii="Calibri" w:hAnsi="Calibri"/>
          <w:b/>
          <w:sz w:val="20"/>
        </w:rPr>
        <w:t>Q38. A startup's board is deciding between two growth strategies: Strategy A (organic growth funded by retained earnings) vs. Strategy B (aggressive growth funded by external equity capital). Which statement best characterizes the trade-off?</w:t>
      </w:r>
    </w:p>
    <w:p>
      <w:pPr>
        <w:spacing w:before="20" w:after="20"/>
        <w:ind w:left="360"/>
      </w:pPr>
      <w:r>
        <w:rPr>
          <w:rFonts w:ascii="Calibri" w:hAnsi="Calibri"/>
          <w:sz w:val="20"/>
        </w:rPr>
        <w:t>A. Strategy A preserves founder ownership but may result in a lower SGR; Strategy B enables higher growth but dilutes founder ownership</w:t>
      </w:r>
    </w:p>
    <w:p>
      <w:pPr>
        <w:spacing w:before="20" w:after="20"/>
        <w:ind w:left="360"/>
      </w:pPr>
      <w:r>
        <w:rPr>
          <w:rFonts w:ascii="Calibri" w:hAnsi="Calibri"/>
          <w:sz w:val="20"/>
        </w:rPr>
        <w:t>B. Strategy B always dominates because external capital is cheaper than retained earnings</w:t>
      </w:r>
    </w:p>
    <w:p>
      <w:pPr>
        <w:spacing w:before="20" w:after="20"/>
        <w:ind w:left="360"/>
      </w:pPr>
      <w:r>
        <w:rPr>
          <w:rFonts w:ascii="Calibri" w:hAnsi="Calibri"/>
          <w:sz w:val="20"/>
        </w:rPr>
        <w:t>C. Strategy A is always superior because it avoids dilution</w:t>
      </w:r>
    </w:p>
    <w:p>
      <w:pPr>
        <w:spacing w:before="20" w:after="20"/>
        <w:ind w:left="360"/>
      </w:pPr>
      <w:r>
        <w:rPr>
          <w:rFonts w:ascii="Calibri" w:hAnsi="Calibri"/>
          <w:sz w:val="20"/>
        </w:rPr>
        <w:t>D. Both strategies produce identical outcomes for founder ownership</w:t>
      </w:r>
    </w:p>
    <w:p>
      <w:pPr>
        <w:spacing w:before="20" w:after="20"/>
        <w:ind w:left="360"/>
      </w:pPr>
      <w:r>
        <w:rPr>
          <w:rFonts w:ascii="Calibri" w:hAnsi="Calibri"/>
          <w:sz w:val="20"/>
        </w:rPr>
        <w:t>E. Strategy B preserves founder ownership because it uses debt, not equity</w:t>
      </w:r>
    </w:p>
    <w:p>
      <w:pPr>
        <w:spacing w:before="40" w:after="40"/>
      </w:pPr>
      <w:r>
        <w:rPr>
          <w:rFonts w:ascii="Calibri" w:hAnsi="Calibri"/>
          <w:b/>
          <w:sz w:val="20"/>
        </w:rPr>
        <w:t xml:space="preserve">Answer: </w:t>
      </w:r>
      <w:r>
        <w:rPr>
          <w:rFonts w:ascii="Calibri" w:hAnsi="Calibri"/>
          <w:b/>
          <w:color w:val="007000"/>
          <w:sz w:val="20"/>
        </w:rPr>
        <w:t xml:space="preserve">A (organic growth = preserve ownership but slower; external equity = faster growth but dilution)  </w:t>
      </w:r>
      <w:r>
        <w:rPr>
          <w:rFonts w:ascii="Calibri" w:hAnsi="Calibri"/>
          <w:i/>
          <w:color w:val="606060"/>
          <w:sz w:val="18"/>
        </w:rPr>
        <w:t>[SGR / Growth vs Dilution]</w:t>
      </w:r>
    </w:p>
    <w:p>
      <w:pPr>
        <w:spacing w:before="100" w:after="40"/>
      </w:pPr>
      <w:r>
        <w:rPr>
          <w:rFonts w:ascii="Calibri" w:hAnsi="Calibri"/>
          <w:b/>
          <w:sz w:val="20"/>
        </w:rPr>
        <w:t>Q39. A company has a Degree of Operating Leverage (DOL) of 3.0. Which of the following is the correct interpretation?</w:t>
      </w:r>
    </w:p>
    <w:p>
      <w:pPr>
        <w:spacing w:before="20" w:after="20"/>
        <w:ind w:left="360"/>
      </w:pPr>
      <w:r>
        <w:rPr>
          <w:rFonts w:ascii="Calibri" w:hAnsi="Calibri"/>
          <w:sz w:val="20"/>
        </w:rPr>
        <w:t>A. A 1% increase in sales will increase EBIT by 3%</w:t>
      </w:r>
    </w:p>
    <w:p>
      <w:pPr>
        <w:spacing w:before="20" w:after="20"/>
        <w:ind w:left="360"/>
      </w:pPr>
      <w:r>
        <w:rPr>
          <w:rFonts w:ascii="Calibri" w:hAnsi="Calibri"/>
          <w:sz w:val="20"/>
        </w:rPr>
        <w:t>B. The company's operating income is 3 times its contribution margin</w:t>
      </w:r>
    </w:p>
    <w:p>
      <w:pPr>
        <w:spacing w:before="20" w:after="20"/>
        <w:ind w:left="360"/>
      </w:pPr>
      <w:r>
        <w:rPr>
          <w:rFonts w:ascii="Calibri" w:hAnsi="Calibri"/>
          <w:sz w:val="20"/>
        </w:rPr>
        <w:t>C. Fixed costs are 3 times the contribution margin</w:t>
      </w:r>
    </w:p>
    <w:p>
      <w:pPr>
        <w:spacing w:before="20" w:after="20"/>
        <w:ind w:left="360"/>
      </w:pPr>
      <w:r>
        <w:rPr>
          <w:rFonts w:ascii="Calibri" w:hAnsi="Calibri"/>
          <w:sz w:val="20"/>
        </w:rPr>
        <w:t>D. A $3 increase in sales is needed to increase EBIT by $1</w:t>
      </w:r>
    </w:p>
    <w:p>
      <w:pPr>
        <w:spacing w:before="20" w:after="20"/>
        <w:ind w:left="360"/>
      </w:pPr>
      <w:r>
        <w:rPr>
          <w:rFonts w:ascii="Calibri" w:hAnsi="Calibri"/>
          <w:sz w:val="20"/>
        </w:rPr>
        <w:t>E. The company has 3 times more fixed costs than variable costs</w:t>
      </w:r>
    </w:p>
    <w:p>
      <w:pPr>
        <w:spacing w:before="40" w:after="40"/>
      </w:pPr>
      <w:r>
        <w:rPr>
          <w:rFonts w:ascii="Calibri" w:hAnsi="Calibri"/>
          <w:b/>
          <w:sz w:val="20"/>
        </w:rPr>
        <w:t xml:space="preserve">Answer: </w:t>
      </w:r>
      <w:r>
        <w:rPr>
          <w:rFonts w:ascii="Calibri" w:hAnsi="Calibri"/>
          <w:b/>
          <w:color w:val="007000"/>
          <w:sz w:val="20"/>
        </w:rPr>
        <w:t xml:space="preserve">A (DOL = % change in EBIT / % change in sales; DOL=3 → 1% sales → 3% EBIT)  </w:t>
      </w:r>
      <w:r>
        <w:rPr>
          <w:rFonts w:ascii="Calibri" w:hAnsi="Calibri"/>
          <w:i/>
          <w:color w:val="606060"/>
          <w:sz w:val="18"/>
        </w:rPr>
        <w:t>[DOL Interpretation]</w:t>
      </w:r>
    </w:p>
    <w:p>
      <w:pPr>
        <w:spacing w:before="100" w:after="40"/>
      </w:pPr>
      <w:r>
        <w:rPr>
          <w:rFonts w:ascii="Calibri" w:hAnsi="Calibri"/>
          <w:b/>
          <w:sz w:val="20"/>
        </w:rPr>
        <w:t>Q40. A company has high fixed costs and low variable costs per unit. What does this imply about the company's Degree of Operating Leverage (DOL)?</w:t>
      </w:r>
    </w:p>
    <w:p>
      <w:pPr>
        <w:spacing w:before="20" w:after="20"/>
        <w:ind w:left="360"/>
      </w:pPr>
      <w:r>
        <w:rPr>
          <w:rFonts w:ascii="Calibri" w:hAnsi="Calibri"/>
          <w:sz w:val="20"/>
        </w:rPr>
        <w:t>A. The company has a low DOL because fixed costs do not affect operating leverage</w:t>
      </w:r>
    </w:p>
    <w:p>
      <w:pPr>
        <w:spacing w:before="20" w:after="20"/>
        <w:ind w:left="360"/>
      </w:pPr>
      <w:r>
        <w:rPr>
          <w:rFonts w:ascii="Calibri" w:hAnsi="Calibri"/>
          <w:sz w:val="20"/>
        </w:rPr>
        <w:t>B. The company has a high DOL because contribution margin is high relative to EBIT, so small changes in revenue amplify into large changes in EBIT</w:t>
      </w:r>
    </w:p>
    <w:p>
      <w:pPr>
        <w:spacing w:before="20" w:after="20"/>
        <w:ind w:left="360"/>
      </w:pPr>
      <w:r>
        <w:rPr>
          <w:rFonts w:ascii="Calibri" w:hAnsi="Calibri"/>
          <w:sz w:val="20"/>
        </w:rPr>
        <w:t>C. The company has a DOL of exactly 1.0 by definition</w:t>
      </w:r>
    </w:p>
    <w:p>
      <w:pPr>
        <w:spacing w:before="20" w:after="20"/>
        <w:ind w:left="360"/>
      </w:pPr>
      <w:r>
        <w:rPr>
          <w:rFonts w:ascii="Calibri" w:hAnsi="Calibri"/>
          <w:sz w:val="20"/>
        </w:rPr>
        <w:t>D. High fixed costs mean the company has no operating leverage</w:t>
      </w:r>
    </w:p>
    <w:p>
      <w:pPr>
        <w:spacing w:before="20" w:after="20"/>
        <w:ind w:left="360"/>
      </w:pPr>
      <w:r>
        <w:rPr>
          <w:rFonts w:ascii="Calibri" w:hAnsi="Calibri"/>
          <w:sz w:val="20"/>
        </w:rPr>
        <w:t>E. The DOL is negative because fixed costs create losses</w:t>
      </w:r>
    </w:p>
    <w:p>
      <w:pPr>
        <w:spacing w:before="40" w:after="40"/>
      </w:pPr>
      <w:r>
        <w:rPr>
          <w:rFonts w:ascii="Calibri" w:hAnsi="Calibri"/>
          <w:b/>
          <w:sz w:val="20"/>
        </w:rPr>
        <w:t xml:space="preserve">Answer: </w:t>
      </w:r>
      <w:r>
        <w:rPr>
          <w:rFonts w:ascii="Calibri" w:hAnsi="Calibri"/>
          <w:b/>
          <w:color w:val="007000"/>
          <w:sz w:val="20"/>
        </w:rPr>
        <w:t xml:space="preserve">B (high CM/EBIT → high DOL; high fixed costs amplify EBIT sensitivity)  </w:t>
      </w:r>
      <w:r>
        <w:rPr>
          <w:rFonts w:ascii="Calibri" w:hAnsi="Calibri"/>
          <w:i/>
          <w:color w:val="606060"/>
          <w:sz w:val="18"/>
        </w:rPr>
        <w:t>[DOL / Operating Leverage]</w:t>
      </w:r>
    </w:p>
    <w:p>
      <w:pPr>
        <w:spacing w:before="100" w:after="40"/>
      </w:pPr>
      <w:r>
        <w:rPr>
          <w:rFonts w:ascii="Calibri" w:hAnsi="Calibri"/>
          <w:b/>
          <w:sz w:val="20"/>
        </w:rPr>
        <w:t>Q41. A company notices its break-even quantity has increased from 5,000 to 8,000 units while total fixed costs and variable cost per unit remained the same. What must have changed?</w:t>
      </w:r>
    </w:p>
    <w:p>
      <w:pPr>
        <w:spacing w:before="20" w:after="20"/>
        <w:ind w:left="360"/>
      </w:pPr>
      <w:r>
        <w:rPr>
          <w:rFonts w:ascii="Calibri" w:hAnsi="Calibri"/>
          <w:sz w:val="20"/>
        </w:rPr>
        <w:t>A. The selling price per unit must have decreased</w:t>
      </w:r>
    </w:p>
    <w:p>
      <w:pPr>
        <w:spacing w:before="20" w:after="20"/>
        <w:ind w:left="360"/>
      </w:pPr>
      <w:r>
        <w:rPr>
          <w:rFonts w:ascii="Calibri" w:hAnsi="Calibri"/>
          <w:sz w:val="20"/>
        </w:rPr>
        <w:t>B. The selling price per unit must have increased</w:t>
      </w:r>
    </w:p>
    <w:p>
      <w:pPr>
        <w:spacing w:before="20" w:after="20"/>
        <w:ind w:left="360"/>
      </w:pPr>
      <w:r>
        <w:rPr>
          <w:rFonts w:ascii="Calibri" w:hAnsi="Calibri"/>
          <w:sz w:val="20"/>
        </w:rPr>
        <w:t>C. The company's tax rate must have increased</w:t>
      </w:r>
    </w:p>
    <w:p>
      <w:pPr>
        <w:spacing w:before="20" w:after="20"/>
        <w:ind w:left="360"/>
      </w:pPr>
      <w:r>
        <w:rPr>
          <w:rFonts w:ascii="Calibri" w:hAnsi="Calibri"/>
          <w:sz w:val="20"/>
        </w:rPr>
        <w:t>D. The variable cost per unit must have increased</w:t>
      </w:r>
    </w:p>
    <w:p>
      <w:pPr>
        <w:spacing w:before="20" w:after="20"/>
        <w:ind w:left="360"/>
      </w:pPr>
      <w:r>
        <w:rPr>
          <w:rFonts w:ascii="Calibri" w:hAnsi="Calibri"/>
          <w:sz w:val="20"/>
        </w:rPr>
        <w:t>E. Both the selling price and variable cost must have changed in opposite directions</w:t>
      </w:r>
    </w:p>
    <w:p>
      <w:pPr>
        <w:spacing w:before="40" w:after="40"/>
      </w:pPr>
      <w:r>
        <w:rPr>
          <w:rFonts w:ascii="Calibri" w:hAnsi="Calibri"/>
          <w:b/>
          <w:sz w:val="20"/>
        </w:rPr>
        <w:t xml:space="preserve">Answer: </w:t>
      </w:r>
      <w:r>
        <w:rPr>
          <w:rFonts w:ascii="Calibri" w:hAnsi="Calibri"/>
          <w:b/>
          <w:color w:val="007000"/>
          <w:sz w:val="20"/>
        </w:rPr>
        <w:t xml:space="preserve">A (lower price → lower CM/unit → higher break-even qty; TFC unchanged)  </w:t>
      </w:r>
      <w:r>
        <w:rPr>
          <w:rFonts w:ascii="Calibri" w:hAnsi="Calibri"/>
          <w:i/>
          <w:color w:val="606060"/>
          <w:sz w:val="18"/>
        </w:rPr>
        <w:t>[Break-Even / CM%]</w:t>
      </w:r>
    </w:p>
    <w:p>
      <w:pPr>
        <w:spacing w:before="100" w:after="40"/>
      </w:pPr>
      <w:r>
        <w:rPr>
          <w:rFonts w:ascii="Calibri" w:hAnsi="Calibri"/>
          <w:b/>
          <w:sz w:val="20"/>
        </w:rPr>
        <w:t>Q42. Break-even in dollars is calculated as Fixed Costs ÷ Contribution Margin ratio. If the contribution margin ratio decreases, what happens to the break-even revenue?</w:t>
      </w:r>
    </w:p>
    <w:p>
      <w:pPr>
        <w:spacing w:before="20" w:after="20"/>
        <w:ind w:left="360"/>
      </w:pPr>
      <w:r>
        <w:rPr>
          <w:rFonts w:ascii="Calibri" w:hAnsi="Calibri"/>
          <w:sz w:val="20"/>
        </w:rPr>
        <w:t>A. Break-even revenue decreases because the company keeps more per dollar of sales</w:t>
      </w:r>
    </w:p>
    <w:p>
      <w:pPr>
        <w:spacing w:before="20" w:after="20"/>
        <w:ind w:left="360"/>
      </w:pPr>
      <w:r>
        <w:rPr>
          <w:rFonts w:ascii="Calibri" w:hAnsi="Calibri"/>
          <w:sz w:val="20"/>
        </w:rPr>
        <w:t>B. Break-even revenue increases because each dollar of revenue contributes less toward covering fixed costs</w:t>
      </w:r>
    </w:p>
    <w:p>
      <w:pPr>
        <w:spacing w:before="20" w:after="20"/>
        <w:ind w:left="360"/>
      </w:pPr>
      <w:r>
        <w:rPr>
          <w:rFonts w:ascii="Calibri" w:hAnsi="Calibri"/>
          <w:sz w:val="20"/>
        </w:rPr>
        <w:t>C. Break-even revenue is unchanged because fixed costs are the only driver</w:t>
      </w:r>
    </w:p>
    <w:p>
      <w:pPr>
        <w:spacing w:before="20" w:after="20"/>
        <w:ind w:left="360"/>
      </w:pPr>
      <w:r>
        <w:rPr>
          <w:rFonts w:ascii="Calibri" w:hAnsi="Calibri"/>
          <w:sz w:val="20"/>
        </w:rPr>
        <w:t>D. Break-even revenue doubles by definition</w:t>
      </w:r>
    </w:p>
    <w:p>
      <w:pPr>
        <w:spacing w:before="20" w:after="20"/>
        <w:ind w:left="360"/>
      </w:pPr>
      <w:r>
        <w:rPr>
          <w:rFonts w:ascii="Calibri" w:hAnsi="Calibri"/>
          <w:sz w:val="20"/>
        </w:rPr>
        <w:t>E. Break-even revenue decreases because variable costs are lower</w:t>
      </w:r>
    </w:p>
    <w:p>
      <w:pPr>
        <w:spacing w:before="40" w:after="40"/>
      </w:pPr>
      <w:r>
        <w:rPr>
          <w:rFonts w:ascii="Calibri" w:hAnsi="Calibri"/>
          <w:b/>
          <w:sz w:val="20"/>
        </w:rPr>
        <w:t xml:space="preserve">Answer: </w:t>
      </w:r>
      <w:r>
        <w:rPr>
          <w:rFonts w:ascii="Calibri" w:hAnsi="Calibri"/>
          <w:b/>
          <w:color w:val="007000"/>
          <w:sz w:val="20"/>
        </w:rPr>
        <w:t xml:space="preserve">B (lower CM ratio → each $ of revenue contributes less → need more revenue to cover TFC)  </w:t>
      </w:r>
      <w:r>
        <w:rPr>
          <w:rFonts w:ascii="Calibri" w:hAnsi="Calibri"/>
          <w:i/>
          <w:color w:val="606060"/>
          <w:sz w:val="18"/>
        </w:rPr>
        <w:t>[Break-Even / CM Ratio]</w:t>
      </w:r>
    </w:p>
    <w:p>
      <w:pPr>
        <w:spacing w:before="100" w:after="40"/>
      </w:pPr>
      <w:r>
        <w:rPr>
          <w:rFonts w:ascii="Calibri" w:hAnsi="Calibri"/>
          <w:b/>
          <w:sz w:val="20"/>
        </w:rPr>
        <w:t>Q43. Under a typical 4-year vesting schedule with a 1-year cliff, a co-founder leaves after exactly 11 months. What happens to their unvested shares?</w:t>
      </w:r>
    </w:p>
    <w:p>
      <w:pPr>
        <w:spacing w:before="20" w:after="20"/>
        <w:ind w:left="360"/>
      </w:pPr>
      <w:r>
        <w:rPr>
          <w:rFonts w:ascii="Calibri" w:hAnsi="Calibri"/>
          <w:sz w:val="20"/>
        </w:rPr>
        <w:t>A. The co-founder keeps 11/48 of their shares and forfeits the rest</w:t>
      </w:r>
    </w:p>
    <w:p>
      <w:pPr>
        <w:spacing w:before="20" w:after="20"/>
        <w:ind w:left="360"/>
      </w:pPr>
      <w:r>
        <w:rPr>
          <w:rFonts w:ascii="Calibri" w:hAnsi="Calibri"/>
          <w:sz w:val="20"/>
        </w:rPr>
        <w:t>B. The co-founder vests nothing and forfeits all shares because the 1-year cliff was not reached</w:t>
      </w:r>
    </w:p>
    <w:p>
      <w:pPr>
        <w:spacing w:before="20" w:after="20"/>
        <w:ind w:left="360"/>
      </w:pPr>
      <w:r>
        <w:rPr>
          <w:rFonts w:ascii="Calibri" w:hAnsi="Calibri"/>
          <w:sz w:val="20"/>
        </w:rPr>
        <w:t>C. The co-founder keeps 25% of their shares (1/4 of the 4-year grant) and forfeits the remaining 75%</w:t>
      </w:r>
    </w:p>
    <w:p>
      <w:pPr>
        <w:spacing w:before="20" w:after="20"/>
        <w:ind w:left="360"/>
      </w:pPr>
      <w:r>
        <w:rPr>
          <w:rFonts w:ascii="Calibri" w:hAnsi="Calibri"/>
          <w:sz w:val="20"/>
        </w:rPr>
        <w:t>D. The co-founder keeps all shares because 11 months is greater than 75% of year one</w:t>
      </w:r>
    </w:p>
    <w:p>
      <w:pPr>
        <w:spacing w:before="20" w:after="20"/>
        <w:ind w:left="360"/>
      </w:pPr>
      <w:r>
        <w:rPr>
          <w:rFonts w:ascii="Calibri" w:hAnsi="Calibri"/>
          <w:sz w:val="20"/>
        </w:rPr>
        <w:t>E. The co-founder vests on a pro-rata monthly basis for the 11 months served</w:t>
      </w:r>
    </w:p>
    <w:p>
      <w:pPr>
        <w:spacing w:before="40" w:after="40"/>
      </w:pPr>
      <w:r>
        <w:rPr>
          <w:rFonts w:ascii="Calibri" w:hAnsi="Calibri"/>
          <w:b/>
          <w:sz w:val="20"/>
        </w:rPr>
        <w:t xml:space="preserve">Answer: </w:t>
      </w:r>
      <w:r>
        <w:rPr>
          <w:rFonts w:ascii="Calibri" w:hAnsi="Calibri"/>
          <w:b/>
          <w:color w:val="007000"/>
          <w:sz w:val="20"/>
        </w:rPr>
        <w:t xml:space="preserve">B (cliff = all-or-nothing; 11 months &lt; 12-month cliff = forfeit ALL)  </w:t>
      </w:r>
      <w:r>
        <w:rPr>
          <w:rFonts w:ascii="Calibri" w:hAnsi="Calibri"/>
          <w:i/>
          <w:color w:val="606060"/>
          <w:sz w:val="18"/>
        </w:rPr>
        <w:t>[Vesting / Cliff]</w:t>
      </w:r>
    </w:p>
    <w:p>
      <w:pPr>
        <w:spacing w:before="100" w:after="40"/>
      </w:pPr>
      <w:r>
        <w:rPr>
          <w:rFonts w:ascii="Calibri" w:hAnsi="Calibri"/>
          <w:b/>
          <w:sz w:val="20"/>
        </w:rPr>
        <w:t>Q44. A founder grant of 1,000,000 shares is subject to a 4-year vesting schedule with a 1-year cliff. After 12 months, the founder has vested 250,000 shares. What happens to the remaining 750,000 shares?</w:t>
      </w:r>
    </w:p>
    <w:p>
      <w:pPr>
        <w:spacing w:before="20" w:after="20"/>
        <w:ind w:left="360"/>
      </w:pPr>
      <w:r>
        <w:rPr>
          <w:rFonts w:ascii="Calibri" w:hAnsi="Calibri"/>
          <w:sz w:val="20"/>
        </w:rPr>
        <w:t>A. The remaining 750,000 shares vest monthly over the remaining 36 months</w:t>
      </w:r>
    </w:p>
    <w:p>
      <w:pPr>
        <w:spacing w:before="20" w:after="20"/>
        <w:ind w:left="360"/>
      </w:pPr>
      <w:r>
        <w:rPr>
          <w:rFonts w:ascii="Calibri" w:hAnsi="Calibri"/>
          <w:sz w:val="20"/>
        </w:rPr>
        <w:t>B. The remaining 750,000 shares are forfeited immediately</w:t>
      </w:r>
    </w:p>
    <w:p>
      <w:pPr>
        <w:spacing w:before="20" w:after="20"/>
        <w:ind w:left="360"/>
      </w:pPr>
      <w:r>
        <w:rPr>
          <w:rFonts w:ascii="Calibri" w:hAnsi="Calibri"/>
          <w:sz w:val="20"/>
        </w:rPr>
        <w:t>C. The remaining shares continue to vest annually at 1/4 per year</w:t>
      </w:r>
    </w:p>
    <w:p>
      <w:pPr>
        <w:spacing w:before="20" w:after="20"/>
        <w:ind w:left="360"/>
      </w:pPr>
      <w:r>
        <w:rPr>
          <w:rFonts w:ascii="Calibri" w:hAnsi="Calibri"/>
          <w:sz w:val="20"/>
        </w:rPr>
        <w:t>D. The founder must wait an additional 4 years before any further vesting occurs</w:t>
      </w:r>
    </w:p>
    <w:p>
      <w:pPr>
        <w:spacing w:before="20" w:after="20"/>
        <w:ind w:left="360"/>
      </w:pPr>
      <w:r>
        <w:rPr>
          <w:rFonts w:ascii="Calibri" w:hAnsi="Calibri"/>
          <w:sz w:val="20"/>
        </w:rPr>
        <w:t>E. The remaining shares are returned to the option pool for reissuance</w:t>
      </w:r>
    </w:p>
    <w:p>
      <w:pPr>
        <w:spacing w:before="40" w:after="40"/>
      </w:pPr>
      <w:r>
        <w:rPr>
          <w:rFonts w:ascii="Calibri" w:hAnsi="Calibri"/>
          <w:b/>
          <w:sz w:val="20"/>
        </w:rPr>
        <w:t xml:space="preserve">Answer: </w:t>
      </w:r>
      <w:r>
        <w:rPr>
          <w:rFonts w:ascii="Calibri" w:hAnsi="Calibri"/>
          <w:b/>
          <w:color w:val="007000"/>
          <w:sz w:val="20"/>
        </w:rPr>
        <w:t xml:space="preserve">A (after cliff: 25% vests immediately; remaining 75% vests monthly over 36 months)  </w:t>
      </w:r>
      <w:r>
        <w:rPr>
          <w:rFonts w:ascii="Calibri" w:hAnsi="Calibri"/>
          <w:i/>
          <w:color w:val="606060"/>
          <w:sz w:val="18"/>
        </w:rPr>
        <w:t>[Vesting Schedule]</w:t>
      </w:r>
    </w:p>
    <w:p>
      <w:pPr>
        <w:spacing w:before="100" w:after="40"/>
      </w:pPr>
      <w:r>
        <w:rPr>
          <w:rFonts w:ascii="Calibri" w:hAnsi="Calibri"/>
          <w:b/>
          <w:sz w:val="20"/>
        </w:rPr>
        <w:t>Q45. The Cash Conversion Cycle (CCC) = DSO + DIO - DPO. A company wants to shorten its CCC without reducing sales or changing its business model. Which of the following actions would achieve this?</w:t>
      </w:r>
    </w:p>
    <w:p>
      <w:pPr>
        <w:spacing w:before="20" w:after="20"/>
        <w:ind w:left="360"/>
      </w:pPr>
      <w:r>
        <w:rPr>
          <w:rFonts w:ascii="Calibri" w:hAnsi="Calibri"/>
          <w:sz w:val="20"/>
        </w:rPr>
        <w:t>A. Extend the company's Days Payable Outstanding (DPO) — paying suppliers more slowly</w:t>
      </w:r>
    </w:p>
    <w:p>
      <w:pPr>
        <w:spacing w:before="20" w:after="20"/>
        <w:ind w:left="360"/>
      </w:pPr>
      <w:r>
        <w:rPr>
          <w:rFonts w:ascii="Calibri" w:hAnsi="Calibri"/>
          <w:sz w:val="20"/>
        </w:rPr>
        <w:t>B. Reduce DIO by holding more inventory</w:t>
      </w:r>
    </w:p>
    <w:p>
      <w:pPr>
        <w:spacing w:before="20" w:after="20"/>
        <w:ind w:left="360"/>
      </w:pPr>
      <w:r>
        <w:rPr>
          <w:rFonts w:ascii="Calibri" w:hAnsi="Calibri"/>
          <w:sz w:val="20"/>
        </w:rPr>
        <w:t>C. Increase DSO by extending credit terms to customers</w:t>
      </w:r>
    </w:p>
    <w:p>
      <w:pPr>
        <w:spacing w:before="20" w:after="20"/>
        <w:ind w:left="360"/>
      </w:pPr>
      <w:r>
        <w:rPr>
          <w:rFonts w:ascii="Calibri" w:hAnsi="Calibri"/>
          <w:sz w:val="20"/>
        </w:rPr>
        <w:t>D. Reduce DPO by paying suppliers faster</w:t>
      </w:r>
    </w:p>
    <w:p>
      <w:pPr>
        <w:spacing w:before="20" w:after="20"/>
        <w:ind w:left="360"/>
      </w:pPr>
      <w:r>
        <w:rPr>
          <w:rFonts w:ascii="Calibri" w:hAnsi="Calibri"/>
          <w:sz w:val="20"/>
        </w:rPr>
        <w:t>E. Both A and D together would shorten CCC, but extending DPO is the primary lever</w:t>
      </w:r>
    </w:p>
    <w:p>
      <w:pPr>
        <w:spacing w:before="40" w:after="40"/>
      </w:pPr>
      <w:r>
        <w:rPr>
          <w:rFonts w:ascii="Calibri" w:hAnsi="Calibri"/>
          <w:b/>
          <w:sz w:val="20"/>
        </w:rPr>
        <w:t xml:space="preserve">Answer: </w:t>
      </w:r>
      <w:r>
        <w:rPr>
          <w:rFonts w:ascii="Calibri" w:hAnsi="Calibri"/>
          <w:b/>
          <w:color w:val="007000"/>
          <w:sz w:val="20"/>
        </w:rPr>
        <w:t xml:space="preserve">A (higher DPO → subtract more → shorter CCC; extending DPO is most actionable lever)  </w:t>
      </w:r>
      <w:r>
        <w:rPr>
          <w:rFonts w:ascii="Calibri" w:hAnsi="Calibri"/>
          <w:i/>
          <w:color w:val="606060"/>
          <w:sz w:val="18"/>
        </w:rPr>
        <w:t>[CCC Management]</w:t>
      </w:r>
    </w:p>
    <w:p>
      <w:pPr>
        <w:spacing w:before="100" w:after="40"/>
      </w:pPr>
      <w:r>
        <w:rPr>
          <w:rFonts w:ascii="Calibri" w:hAnsi="Calibri"/>
          <w:b/>
          <w:sz w:val="20"/>
        </w:rPr>
        <w:t>Q46. A company has DSO of 30 days, DIO of 45 days, and DPO of 60 days. Approximately how many days of working capital is tied up in operations?</w:t>
      </w:r>
    </w:p>
    <w:p>
      <w:pPr>
        <w:spacing w:before="20" w:after="20"/>
        <w:ind w:left="360"/>
      </w:pPr>
      <w:r>
        <w:rPr>
          <w:rFonts w:ascii="Calibri" w:hAnsi="Calibri"/>
          <w:sz w:val="20"/>
        </w:rPr>
        <w:t>A. 135 days — the sum of all three metrics</w:t>
      </w:r>
    </w:p>
    <w:p>
      <w:pPr>
        <w:spacing w:before="20" w:after="20"/>
        <w:ind w:left="360"/>
      </w:pPr>
      <w:r>
        <w:rPr>
          <w:rFonts w:ascii="Calibri" w:hAnsi="Calibri"/>
          <w:sz w:val="20"/>
        </w:rPr>
        <w:t>B. 75 days — the sum of DSO and DIO minus DPO</w:t>
      </w:r>
    </w:p>
    <w:p>
      <w:pPr>
        <w:spacing w:before="20" w:after="20"/>
        <w:ind w:left="360"/>
      </w:pPr>
      <w:r>
        <w:rPr>
          <w:rFonts w:ascii="Calibri" w:hAnsi="Calibri"/>
          <w:sz w:val="20"/>
        </w:rPr>
        <w:t>C. 15 days — DPO minus DSO and DIO</w:t>
      </w:r>
    </w:p>
    <w:p>
      <w:pPr>
        <w:spacing w:before="20" w:after="20"/>
        <w:ind w:left="360"/>
      </w:pPr>
      <w:r>
        <w:rPr>
          <w:rFonts w:ascii="Calibri" w:hAnsi="Calibri"/>
          <w:sz w:val="20"/>
        </w:rPr>
        <w:t>D. 45 days — the difference between DIO and DPO</w:t>
      </w:r>
    </w:p>
    <w:p>
      <w:pPr>
        <w:spacing w:before="20" w:after="20"/>
        <w:ind w:left="360"/>
      </w:pPr>
      <w:r>
        <w:rPr>
          <w:rFonts w:ascii="Calibri" w:hAnsi="Calibri"/>
          <w:sz w:val="20"/>
        </w:rPr>
        <w:t>E. 30 days — DSO alone</w:t>
      </w:r>
    </w:p>
    <w:p>
      <w:pPr>
        <w:spacing w:before="40" w:after="40"/>
      </w:pPr>
      <w:r>
        <w:rPr>
          <w:rFonts w:ascii="Calibri" w:hAnsi="Calibri"/>
          <w:b/>
          <w:sz w:val="20"/>
        </w:rPr>
        <w:t xml:space="preserve">Answer: </w:t>
      </w:r>
      <w:r>
        <w:rPr>
          <w:rFonts w:ascii="Calibri" w:hAnsi="Calibri"/>
          <w:b/>
          <w:color w:val="007000"/>
          <w:sz w:val="20"/>
        </w:rPr>
        <w:t xml:space="preserve">C (CCC = 30+45-60 = 15 days; low CCC = efficient working capital)  </w:t>
      </w:r>
      <w:r>
        <w:rPr>
          <w:rFonts w:ascii="Calibri" w:hAnsi="Calibri"/>
          <w:i/>
          <w:color w:val="606060"/>
          <w:sz w:val="18"/>
        </w:rPr>
        <w:t>[CCC Interpretation]</w:t>
      </w:r>
    </w:p>
    <w:p>
      <w:pPr>
        <w:spacing w:before="100" w:after="40"/>
      </w:pPr>
      <w:r>
        <w:rPr>
          <w:rFonts w:ascii="Calibri" w:hAnsi="Calibri"/>
          <w:b/>
          <w:sz w:val="20"/>
        </w:rPr>
        <w:t>Q47. A startup uses DuPont analysis to understand why its ROE has increased despite no change in net margin. Which factor most likely explains the increase?</w:t>
      </w:r>
    </w:p>
    <w:p>
      <w:pPr>
        <w:spacing w:before="20" w:after="20"/>
        <w:ind w:left="360"/>
      </w:pPr>
      <w:r>
        <w:rPr>
          <w:rFonts w:ascii="Calibri" w:hAnsi="Calibri"/>
          <w:sz w:val="20"/>
        </w:rPr>
        <w:t>A. The company has reduced its asset turnover</w:t>
      </w:r>
    </w:p>
    <w:p>
      <w:pPr>
        <w:spacing w:before="20" w:after="20"/>
        <w:ind w:left="360"/>
      </w:pPr>
      <w:r>
        <w:rPr>
          <w:rFonts w:ascii="Calibri" w:hAnsi="Calibri"/>
          <w:sz w:val="20"/>
        </w:rPr>
        <w:t>B. The company has increased its financial leverage (equity multiplier)</w:t>
      </w:r>
    </w:p>
    <w:p>
      <w:pPr>
        <w:spacing w:before="20" w:after="20"/>
        <w:ind w:left="360"/>
      </w:pPr>
      <w:r>
        <w:rPr>
          <w:rFonts w:ascii="Calibri" w:hAnsi="Calibri"/>
          <w:sz w:val="20"/>
        </w:rPr>
        <w:t>C. The company has decreased its debt-to-equity ratio</w:t>
      </w:r>
    </w:p>
    <w:p>
      <w:pPr>
        <w:spacing w:before="20" w:after="20"/>
        <w:ind w:left="360"/>
      </w:pPr>
      <w:r>
        <w:rPr>
          <w:rFonts w:ascii="Calibri" w:hAnsi="Calibri"/>
          <w:sz w:val="20"/>
        </w:rPr>
        <w:t>D. The company has increased its dividend payout ratio</w:t>
      </w:r>
    </w:p>
    <w:p>
      <w:pPr>
        <w:spacing w:before="20" w:after="20"/>
        <w:ind w:left="360"/>
      </w:pPr>
      <w:r>
        <w:rPr>
          <w:rFonts w:ascii="Calibri" w:hAnsi="Calibri"/>
          <w:sz w:val="20"/>
        </w:rPr>
        <w:t>E. The company has reduced its tax rate to zero</w:t>
      </w:r>
    </w:p>
    <w:p>
      <w:pPr>
        <w:spacing w:before="40" w:after="40"/>
      </w:pPr>
      <w:r>
        <w:rPr>
          <w:rFonts w:ascii="Calibri" w:hAnsi="Calibri"/>
          <w:b/>
          <w:sz w:val="20"/>
        </w:rPr>
        <w:t xml:space="preserve">Answer: </w:t>
      </w:r>
      <w:r>
        <w:rPr>
          <w:rFonts w:ascii="Calibri" w:hAnsi="Calibri"/>
          <w:b/>
          <w:color w:val="007000"/>
          <w:sz w:val="20"/>
        </w:rPr>
        <w:t xml:space="preserve">B (ROE = NM × AT × EM; EM = equity multiplier = D/E + 1; higher EM → higher ROE)  </w:t>
      </w:r>
      <w:r>
        <w:rPr>
          <w:rFonts w:ascii="Calibri" w:hAnsi="Calibri"/>
          <w:i/>
          <w:color w:val="606060"/>
          <w:sz w:val="18"/>
        </w:rPr>
        <w:t>[DuPont / ROE Drivers]</w:t>
      </w:r>
    </w:p>
    <w:p>
      <w:pPr>
        <w:spacing w:before="100" w:after="40"/>
      </w:pPr>
      <w:r>
        <w:rPr>
          <w:rFonts w:ascii="Calibri" w:hAnsi="Calibri"/>
          <w:b/>
          <w:sz w:val="20"/>
        </w:rPr>
        <w:t>Q48. Exit multiple and IRR are related by: Exit Multiple = (1 + IRR)^Years. A VC requires a 40% IRR over 5 years. Which of the following exit multiples would meet this return requirement?</w:t>
      </w:r>
    </w:p>
    <w:p>
      <w:pPr>
        <w:spacing w:before="20" w:after="20"/>
        <w:ind w:left="360"/>
      </w:pPr>
      <w:r>
        <w:rPr>
          <w:rFonts w:ascii="Calibri" w:hAnsi="Calibri"/>
          <w:sz w:val="20"/>
        </w:rPr>
        <w:t>A. Approximately 5.4x (because 1.40^5 ≈ 5.4)</w:t>
      </w:r>
    </w:p>
    <w:p>
      <w:pPr>
        <w:spacing w:before="20" w:after="20"/>
        <w:ind w:left="360"/>
      </w:pPr>
      <w:r>
        <w:rPr>
          <w:rFonts w:ascii="Calibri" w:hAnsi="Calibri"/>
          <w:sz w:val="20"/>
        </w:rPr>
        <w:t>B. Approximately 3.2x (because 1.40/5 ≈ 3.2)</w:t>
      </w:r>
    </w:p>
    <w:p>
      <w:pPr>
        <w:spacing w:before="20" w:after="20"/>
        <w:ind w:left="360"/>
      </w:pPr>
      <w:r>
        <w:rPr>
          <w:rFonts w:ascii="Calibri" w:hAnsi="Calibri"/>
          <w:sz w:val="20"/>
        </w:rPr>
        <w:t>C. Approximately 2.0x (because 40% × 5 years = 200%)</w:t>
      </w:r>
    </w:p>
    <w:p>
      <w:pPr>
        <w:spacing w:before="20" w:after="20"/>
        <w:ind w:left="360"/>
      </w:pPr>
      <w:r>
        <w:rPr>
          <w:rFonts w:ascii="Calibri" w:hAnsi="Calibri"/>
          <w:sz w:val="20"/>
        </w:rPr>
        <w:t>D. Approximately 8.0x (because 40% × 20 years / 5 years = 8.0)</w:t>
      </w:r>
    </w:p>
    <w:p>
      <w:pPr>
        <w:spacing w:before="20" w:after="20"/>
        <w:ind w:left="360"/>
      </w:pPr>
      <w:r>
        <w:rPr>
          <w:rFonts w:ascii="Calibri" w:hAnsi="Calibri"/>
          <w:sz w:val="20"/>
        </w:rPr>
        <w:t>E. Approximately 10.0x (because 40% IRR requires a 10x exit in 5 years)</w:t>
      </w:r>
    </w:p>
    <w:p>
      <w:pPr>
        <w:spacing w:before="40" w:after="40"/>
      </w:pPr>
      <w:r>
        <w:rPr>
          <w:rFonts w:ascii="Calibri" w:hAnsi="Calibri"/>
          <w:b/>
          <w:sz w:val="20"/>
        </w:rPr>
        <w:t xml:space="preserve">Answer: </w:t>
      </w:r>
      <w:r>
        <w:rPr>
          <w:rFonts w:ascii="Calibri" w:hAnsi="Calibri"/>
          <w:b/>
          <w:color w:val="007000"/>
          <w:sz w:val="20"/>
        </w:rPr>
        <w:t xml:space="preserve">A (1.40^5 ≈ 5.38x; the Rule of 72 confirms 72/40 ≈ 1.8 years to double → 5yr × 2.8x ≈ 5.4x)  </w:t>
      </w:r>
      <w:r>
        <w:rPr>
          <w:rFonts w:ascii="Calibri" w:hAnsi="Calibri"/>
          <w:i/>
          <w:color w:val="606060"/>
          <w:sz w:val="18"/>
        </w:rPr>
        <w:t>[IRR / Exit Multiple]</w:t>
      </w:r>
    </w:p>
    <w:p>
      <w:pPr>
        <w:spacing w:before="100" w:after="40"/>
      </w:pPr>
      <w:r>
        <w:rPr>
          <w:rFonts w:ascii="Calibri" w:hAnsi="Calibri"/>
          <w:b/>
          <w:sz w:val="20"/>
        </w:rPr>
        <w:t>Q49. The Degree of Combined Leverage (DCL) is calculated as DOL × DFL. Why might an analyst want to use DCL instead of looking at DOL and DFL separately?</w:t>
      </w:r>
    </w:p>
    <w:p>
      <w:pPr>
        <w:spacing w:before="20" w:after="20"/>
        <w:ind w:left="360"/>
      </w:pPr>
      <w:r>
        <w:rPr>
          <w:rFonts w:ascii="Calibri" w:hAnsi="Calibri"/>
          <w:sz w:val="20"/>
        </w:rPr>
        <w:t>A. DCL is simpler to calculate and is the industry standard</w:t>
      </w:r>
    </w:p>
    <w:p>
      <w:pPr>
        <w:spacing w:before="20" w:after="20"/>
        <w:ind w:left="360"/>
      </w:pPr>
      <w:r>
        <w:rPr>
          <w:rFonts w:ascii="Calibri" w:hAnsi="Calibri"/>
          <w:sz w:val="20"/>
        </w:rPr>
        <w:t>B. DCL captures the combined effect of both operating leverage and financial leverage on earnings per share, showing the total amplification of revenue changes into EPS changes</w:t>
      </w:r>
    </w:p>
    <w:p>
      <w:pPr>
        <w:spacing w:before="20" w:after="20"/>
        <w:ind w:left="360"/>
      </w:pPr>
      <w:r>
        <w:rPr>
          <w:rFonts w:ascii="Calibri" w:hAnsi="Calibri"/>
          <w:sz w:val="20"/>
        </w:rPr>
        <w:t>C. DCL is only used for companies with no debt</w:t>
      </w:r>
    </w:p>
    <w:p>
      <w:pPr>
        <w:spacing w:before="20" w:after="20"/>
        <w:ind w:left="360"/>
      </w:pPr>
      <w:r>
        <w:rPr>
          <w:rFonts w:ascii="Calibri" w:hAnsi="Calibri"/>
          <w:sz w:val="20"/>
        </w:rPr>
        <w:t>D. DCL replaces the need for WACC in valuation</w:t>
      </w:r>
    </w:p>
    <w:p>
      <w:pPr>
        <w:spacing w:before="20" w:after="20"/>
        <w:ind w:left="360"/>
      </w:pPr>
      <w:r>
        <w:rPr>
          <w:rFonts w:ascii="Calibri" w:hAnsi="Calibri"/>
          <w:sz w:val="20"/>
        </w:rPr>
        <w:t>E. DFL is always equal to DOL, so DCL is redundant</w:t>
      </w:r>
    </w:p>
    <w:p>
      <w:pPr>
        <w:spacing w:before="40" w:after="40"/>
      </w:pPr>
      <w:r>
        <w:rPr>
          <w:rFonts w:ascii="Calibri" w:hAnsi="Calibri"/>
          <w:b/>
          <w:sz w:val="20"/>
        </w:rPr>
        <w:t xml:space="preserve">Answer: </w:t>
      </w:r>
      <w:r>
        <w:rPr>
          <w:rFonts w:ascii="Calibri" w:hAnsi="Calibri"/>
          <w:b/>
          <w:color w:val="007000"/>
          <w:sz w:val="20"/>
        </w:rPr>
        <w:t xml:space="preserve">B (DCL = DOL × DFL = CM/EBT; shows total leverage from ops + financing)  </w:t>
      </w:r>
      <w:r>
        <w:rPr>
          <w:rFonts w:ascii="Calibri" w:hAnsi="Calibri"/>
          <w:i/>
          <w:color w:val="606060"/>
          <w:sz w:val="18"/>
        </w:rPr>
        <w:t>[DCL / Combined Leverage]</w:t>
      </w:r>
    </w:p>
    <w:p>
      <w:pPr>
        <w:spacing w:before="100" w:after="40"/>
      </w:pPr>
      <w:r>
        <w:rPr>
          <w:rFonts w:ascii="Calibri" w:hAnsi="Calibri"/>
          <w:b/>
          <w:sz w:val="20"/>
        </w:rPr>
        <w:t>Q50. A startup is preparing for a Series A round. The term sheet includes an anti-dilution provision. The founders prefer weighted average anti-dilution over full ratchet. Why do founders prefer weighted average?</w:t>
      </w:r>
    </w:p>
    <w:p>
      <w:pPr>
        <w:spacing w:before="20" w:after="20"/>
        <w:ind w:left="360"/>
      </w:pPr>
      <w:r>
        <w:rPr>
          <w:rFonts w:ascii="Calibri" w:hAnsi="Calibri"/>
          <w:sz w:val="20"/>
        </w:rPr>
        <w:t>A. Weighted average results in a higher new price for the VC, which is better for founders</w:t>
      </w:r>
    </w:p>
    <w:p>
      <w:pPr>
        <w:spacing w:before="20" w:after="20"/>
        <w:ind w:left="360"/>
      </w:pPr>
      <w:r>
        <w:rPr>
          <w:rFonts w:ascii="Calibri" w:hAnsi="Calibri"/>
          <w:sz w:val="20"/>
        </w:rPr>
        <w:t>B. Weighted average results in fewer extra shares issued to the VC in a down round, reducing founder dilution compared to full ratchet</w:t>
      </w:r>
    </w:p>
    <w:p>
      <w:pPr>
        <w:spacing w:before="20" w:after="20"/>
        <w:ind w:left="360"/>
      </w:pPr>
      <w:r>
        <w:rPr>
          <w:rFonts w:ascii="Calibri" w:hAnsi="Calibri"/>
          <w:sz w:val="20"/>
        </w:rPr>
        <w:t>C. Weighted average is legally required for all VC deals in the US</w:t>
      </w:r>
    </w:p>
    <w:p>
      <w:pPr>
        <w:spacing w:before="20" w:after="20"/>
        <w:ind w:left="360"/>
      </w:pPr>
      <w:r>
        <w:rPr>
          <w:rFonts w:ascii="Calibri" w:hAnsi="Calibri"/>
          <w:sz w:val="20"/>
        </w:rPr>
        <w:t>D. Full ratchet is more favorable to founders because it caps dilution</w:t>
      </w:r>
    </w:p>
    <w:p>
      <w:pPr>
        <w:spacing w:before="20" w:after="20"/>
        <w:ind w:left="360"/>
      </w:pPr>
      <w:r>
        <w:rPr>
          <w:rFonts w:ascii="Calibri" w:hAnsi="Calibri"/>
          <w:sz w:val="20"/>
        </w:rPr>
        <w:t>E. Founders prefer full ratchet; VCs prefer weighted average</w:t>
      </w:r>
    </w:p>
    <w:p>
      <w:pPr>
        <w:spacing w:before="40" w:after="40"/>
      </w:pPr>
      <w:r>
        <w:rPr>
          <w:rFonts w:ascii="Calibri" w:hAnsi="Calibri"/>
          <w:b/>
          <w:sz w:val="20"/>
        </w:rPr>
        <w:t xml:space="preserve">Answer: </w:t>
      </w:r>
      <w:r>
        <w:rPr>
          <w:rFonts w:ascii="Calibri" w:hAnsi="Calibri"/>
          <w:b/>
          <w:color w:val="007000"/>
          <w:sz w:val="20"/>
        </w:rPr>
        <w:t xml:space="preserve">B (fewer extra shares under weighted avg vs full ratchet = less founder dilution)  </w:t>
      </w:r>
      <w:r>
        <w:rPr>
          <w:rFonts w:ascii="Calibri" w:hAnsi="Calibri"/>
          <w:i/>
          <w:color w:val="606060"/>
          <w:sz w:val="18"/>
        </w:rPr>
        <w:t>[Anti-Dilution / Founder Preferences]</w:t>
      </w:r>
    </w:p>
    <w:p>
      <w:r>
        <w:br w:type="page"/>
      </w:r>
    </w:p>
    <w:p>
      <w:pPr>
        <w:spacing w:before="0" w:after="60"/>
        <w:jc w:val="center"/>
      </w:pPr>
      <w:r>
        <w:rPr>
          <w:rFonts w:ascii="Calibri" w:hAnsi="Calibri"/>
          <w:b/>
          <w:i w:val="0"/>
          <w:color w:val="1F497D"/>
          <w:sz w:val="26"/>
        </w:rPr>
        <w:t>SECTION 2 — TRUE / FALSE  (50 × 0.5 marks)</w:t>
      </w:r>
    </w:p>
    <w:p>
      <w:pPr>
        <w:spacing w:before="0" w:after="120"/>
        <w:jc w:val="center"/>
      </w:pPr>
      <w:r>
        <w:rPr>
          <w:rFonts w:ascii="Calibri" w:hAnsi="Calibri"/>
          <w:b w:val="0"/>
          <w:i/>
          <w:color w:val="606060"/>
          <w:sz w:val="18"/>
        </w:rPr>
        <w:t>Circle TRUE or FALSE. Answer key at end of document.</w:t>
      </w:r>
    </w:p>
    <w:p>
      <w:pPr>
        <w:spacing w:before="80" w:after="20"/>
      </w:pPr>
      <w:r>
        <w:rPr>
          <w:rFonts w:ascii="Calibri" w:hAnsi="Calibri"/>
          <w:sz w:val="20"/>
        </w:rPr>
        <w:t>1. In the VC post-money method, pre-money valuation equals post-money valuation minus the new investment amount.</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[VC Method]</w:t>
      </w:r>
    </w:p>
    <w:p>
      <w:pPr>
        <w:spacing w:before="80" w:after="20"/>
      </w:pPr>
      <w:r>
        <w:rPr>
          <w:rFonts w:ascii="Calibri" w:hAnsi="Calibri"/>
          <w:sz w:val="20"/>
        </w:rPr>
        <w:t>2. A VC with a 1x non-participating liquidation preference has the right to receive both their preference amount AND their equity stake in an exit.</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[Liquidation Preference]</w:t>
      </w:r>
    </w:p>
    <w:p>
      <w:pPr>
        <w:spacing w:before="80" w:after="20"/>
      </w:pPr>
      <w:r>
        <w:rPr>
          <w:rFonts w:ascii="Calibri" w:hAnsi="Calibri"/>
          <w:sz w:val="20"/>
        </w:rPr>
        <w:t>3. Full ratchet anti-dilution provides MORE protection to VCs than weighted average anti-dilution because all existing shares are repriced at the new lower round price.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[Full Ratchet vs Weighted Avg]</w:t>
      </w:r>
    </w:p>
    <w:p>
      <w:pPr>
        <w:spacing w:before="80" w:after="20"/>
      </w:pPr>
      <w:r>
        <w:rPr>
          <w:rFonts w:ascii="Calibri" w:hAnsi="Calibri"/>
          <w:sz w:val="20"/>
        </w:rPr>
        <w:t>4. Weighted average anti-dilution is more favorable to founders than full ratchet because it results in fewer extra shares being issued to the VC in a down round.</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[Full Ratchet vs Weighted Avg]</w:t>
      </w:r>
    </w:p>
    <w:p>
      <w:pPr>
        <w:spacing w:before="80" w:after="20"/>
      </w:pPr>
      <w:r>
        <w:rPr>
          <w:rFonts w:ascii="Calibri" w:hAnsi="Calibri"/>
          <w:sz w:val="20"/>
        </w:rPr>
        <w:t>5. In a typical VC fund, the management fee is charged on committed capital during the investment period and on invested (active) capital afterward.</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[VC Fund Terms]</w:t>
      </w:r>
    </w:p>
    <w:p>
      <w:pPr>
        <w:spacing w:before="80" w:after="20"/>
      </w:pPr>
      <w:r>
        <w:rPr>
          <w:rFonts w:ascii="Calibri" w:hAnsi="Calibri"/>
          <w:sz w:val="20"/>
        </w:rPr>
        <w:t>6. Carry (performance fee) in a VC fund is only paid to the GP on profits that exceed the LPs' preferred return hurdle.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[VC Fund Terms / Carry]</w:t>
      </w:r>
    </w:p>
    <w:p>
      <w:pPr>
        <w:spacing w:before="80" w:after="20"/>
      </w:pPr>
      <w:r>
        <w:rPr>
          <w:rFonts w:ascii="Calibri" w:hAnsi="Calibri"/>
          <w:sz w:val="20"/>
        </w:rPr>
        <w:t>7. DPI (Distributions to Paid-In) measures the cash returned to LPs relative to the capital they contributed; RVPI measures the remaining unrealized value.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[VC Metrics / DPI vs RVPI]</w:t>
      </w:r>
    </w:p>
    <w:p>
      <w:pPr>
        <w:spacing w:before="80" w:after="20"/>
      </w:pPr>
      <w:r>
        <w:rPr>
          <w:rFonts w:ascii="Calibri" w:hAnsi="Calibri"/>
          <w:sz w:val="20"/>
        </w:rPr>
        <w:t>8. TVPI equals DPI plus RVPI plus the management fee component, representing the fund's total value multiple.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[VC Metrics / TVPI]</w:t>
      </w:r>
    </w:p>
    <w:p>
      <w:pPr>
        <w:spacing w:before="80" w:after="20"/>
      </w:pPr>
      <w:r>
        <w:rPr>
          <w:rFonts w:ascii="Calibri" w:hAnsi="Calibri"/>
          <w:sz w:val="20"/>
        </w:rPr>
        <w:t>9. CLV = ARPU × Gross Margin% × (1/churn) requires that churn be expressed as a decimal (e.g., 5% = 0.05) for the formula to produce the correct dollar result.</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[CLV Formula / Units]</w:t>
      </w:r>
    </w:p>
    <w:p>
      <w:pPr>
        <w:spacing w:before="80" w:after="20"/>
      </w:pPr>
      <w:r>
        <w:rPr>
          <w:rFonts w:ascii="Calibri" w:hAnsi="Calibri"/>
          <w:sz w:val="20"/>
        </w:rPr>
        <w:t>10. If monthly churn increases from 2% to 4%, the customer lifespan (in months) is halved, which also halves the CLV.</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[CLV / Churn]</w:t>
      </w:r>
    </w:p>
    <w:p>
      <w:pPr>
        <w:spacing w:before="80" w:after="20"/>
      </w:pPr>
      <w:r>
        <w:rPr>
          <w:rFonts w:ascii="Calibri" w:hAnsi="Calibri"/>
          <w:sz w:val="20"/>
        </w:rPr>
        <w:t>11. A CLV:CAC ratio of 2.5:1 falls in the red zone and indicates the company's unit economics are fundamentally unprofitable even over the full customer lifetime.</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[CLV:CAC Thresholds]</w:t>
      </w:r>
    </w:p>
    <w:p>
      <w:pPr>
        <w:spacing w:before="80" w:after="20"/>
      </w:pPr>
      <w:r>
        <w:rPr>
          <w:rFonts w:ascii="Calibri" w:hAnsi="Calibri"/>
          <w:sz w:val="20"/>
        </w:rPr>
        <w:t>12. The CAC payback period measures how many months of gross profit a customer generates before the full cost of acquiring that customer is recovered.</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[CAC Payback]</w:t>
      </w:r>
    </w:p>
    <w:p>
      <w:pPr>
        <w:spacing w:before="80" w:after="20"/>
      </w:pPr>
      <w:r>
        <w:rPr>
          <w:rFonts w:ascii="Calibri" w:hAnsi="Calibri"/>
          <w:sz w:val="20"/>
        </w:rPr>
        <w:t>13. Reducing CAC by cutting marketing spend always improves CLV:CAC because it lowers the denominator without affecting the numerator.</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[CLV:CAC Dynamics]</w:t>
      </w:r>
    </w:p>
    <w:p>
      <w:pPr>
        <w:spacing w:before="80" w:after="20"/>
      </w:pPr>
      <w:r>
        <w:rPr>
          <w:rFonts w:ascii="Calibri" w:hAnsi="Calibri"/>
          <w:sz w:val="20"/>
        </w:rPr>
        <w:t>14. If all else is equal, a company with a higher gross margin percentage will have a shorter CAC payback period than a company with a lower gross margin percentage.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[CAC Payback / GM%]</w:t>
      </w:r>
    </w:p>
    <w:p>
      <w:pPr>
        <w:spacing w:before="80" w:after="20"/>
      </w:pPr>
      <w:r>
        <w:rPr>
          <w:rFonts w:ascii="Calibri" w:hAnsi="Calibri"/>
          <w:sz w:val="20"/>
        </w:rPr>
        <w:t>15. WACC should be calculated using the market values of equity and debt, not their book values, because market values reflect the current opportunity cost of each capital source.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[WACC / Book vs Market]</w:t>
      </w:r>
    </w:p>
    <w:p>
      <w:pPr>
        <w:spacing w:before="80" w:after="20"/>
      </w:pPr>
      <w:r>
        <w:rPr>
          <w:rFonts w:ascii="Calibri" w:hAnsi="Calibri"/>
          <w:sz w:val="20"/>
        </w:rPr>
        <w:t>16. WACC is always lower than the cost of equity because debt is cheaper than equity and adds a lower-cost component to the weighted average.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[WACC / Cost of Capital]</w:t>
      </w:r>
    </w:p>
    <w:p>
      <w:pPr>
        <w:spacing w:before="80" w:after="20"/>
      </w:pPr>
      <w:r>
        <w:rPr>
          <w:rFonts w:ascii="Calibri" w:hAnsi="Calibri"/>
          <w:sz w:val="20"/>
        </w:rPr>
        <w:t>17. A project that generates a return exactly equal to WACC will have an NPV of approximately zero and will not change shareholder value.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[WACC / NPV Decision]</w:t>
      </w:r>
    </w:p>
    <w:p>
      <w:pPr>
        <w:spacing w:before="80" w:after="20"/>
      </w:pPr>
      <w:r>
        <w:rPr>
          <w:rFonts w:ascii="Calibri" w:hAnsi="Calibri"/>
          <w:sz w:val="20"/>
        </w:rPr>
        <w:t>18. EVA = NOPAT - Capital Charge. A positive EVA means the company is generating returns above its cost of capital and is therefore creating value.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[EVA Interpretation]</w:t>
      </w:r>
    </w:p>
    <w:p>
      <w:pPr>
        <w:spacing w:before="80" w:after="20"/>
      </w:pPr>
      <w:r>
        <w:rPr>
          <w:rFonts w:ascii="Calibri" w:hAnsi="Calibri"/>
          <w:sz w:val="20"/>
        </w:rPr>
        <w:t>19. Under Modigliani-Miller Proposition II without taxes, as a company increases its debt-to-equity ratio, its WACC remains constant.</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[MM / WACC]</w:t>
      </w:r>
    </w:p>
    <w:p>
      <w:pPr>
        <w:spacing w:before="80" w:after="20"/>
      </w:pPr>
      <w:r>
        <w:rPr>
          <w:rFonts w:ascii="Calibri" w:hAnsi="Calibri"/>
          <w:sz w:val="20"/>
        </w:rPr>
        <w:t>20. The Hamada equation shows that as a firm increases its leverage, its levered beta rises above its unlevered beta because financial risk adds to the risk borne by equity holders.</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[Hamada Equation / Beta]</w:t>
      </w:r>
    </w:p>
    <w:p>
      <w:pPr>
        <w:spacing w:before="80" w:after="20"/>
      </w:pPr>
      <w:r>
        <w:rPr>
          <w:rFonts w:ascii="Calibri" w:hAnsi="Calibri"/>
          <w:sz w:val="20"/>
        </w:rPr>
        <w:t>21. TAM must always be larger than SAM, and SAM must always be larger than SOM.</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[TAM/SAM/SOM Hierarchy]</w:t>
      </w:r>
    </w:p>
    <w:p>
      <w:pPr>
        <w:spacing w:before="80" w:after="20"/>
      </w:pPr>
      <w:r>
        <w:rPr>
          <w:rFonts w:ascii="Calibri" w:hAnsi="Calibri"/>
          <w:sz w:val="20"/>
        </w:rPr>
        <w:t>22. SOM in Year 1 for an early-stage startup should equal a fixed percentage of SAM (e.g., 15%) regardless of the company's sales capacity.</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[TAM/SAM/SOM]</w:t>
      </w:r>
    </w:p>
    <w:p>
      <w:pPr>
        <w:spacing w:before="80" w:after="20"/>
      </w:pPr>
      <w:r>
        <w:rPr>
          <w:rFonts w:ascii="Calibri" w:hAnsi="Calibri"/>
          <w:sz w:val="20"/>
        </w:rPr>
        <w:t>23. The bottom-up TAM estimation method builds market size from specific customer counts and price assumptions, making it more suitable for pre-revenue startups than top-down approaches.</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[TAM/SAM/SOM Methods]</w:t>
      </w:r>
    </w:p>
    <w:p>
      <w:pPr>
        <w:spacing w:before="80" w:after="20"/>
      </w:pPr>
      <w:r>
        <w:rPr>
          <w:rFonts w:ascii="Calibri" w:hAnsi="Calibri"/>
          <w:sz w:val="20"/>
        </w:rPr>
        <w:t>24. Value theory TAM estimates market size based on the economic value created for customers, not their current spending on similar products.</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[TAM/SAM/SOM Methods / Value Theory]</w:t>
      </w:r>
    </w:p>
    <w:p>
      <w:pPr>
        <w:spacing w:before="80" w:after="20"/>
      </w:pPr>
      <w:r>
        <w:rPr>
          <w:rFonts w:ascii="Calibri" w:hAnsi="Calibri"/>
          <w:sz w:val="20"/>
        </w:rPr>
        <w:t>25. The Founder Trilemma states that a startup can simultaneously maximize runway, growth, and capital if managed efficiently.</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[Founder Trilemma]</w:t>
      </w:r>
    </w:p>
    <w:p>
      <w:pPr>
        <w:spacing w:before="80" w:after="20"/>
      </w:pPr>
      <w:r>
        <w:rPr>
          <w:rFonts w:ascii="Calibri" w:hAnsi="Calibri"/>
          <w:sz w:val="20"/>
        </w:rPr>
        <w:t>26. An 18-month runway is considered a critical threshold because it covers the typical 6-9 month VC fundraising cycle plus a 6-9 month buffer to the next milestone.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[18-Month Runway]</w:t>
      </w:r>
    </w:p>
    <w:p>
      <w:pPr>
        <w:spacing w:before="80" w:after="20"/>
      </w:pPr>
      <w:r>
        <w:rPr>
          <w:rFonts w:ascii="Calibri" w:hAnsi="Calibri"/>
          <w:sz w:val="20"/>
        </w:rPr>
        <w:t>27. Sustainable Growth Rate (SGR) = ROE × Retention Ratio. Increasing the dividend payout ratio (reducing the retention ratio) will reduce SGR, all else equal.</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[SGR / Dividend Policy]</w:t>
      </w:r>
    </w:p>
    <w:p>
      <w:pPr>
        <w:spacing w:before="80" w:after="20"/>
      </w:pPr>
      <w:r>
        <w:rPr>
          <w:rFonts w:ascii="Calibri" w:hAnsi="Calibri"/>
          <w:sz w:val="20"/>
        </w:rPr>
        <w:t>28. A company with a higher Degree of Operating Leverage (DOL) experiences smaller percentage changes in EBIT for a given percentage change in sales.</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[DOL Interpretation]</w:t>
      </w:r>
    </w:p>
    <w:p>
      <w:pPr>
        <w:spacing w:before="80" w:after="20"/>
      </w:pPr>
      <w:r>
        <w:rPr>
          <w:rFonts w:ascii="Calibri" w:hAnsi="Calibri"/>
          <w:sz w:val="20"/>
        </w:rPr>
        <w:t>29. If the selling price per unit decreases while variable cost per unit remains constant, the break-even quantity will increase.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[Break-Even Sensitivity]</w:t>
      </w:r>
    </w:p>
    <w:p>
      <w:pPr>
        <w:spacing w:before="80" w:after="20"/>
      </w:pPr>
      <w:r>
        <w:rPr>
          <w:rFonts w:ascii="Calibri" w:hAnsi="Calibri"/>
          <w:sz w:val="20"/>
        </w:rPr>
        <w:t>30. Break-even in dollars = Fixed Costs ÷ Contribution Margin ratio. If the CM ratio decreases, the break-even revenue must increase to cover the same fixed costs.</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[Break-Even / CM Ratio]</w:t>
      </w:r>
    </w:p>
    <w:p>
      <w:pPr>
        <w:spacing w:before="80" w:after="20"/>
      </w:pPr>
      <w:r>
        <w:rPr>
          <w:rFonts w:ascii="Calibri" w:hAnsi="Calibri"/>
          <w:sz w:val="20"/>
        </w:rPr>
        <w:t>31. The Cash Conversion Cycle (CCC) = DSO + DIO - DPO. A company can shorten its CCC by extending its Days Payable Outstanding (paying suppliers more slowly).</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[CCC Management]</w:t>
      </w:r>
    </w:p>
    <w:p>
      <w:pPr>
        <w:spacing w:before="80" w:after="20"/>
      </w:pPr>
      <w:r>
        <w:rPr>
          <w:rFonts w:ascii="Calibri" w:hAnsi="Calibri"/>
          <w:sz w:val="20"/>
        </w:rPr>
        <w:t>32. DuPont analysis breaks down Return on Equity (ROE) into three components: Net Margin, Asset Turnover, and Financial Leverage.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[DuPont ROE]</w:t>
      </w:r>
    </w:p>
    <w:p>
      <w:pPr>
        <w:spacing w:before="80" w:after="20"/>
      </w:pPr>
      <w:r>
        <w:rPr>
          <w:rFonts w:ascii="Calibri" w:hAnsi="Calibri"/>
          <w:sz w:val="20"/>
        </w:rPr>
        <w:t>33. A company with a higher financial leverage (equity multiplier) will always have a higher ROE, regardless of its profitability or asset efficiency.</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[DuPont / ROE Drivers]</w:t>
      </w:r>
    </w:p>
    <w:p>
      <w:pPr>
        <w:spacing w:before="80" w:after="20"/>
      </w:pPr>
      <w:r>
        <w:rPr>
          <w:rFonts w:ascii="Calibri" w:hAnsi="Calibri"/>
          <w:sz w:val="20"/>
        </w:rPr>
        <w:t>34. In a weighted average anti-dilution calculation, the 'New Equivalent Shares' equals the dollar amount of the new investment divided by the original (old) price per share.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[Weighted Avg Anti-Dilution]</w:t>
      </w:r>
    </w:p>
    <w:p>
      <w:pPr>
        <w:spacing w:before="80" w:after="20"/>
      </w:pPr>
      <w:r>
        <w:rPr>
          <w:rFonts w:ascii="Calibri" w:hAnsi="Calibri"/>
          <w:sz w:val="20"/>
        </w:rPr>
        <w:t>35. Under full ratchet anti-dilution, if a VC paid $5.00 per share and the new round is at $3.00, the VC's effective cost per share becomes exactly $3.00.</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[Full Ratchet Anti-Dilution]</w:t>
      </w:r>
    </w:p>
    <w:p>
      <w:pPr>
        <w:spacing w:before="80" w:after="20"/>
      </w:pPr>
      <w:r>
        <w:rPr>
          <w:rFonts w:ascii="Calibri" w:hAnsi="Calibri"/>
          <w:sz w:val="20"/>
        </w:rPr>
        <w:t>36. A co-founder who leaves before the 1-year cliff date on a 4-year vesting grant forfeits all of their shares — not just the unvested ones.</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[Vesting / Cliff]</w:t>
      </w:r>
    </w:p>
    <w:p>
      <w:pPr>
        <w:spacing w:before="80" w:after="20"/>
      </w:pPr>
      <w:r>
        <w:rPr>
          <w:rFonts w:ascii="Calibri" w:hAnsi="Calibri"/>
          <w:sz w:val="20"/>
        </w:rPr>
        <w:t>37. After the cliff is reached (e.g., 1 year on a 4-year grant), the remaining unvested shares vest monthly over the rest of the vesting period.</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[Vesting Schedule]</w:t>
      </w:r>
    </w:p>
    <w:p>
      <w:pPr>
        <w:spacing w:before="80" w:after="20"/>
      </w:pPr>
      <w:r>
        <w:rPr>
          <w:rFonts w:ascii="Calibri" w:hAnsi="Calibri"/>
          <w:sz w:val="20"/>
        </w:rPr>
        <w:t>38. DOL = Contribution Margin / EBIT. A DOL of 4 means a 1% change in sales produces a 4% change in EBIT.</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[DOL Interpretation]</w:t>
      </w:r>
    </w:p>
    <w:p>
      <w:pPr>
        <w:spacing w:before="80" w:after="20"/>
      </w:pPr>
      <w:r>
        <w:rPr>
          <w:rFonts w:ascii="Calibri" w:hAnsi="Calibri"/>
          <w:sz w:val="20"/>
        </w:rPr>
        <w:t>39. DFL = EBIT / (EBIT - Interest). A higher interest expense relative to EBIT results in a higher DFL.</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[DFL Interpretation]</w:t>
      </w:r>
    </w:p>
    <w:p>
      <w:pPr>
        <w:spacing w:before="80" w:after="20"/>
      </w:pPr>
      <w:r>
        <w:rPr>
          <w:rFonts w:ascii="Calibri" w:hAnsi="Calibri"/>
          <w:sz w:val="20"/>
        </w:rPr>
        <w:t>40. DCL = DOL × DFL. If DOL = 3 and DFL = 1.5, the combined leverage means a 1% change in sales amplifies to a 4.5% change in EPS.</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[DCL / Combined Leverage]</w:t>
      </w:r>
    </w:p>
    <w:p>
      <w:pPr>
        <w:spacing w:before="80" w:after="20"/>
      </w:pPr>
      <w:r>
        <w:rPr>
          <w:rFonts w:ascii="Calibri" w:hAnsi="Calibri"/>
          <w:sz w:val="20"/>
        </w:rPr>
        <w:t>41. A company with high operating leverage (high DOL) faces greater earnings volatility from revenue changes and therefore greater business risk.</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[DOL / Operating Risk]</w:t>
      </w:r>
    </w:p>
    <w:p>
      <w:pPr>
        <w:spacing w:before="80" w:after="20"/>
      </w:pPr>
      <w:r>
        <w:rPr>
          <w:rFonts w:ascii="Calibri" w:hAnsi="Calibri"/>
          <w:sz w:val="20"/>
        </w:rPr>
        <w:t>42. The degree of financial leverage (DFL) measures how sensitive net income is to changes in EBIT.</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[DFL / Financial Risk]</w:t>
      </w:r>
    </w:p>
    <w:p>
      <w:pPr>
        <w:spacing w:before="80" w:after="20"/>
      </w:pPr>
      <w:r>
        <w:rPr>
          <w:rFonts w:ascii="Calibri" w:hAnsi="Calibri"/>
          <w:sz w:val="20"/>
        </w:rPr>
        <w:t>43. Under Modigliani-Miller Proposition I with corporate taxes, firm value increases with leverage because interest payments create a tax shield.</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[MM / Tax Shield]</w:t>
      </w:r>
    </w:p>
    <w:p>
      <w:pPr>
        <w:spacing w:before="80" w:after="20"/>
      </w:pPr>
      <w:r>
        <w:rPr>
          <w:rFonts w:ascii="Calibri" w:hAnsi="Calibri"/>
          <w:sz w:val="20"/>
        </w:rPr>
        <w:t>44. The target capital structure for a company minimizes WACC when the marginal cost of additional debt equals the marginal cost of additional equity.</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[WACC / Optimal Capital Structure]</w:t>
      </w:r>
    </w:p>
    <w:p>
      <w:pPr>
        <w:spacing w:before="80" w:after="20"/>
      </w:pPr>
      <w:r>
        <w:rPr>
          <w:rFonts w:ascii="Calibri" w:hAnsi="Calibri"/>
          <w:sz w:val="20"/>
        </w:rPr>
        <w:t>45. Exit Multiple ≈ (1 + IRR)^Years. A 40% IRR over 5 years corresponds to approximately a 5.4x exit multiple.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[IRR / Exit Multiple]</w:t>
      </w:r>
    </w:p>
    <w:p>
      <w:pPr>
        <w:spacing w:before="80" w:after="20"/>
      </w:pPr>
      <w:r>
        <w:rPr>
          <w:rFonts w:ascii="Calibri" w:hAnsi="Calibri"/>
          <w:sz w:val="20"/>
        </w:rPr>
        <w:t>46. The Rule of 72 states that dividing 72 by an annual interest rate gives the approximate number of years for an investment to double.</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[Rule of 72]</w:t>
      </w:r>
    </w:p>
    <w:p>
      <w:pPr>
        <w:spacing w:before="80" w:after="20"/>
      </w:pPr>
      <w:r>
        <w:rPr>
          <w:rFonts w:ascii="Calibri" w:hAnsi="Calibri"/>
          <w:sz w:val="20"/>
        </w:rPr>
        <w:t>47. A CLV:CAC ratio of 4.5:1 falls in the blue zone, indicating a company with very strong unit economics that is ready to scale aggressively.</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[CLV:CAC Thresholds]</w:t>
      </w:r>
    </w:p>
    <w:p>
      <w:pPr>
        <w:spacing w:before="80" w:after="20"/>
      </w:pPr>
      <w:r>
        <w:rPr>
          <w:rFonts w:ascii="Calibri" w:hAnsi="Calibri"/>
          <w:sz w:val="20"/>
        </w:rPr>
        <w:t>48. Under a 1x non-participating liquidation preference, a VC who invested $5M and owns 25% equity in a company sold for $20M would receive $5M (preference) PLUS $5M (25% of $20M) = $10M total.</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[Liquidation Preference (pref OR equity, not both)]</w:t>
      </w:r>
    </w:p>
    <w:p>
      <w:pPr>
        <w:spacing w:before="80" w:after="20"/>
      </w:pPr>
      <w:r>
        <w:rPr>
          <w:rFonts w:ascii="Calibri" w:hAnsi="Calibri"/>
          <w:sz w:val="20"/>
        </w:rPr>
        <w:t>49. SOM represents the realistic near-term revenue opportunity and is typically much smaller than SAM × a simple percentage assumption in the early years of a startup.</w:t>
      </w:r>
    </w:p>
    <w:p>
      <w:pPr>
        <w:spacing w:before="20" w:after="40"/>
        <w:ind w:left="360"/>
      </w:pPr>
      <w:r>
        <w:rPr>
          <w:rFonts w:ascii="Calibri" w:hAnsi="Calibri"/>
          <w:b/>
          <w:sz w:val="20"/>
        </w:rPr>
        <w:t xml:space="preserve">→ </w:t>
      </w:r>
      <w:r>
        <w:rPr>
          <w:rFonts w:ascii="Calibri" w:hAnsi="Calibri"/>
          <w:b/>
          <w:color w:val="007000"/>
          <w:sz w:val="20"/>
        </w:rPr>
        <w:t xml:space="preserve">TRUE  </w:t>
      </w:r>
      <w:r>
        <w:rPr>
          <w:rFonts w:ascii="Calibri" w:hAnsi="Calibri"/>
          <w:i/>
          <w:color w:val="606060"/>
          <w:sz w:val="18"/>
        </w:rPr>
        <w:t>[TAM/SAM/SOM]</w:t>
      </w:r>
    </w:p>
    <w:p>
      <w:pPr>
        <w:spacing w:before="80" w:after="20"/>
      </w:pPr>
      <w:r>
        <w:rPr>
          <w:rFonts w:ascii="Calibri" w:hAnsi="Calibri"/>
          <w:sz w:val="20"/>
        </w:rPr>
        <w:t>50. If a company has a negative EVA, it means the company has negative net income and is operating at a loss.</w:t>
      </w:r>
    </w:p>
    <w:p>
      <w:pPr>
        <w:spacing w:before="20" w:after="40"/>
        <w:ind w:left="360"/>
      </w:pPr>
      <w:r>
        <w:rPr>
          <w:rFonts w:ascii="Calibri" w:hAnsi="Calibri"/>
          <w:b/>
          <w:sz w:val="20"/>
        </w:rPr>
        <w:t xml:space="preserve">→ </w:t>
      </w:r>
      <w:r>
        <w:rPr>
          <w:rFonts w:ascii="Calibri" w:hAnsi="Calibri"/>
          <w:b/>
          <w:color w:val="007000"/>
          <w:sz w:val="20"/>
        </w:rPr>
        <w:t xml:space="preserve">FALSE  </w:t>
      </w:r>
      <w:r>
        <w:rPr>
          <w:rFonts w:ascii="Calibri" w:hAnsi="Calibri"/>
          <w:i/>
          <w:color w:val="606060"/>
          <w:sz w:val="18"/>
        </w:rPr>
        <w:t>[EVA vs Net Income]</w:t>
      </w:r>
    </w:p>
    <w:p>
      <w:r>
        <w:br w:type="page"/>
      </w:r>
    </w:p>
    <w:p>
      <w:pPr>
        <w:spacing w:before="0" w:after="120"/>
        <w:jc w:val="center"/>
      </w:pPr>
      <w:r>
        <w:rPr>
          <w:rFonts w:ascii="Calibri" w:hAnsi="Calibri"/>
          <w:b/>
          <w:i w:val="0"/>
          <w:color w:val="1F497D"/>
          <w:sz w:val="28"/>
        </w:rPr>
        <w:t>ANSWER KEY</w:t>
      </w:r>
    </w:p>
    <w:p>
      <w:pPr>
        <w:spacing w:before="0" w:after="60"/>
        <w:jc w:val="left"/>
      </w:pPr>
      <w:r>
        <w:rPr>
          <w:rFonts w:ascii="Calibri" w:hAnsi="Calibri"/>
          <w:b/>
          <w:i w:val="0"/>
          <w:color w:val="1F497D"/>
          <w:sz w:val="22"/>
        </w:rPr>
        <w:t>Section 1 — Multiple Choice</w:t>
      </w:r>
    </w:p>
    <w:p>
      <w:pPr>
        <w:spacing w:before="20" w:after="20"/>
      </w:pPr>
      <w:r>
        <w:rPr>
          <w:rFonts w:ascii="Calibri" w:hAnsi="Calibri"/>
          <w:sz w:val="20"/>
        </w:rPr>
        <w:t>1.B  2.B  3.B  4.B  5.D  6.A  7.A  8.B  9.B  10.B</w:t>
      </w:r>
    </w:p>
    <w:p>
      <w:pPr>
        <w:spacing w:before="20" w:after="20"/>
      </w:pPr>
      <w:r>
        <w:rPr>
          <w:rFonts w:ascii="Calibri" w:hAnsi="Calibri"/>
          <w:sz w:val="20"/>
        </w:rPr>
        <w:t>11.C  12.B  13.B  14.B  15.A  16.B  17.A  18.C  19.A  20.B</w:t>
      </w:r>
    </w:p>
    <w:p>
      <w:pPr>
        <w:spacing w:before="20" w:after="20"/>
      </w:pPr>
      <w:r>
        <w:rPr>
          <w:rFonts w:ascii="Calibri" w:hAnsi="Calibri"/>
          <w:sz w:val="20"/>
        </w:rPr>
        <w:t>21.B  22.B  23.C  24.C  25.B  26.D  27.A  28.B  29.B  30.A</w:t>
      </w:r>
    </w:p>
    <w:p>
      <w:pPr>
        <w:spacing w:before="20" w:after="20"/>
      </w:pPr>
      <w:r>
        <w:rPr>
          <w:rFonts w:ascii="Calibri" w:hAnsi="Calibri"/>
          <w:sz w:val="20"/>
        </w:rPr>
        <w:t>31.B  32.B  33.B  34.C  35.B  36.B  37.B  38.A  39.A  40.B</w:t>
      </w:r>
    </w:p>
    <w:p>
      <w:pPr>
        <w:spacing w:before="20" w:after="20"/>
      </w:pPr>
      <w:r>
        <w:rPr>
          <w:rFonts w:ascii="Calibri" w:hAnsi="Calibri"/>
          <w:sz w:val="20"/>
        </w:rPr>
        <w:t>41.A  42.B  43.B  44.A  45.A  46.C  47.B  48.A  49.B  50.B</w:t>
      </w:r>
    </w:p>
    <w:p>
      <w:pPr>
        <w:spacing w:before="2540000" w:after="60"/>
        <w:jc w:val="left"/>
      </w:pPr>
      <w:r>
        <w:rPr>
          <w:rFonts w:ascii="Calibri" w:hAnsi="Calibri"/>
          <w:b/>
          <w:i w:val="0"/>
          <w:color w:val="1F497D"/>
          <w:sz w:val="22"/>
        </w:rPr>
        <w:t>Section 2 — True / False</w:t>
      </w:r>
    </w:p>
    <w:p>
      <w:pPr>
        <w:spacing w:before="20" w:after="20"/>
      </w:pPr>
      <w:r>
        <w:rPr>
          <w:rFonts w:ascii="Calibri" w:hAnsi="Calibri"/>
          <w:sz w:val="20"/>
        </w:rPr>
        <w:t>1.T  2.F  3.T  4.T  5.T  6.T  7.T  8.T  9.T  10.T</w:t>
      </w:r>
    </w:p>
    <w:p>
      <w:pPr>
        <w:spacing w:before="20" w:after="20"/>
      </w:pPr>
      <w:r>
        <w:rPr>
          <w:rFonts w:ascii="Calibri" w:hAnsi="Calibri"/>
          <w:sz w:val="20"/>
        </w:rPr>
        <w:t>11.F  12.T  13.F  14.T  15.T  16.T  17.T  18.T  19.T  20.T</w:t>
      </w:r>
    </w:p>
    <w:p>
      <w:pPr>
        <w:spacing w:before="20" w:after="20"/>
      </w:pPr>
      <w:r>
        <w:rPr>
          <w:rFonts w:ascii="Calibri" w:hAnsi="Calibri"/>
          <w:sz w:val="20"/>
        </w:rPr>
        <w:t>21.T  22.F  23.T  24.T  25.F  26.T  27.T  28.F  29.T  30.T</w:t>
      </w:r>
    </w:p>
    <w:p>
      <w:pPr>
        <w:spacing w:before="20" w:after="20"/>
      </w:pPr>
      <w:r>
        <w:rPr>
          <w:rFonts w:ascii="Calibri" w:hAnsi="Calibri"/>
          <w:sz w:val="20"/>
        </w:rPr>
        <w:t>31.T  32.T  33.F  34.T  35.T  36.T  37.T  38.T  39.T  40.T</w:t>
      </w:r>
    </w:p>
    <w:p>
      <w:pPr>
        <w:spacing w:before="20" w:after="20"/>
      </w:pPr>
      <w:r>
        <w:rPr>
          <w:rFonts w:ascii="Calibri" w:hAnsi="Calibri"/>
          <w:sz w:val="20"/>
        </w:rPr>
        <w:t>41.T  42.T  43.T  44.T  45.T  46.T  47.F  48.F  49.T  50.F</w:t>
      </w:r>
    </w:p>
    <w:p>
      <w:pPr>
        <w:spacing w:before="0" w:after="40"/>
        <w:jc w:val="left"/>
      </w:pPr>
      <w:r>
        <w:rPr>
          <w:rFonts w:ascii="Calibri" w:hAnsi="Calibri"/>
          <w:b w:val="0"/>
          <w:i w:val="0"/>
          <w:sz w:val="20"/>
        </w:rPr>
      </w:r>
    </w:p>
    <w:p>
      <w:pPr>
        <w:spacing w:before="0" w:after="60"/>
        <w:jc w:val="left"/>
      </w:pPr>
      <w:r>
        <w:rPr>
          <w:rFonts w:ascii="Calibri" w:hAnsi="Calibri"/>
          <w:b w:val="0"/>
          <w:i/>
          <w:color w:val="606060"/>
          <w:sz w:val="18"/>
        </w:rPr>
        <w:t>DISCLAIMER: This practice document is prepared for educational purposes only and does not constitute financial advice, investment advice, or a recommendation to buy, sell, or hold any security. Past performance is not indicative of future results.</w:t>
      </w:r>
    </w:p>
    <w:p>
      <w:pPr>
        <w:spacing w:before="0" w:after="60"/>
        <w:jc w:val="left"/>
      </w:pPr>
      <w:r>
        <w:rPr>
          <w:rFonts w:ascii="Calibri" w:hAnsi="Calibri"/>
          <w:b w:val="0"/>
          <w:i/>
          <w:color w:val="606060"/>
          <w:sz w:val="18"/>
        </w:rPr>
        <w:t>Questions were independently generated by three AI agents debating FNCE696 Section 3 exam style, then curated by a judge agent. Sources: EF MBA Sessions 1-7 slides, FNCE696 Exam Cheatsheet, Sample Exam Paper.</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