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167" w:rsidRDefault="000009E3" w:rsidP="000009E3">
      <w:pPr>
        <w:jc w:val="center"/>
        <w:rPr>
          <w:b/>
          <w:bCs/>
        </w:rPr>
      </w:pPr>
      <w:r>
        <w:rPr>
          <w:b/>
          <w:bCs/>
        </w:rPr>
        <w:t>LA LEY DEL TALIÓN</w:t>
      </w:r>
    </w:p>
    <w:p w:rsidR="000009E3" w:rsidRDefault="000009E3" w:rsidP="000009E3">
      <w:pPr>
        <w:jc w:val="center"/>
        <w:rPr>
          <w:b/>
          <w:bCs/>
        </w:rPr>
      </w:pPr>
    </w:p>
    <w:p w:rsidR="000009E3" w:rsidRDefault="000009E3" w:rsidP="000009E3">
      <w:pPr>
        <w:jc w:val="center"/>
        <w:rPr>
          <w:b/>
          <w:bCs/>
        </w:rPr>
      </w:pPr>
      <w:r>
        <w:rPr>
          <w:b/>
          <w:bCs/>
        </w:rPr>
        <w:t>REALIZADO POR:</w:t>
      </w:r>
    </w:p>
    <w:p w:rsidR="000009E3" w:rsidRDefault="000009E3" w:rsidP="000009E3">
      <w:pPr>
        <w:jc w:val="center"/>
        <w:rPr>
          <w:b/>
          <w:bCs/>
        </w:rPr>
      </w:pPr>
      <w:r>
        <w:rPr>
          <w:b/>
          <w:bCs/>
        </w:rPr>
        <w:t>MARIA JOSE SALGADO SUAREZ</w:t>
      </w:r>
    </w:p>
    <w:p w:rsidR="000009E3" w:rsidRDefault="000009E3" w:rsidP="000009E3">
      <w:pPr>
        <w:jc w:val="center"/>
        <w:rPr>
          <w:b/>
          <w:bCs/>
        </w:rPr>
      </w:pPr>
    </w:p>
    <w:p w:rsidR="000009E3" w:rsidRDefault="000009E3" w:rsidP="000009E3">
      <w:pPr>
        <w:jc w:val="center"/>
        <w:rPr>
          <w:b/>
          <w:bCs/>
        </w:rPr>
      </w:pPr>
    </w:p>
    <w:p w:rsidR="000009E3" w:rsidRDefault="000009E3" w:rsidP="000009E3">
      <w:pPr>
        <w:jc w:val="center"/>
        <w:rPr>
          <w:b/>
          <w:bCs/>
        </w:rPr>
      </w:pPr>
      <w:r>
        <w:rPr>
          <w:b/>
          <w:bCs/>
        </w:rPr>
        <w:t>PRESENTADO A:</w:t>
      </w:r>
    </w:p>
    <w:p w:rsidR="000009E3" w:rsidRDefault="000009E3" w:rsidP="000009E3">
      <w:pPr>
        <w:jc w:val="center"/>
        <w:rPr>
          <w:b/>
          <w:bCs/>
        </w:rPr>
      </w:pPr>
    </w:p>
    <w:p w:rsidR="000009E3" w:rsidRDefault="000009E3" w:rsidP="000009E3">
      <w:pPr>
        <w:jc w:val="center"/>
        <w:rPr>
          <w:b/>
          <w:bCs/>
        </w:rPr>
      </w:pPr>
      <w:r>
        <w:rPr>
          <w:b/>
          <w:bCs/>
        </w:rPr>
        <w:t xml:space="preserve">ESP. </w:t>
      </w:r>
      <w:r w:rsidR="006F5E3F" w:rsidRPr="006F5E3F">
        <w:rPr>
          <w:b/>
          <w:bCs/>
        </w:rPr>
        <w:t>ROSA MARIA CASTRO OZUNA</w:t>
      </w:r>
      <w:bookmarkStart w:id="0" w:name="_GoBack"/>
      <w:bookmarkEnd w:id="0"/>
    </w:p>
    <w:p w:rsidR="000009E3" w:rsidRDefault="000009E3" w:rsidP="000009E3">
      <w:pPr>
        <w:jc w:val="center"/>
        <w:rPr>
          <w:b/>
          <w:bCs/>
        </w:rPr>
      </w:pPr>
    </w:p>
    <w:p w:rsidR="000009E3" w:rsidRDefault="000009E3" w:rsidP="000009E3">
      <w:pPr>
        <w:jc w:val="center"/>
        <w:rPr>
          <w:b/>
          <w:bCs/>
        </w:rPr>
      </w:pPr>
    </w:p>
    <w:p w:rsidR="000009E3" w:rsidRDefault="000009E3" w:rsidP="000009E3">
      <w:pPr>
        <w:jc w:val="center"/>
        <w:rPr>
          <w:b/>
          <w:bCs/>
        </w:rPr>
      </w:pPr>
      <w:r>
        <w:rPr>
          <w:b/>
          <w:bCs/>
        </w:rPr>
        <w:t>CORPORACION UNIVERSITARIA ANTONIO JOSE DE SUCRE</w:t>
      </w:r>
    </w:p>
    <w:p w:rsidR="000009E3" w:rsidRDefault="000009E3" w:rsidP="000009E3">
      <w:pPr>
        <w:jc w:val="center"/>
        <w:rPr>
          <w:b/>
          <w:bCs/>
        </w:rPr>
      </w:pPr>
      <w:r>
        <w:rPr>
          <w:b/>
          <w:bCs/>
        </w:rPr>
        <w:t>FACULTAD CIENCIAS SOCIALES</w:t>
      </w:r>
    </w:p>
    <w:p w:rsidR="000009E3" w:rsidRDefault="000009E3" w:rsidP="000009E3">
      <w:pPr>
        <w:jc w:val="center"/>
        <w:rPr>
          <w:b/>
          <w:bCs/>
        </w:rPr>
      </w:pPr>
      <w:r>
        <w:rPr>
          <w:b/>
          <w:bCs/>
        </w:rPr>
        <w:t>DERECHO</w:t>
      </w:r>
    </w:p>
    <w:p w:rsidR="000009E3" w:rsidRDefault="000009E3" w:rsidP="000009E3">
      <w:pPr>
        <w:jc w:val="center"/>
        <w:rPr>
          <w:b/>
          <w:bCs/>
        </w:rPr>
      </w:pPr>
      <w:r>
        <w:rPr>
          <w:b/>
          <w:bCs/>
        </w:rPr>
        <w:t>SEMESTRE I</w:t>
      </w:r>
    </w:p>
    <w:p w:rsidR="000009E3" w:rsidRDefault="000009E3" w:rsidP="000009E3">
      <w:pPr>
        <w:jc w:val="center"/>
        <w:rPr>
          <w:b/>
          <w:bCs/>
        </w:rPr>
      </w:pPr>
      <w:r>
        <w:rPr>
          <w:b/>
          <w:bCs/>
        </w:rPr>
        <w:t>GRUPO AD</w:t>
      </w:r>
    </w:p>
    <w:p w:rsidR="000009E3" w:rsidRDefault="000009E3" w:rsidP="000009E3">
      <w:pPr>
        <w:jc w:val="center"/>
        <w:rPr>
          <w:b/>
          <w:bCs/>
        </w:rPr>
      </w:pPr>
      <w:r>
        <w:rPr>
          <w:b/>
          <w:bCs/>
        </w:rPr>
        <w:t>SINCELEJO -SUCRE</w:t>
      </w:r>
    </w:p>
    <w:p w:rsidR="000009E3" w:rsidRDefault="000009E3" w:rsidP="000009E3">
      <w:pPr>
        <w:jc w:val="center"/>
        <w:rPr>
          <w:b/>
          <w:bCs/>
        </w:rPr>
      </w:pPr>
      <w:r>
        <w:rPr>
          <w:b/>
          <w:bCs/>
        </w:rPr>
        <w:t>2019</w:t>
      </w:r>
    </w:p>
    <w:sdt>
      <w:sdtPr>
        <w:rPr>
          <w:lang w:val="es-ES"/>
        </w:rPr>
        <w:id w:val="1299029673"/>
        <w:docPartObj>
          <w:docPartGallery w:val="Table of Contents"/>
          <w:docPartUnique/>
        </w:docPartObj>
      </w:sdtPr>
      <w:sdtEndPr>
        <w:rPr>
          <w:rFonts w:eastAsiaTheme="minorHAnsi" w:cstheme="minorBidi"/>
          <w:bCs/>
          <w:szCs w:val="22"/>
          <w:lang w:eastAsia="en-US"/>
        </w:rPr>
      </w:sdtEndPr>
      <w:sdtContent>
        <w:p w:rsidR="000009E3" w:rsidRPr="000009E3" w:rsidRDefault="000009E3" w:rsidP="000009E3">
          <w:pPr>
            <w:pStyle w:val="TtuloTDC"/>
            <w:rPr>
              <w:lang w:val="es-ES"/>
            </w:rPr>
          </w:pPr>
          <w:r>
            <w:rPr>
              <w:lang w:val="es-ES"/>
            </w:rPr>
            <w:t>TABLA DE CONTENIDO</w:t>
          </w:r>
        </w:p>
        <w:p w:rsidR="000009E3" w:rsidRDefault="000009E3">
          <w:pPr>
            <w:pStyle w:val="TDC1"/>
            <w:tabs>
              <w:tab w:val="right" w:leader="dot" w:pos="9350"/>
            </w:tabs>
            <w:rPr>
              <w:noProof/>
            </w:rPr>
          </w:pPr>
          <w:r>
            <w:fldChar w:fldCharType="begin"/>
          </w:r>
          <w:r>
            <w:instrText xml:space="preserve"> TOC \o "1-3" \h \z \u </w:instrText>
          </w:r>
          <w:r>
            <w:fldChar w:fldCharType="separate"/>
          </w:r>
          <w:hyperlink w:anchor="_Toc21980044" w:history="1">
            <w:r w:rsidRPr="00C36FEA">
              <w:rPr>
                <w:rStyle w:val="Hipervnculo"/>
                <w:noProof/>
              </w:rPr>
              <w:t>INTRODUCCION</w:t>
            </w:r>
            <w:r>
              <w:rPr>
                <w:noProof/>
                <w:webHidden/>
              </w:rPr>
              <w:tab/>
            </w:r>
            <w:r>
              <w:rPr>
                <w:noProof/>
                <w:webHidden/>
              </w:rPr>
              <w:fldChar w:fldCharType="begin"/>
            </w:r>
            <w:r>
              <w:rPr>
                <w:noProof/>
                <w:webHidden/>
              </w:rPr>
              <w:instrText xml:space="preserve"> PAGEREF _Toc21980044 \h </w:instrText>
            </w:r>
            <w:r>
              <w:rPr>
                <w:noProof/>
                <w:webHidden/>
              </w:rPr>
            </w:r>
            <w:r>
              <w:rPr>
                <w:noProof/>
                <w:webHidden/>
              </w:rPr>
              <w:fldChar w:fldCharType="separate"/>
            </w:r>
            <w:r>
              <w:rPr>
                <w:noProof/>
                <w:webHidden/>
              </w:rPr>
              <w:t>3</w:t>
            </w:r>
            <w:r>
              <w:rPr>
                <w:noProof/>
                <w:webHidden/>
              </w:rPr>
              <w:fldChar w:fldCharType="end"/>
            </w:r>
          </w:hyperlink>
        </w:p>
        <w:p w:rsidR="000009E3" w:rsidRDefault="000009E3">
          <w:pPr>
            <w:pStyle w:val="TDC1"/>
            <w:tabs>
              <w:tab w:val="right" w:leader="dot" w:pos="9350"/>
            </w:tabs>
            <w:rPr>
              <w:noProof/>
            </w:rPr>
          </w:pPr>
          <w:hyperlink w:anchor="_Toc21980045" w:history="1">
            <w:r w:rsidRPr="00C36FEA">
              <w:rPr>
                <w:rStyle w:val="Hipervnculo"/>
                <w:noProof/>
              </w:rPr>
              <w:t>DEFINICION</w:t>
            </w:r>
            <w:r>
              <w:rPr>
                <w:noProof/>
                <w:webHidden/>
              </w:rPr>
              <w:tab/>
            </w:r>
            <w:r>
              <w:rPr>
                <w:noProof/>
                <w:webHidden/>
              </w:rPr>
              <w:fldChar w:fldCharType="begin"/>
            </w:r>
            <w:r>
              <w:rPr>
                <w:noProof/>
                <w:webHidden/>
              </w:rPr>
              <w:instrText xml:space="preserve"> PAGEREF _Toc21980045 \h </w:instrText>
            </w:r>
            <w:r>
              <w:rPr>
                <w:noProof/>
                <w:webHidden/>
              </w:rPr>
            </w:r>
            <w:r>
              <w:rPr>
                <w:noProof/>
                <w:webHidden/>
              </w:rPr>
              <w:fldChar w:fldCharType="separate"/>
            </w:r>
            <w:r>
              <w:rPr>
                <w:noProof/>
                <w:webHidden/>
              </w:rPr>
              <w:t>4</w:t>
            </w:r>
            <w:r>
              <w:rPr>
                <w:noProof/>
                <w:webHidden/>
              </w:rPr>
              <w:fldChar w:fldCharType="end"/>
            </w:r>
          </w:hyperlink>
        </w:p>
        <w:p w:rsidR="000009E3" w:rsidRDefault="000009E3">
          <w:pPr>
            <w:pStyle w:val="TDC1"/>
            <w:tabs>
              <w:tab w:val="right" w:leader="dot" w:pos="9350"/>
            </w:tabs>
            <w:rPr>
              <w:noProof/>
            </w:rPr>
          </w:pPr>
          <w:hyperlink w:anchor="_Toc21980046" w:history="1">
            <w:r w:rsidRPr="00C36FEA">
              <w:rPr>
                <w:rStyle w:val="Hipervnculo"/>
                <w:noProof/>
              </w:rPr>
              <w:t>ORIGENES</w:t>
            </w:r>
            <w:r>
              <w:rPr>
                <w:noProof/>
                <w:webHidden/>
              </w:rPr>
              <w:tab/>
            </w:r>
            <w:r>
              <w:rPr>
                <w:noProof/>
                <w:webHidden/>
              </w:rPr>
              <w:fldChar w:fldCharType="begin"/>
            </w:r>
            <w:r>
              <w:rPr>
                <w:noProof/>
                <w:webHidden/>
              </w:rPr>
              <w:instrText xml:space="preserve"> PAGEREF _Toc21980046 \h </w:instrText>
            </w:r>
            <w:r>
              <w:rPr>
                <w:noProof/>
                <w:webHidden/>
              </w:rPr>
            </w:r>
            <w:r>
              <w:rPr>
                <w:noProof/>
                <w:webHidden/>
              </w:rPr>
              <w:fldChar w:fldCharType="separate"/>
            </w:r>
            <w:r>
              <w:rPr>
                <w:noProof/>
                <w:webHidden/>
              </w:rPr>
              <w:t>4</w:t>
            </w:r>
            <w:r>
              <w:rPr>
                <w:noProof/>
                <w:webHidden/>
              </w:rPr>
              <w:fldChar w:fldCharType="end"/>
            </w:r>
          </w:hyperlink>
        </w:p>
        <w:p w:rsidR="000009E3" w:rsidRDefault="000009E3">
          <w:pPr>
            <w:pStyle w:val="TDC1"/>
            <w:tabs>
              <w:tab w:val="right" w:leader="dot" w:pos="9350"/>
            </w:tabs>
            <w:rPr>
              <w:noProof/>
            </w:rPr>
          </w:pPr>
          <w:hyperlink w:anchor="_Toc21980047" w:history="1">
            <w:r w:rsidRPr="00C36FEA">
              <w:rPr>
                <w:rStyle w:val="Hipervnculo"/>
                <w:noProof/>
              </w:rPr>
              <w:t>PAISES DONDE SE APLICA</w:t>
            </w:r>
            <w:r>
              <w:rPr>
                <w:noProof/>
                <w:webHidden/>
              </w:rPr>
              <w:tab/>
            </w:r>
            <w:r>
              <w:rPr>
                <w:noProof/>
                <w:webHidden/>
              </w:rPr>
              <w:fldChar w:fldCharType="begin"/>
            </w:r>
            <w:r>
              <w:rPr>
                <w:noProof/>
                <w:webHidden/>
              </w:rPr>
              <w:instrText xml:space="preserve"> PAGEREF _Toc21980047 \h </w:instrText>
            </w:r>
            <w:r>
              <w:rPr>
                <w:noProof/>
                <w:webHidden/>
              </w:rPr>
            </w:r>
            <w:r>
              <w:rPr>
                <w:noProof/>
                <w:webHidden/>
              </w:rPr>
              <w:fldChar w:fldCharType="separate"/>
            </w:r>
            <w:r>
              <w:rPr>
                <w:noProof/>
                <w:webHidden/>
              </w:rPr>
              <w:t>5</w:t>
            </w:r>
            <w:r>
              <w:rPr>
                <w:noProof/>
                <w:webHidden/>
              </w:rPr>
              <w:fldChar w:fldCharType="end"/>
            </w:r>
          </w:hyperlink>
        </w:p>
        <w:p w:rsidR="000009E3" w:rsidRDefault="000009E3">
          <w:r>
            <w:rPr>
              <w:b/>
              <w:bCs/>
              <w:lang w:val="es-ES"/>
            </w:rPr>
            <w:fldChar w:fldCharType="end"/>
          </w:r>
        </w:p>
      </w:sdtContent>
    </w:sdt>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D8093C">
      <w:pPr>
        <w:pStyle w:val="Sinespaciado"/>
      </w:pPr>
    </w:p>
    <w:p w:rsidR="00D8093C" w:rsidRDefault="00D8093C" w:rsidP="000009E3">
      <w:pPr>
        <w:pStyle w:val="Ttulo1"/>
      </w:pPr>
      <w:bookmarkStart w:id="1" w:name="_Toc21980044"/>
      <w:r>
        <w:lastRenderedPageBreak/>
        <w:t>INTRODUCCION</w:t>
      </w:r>
      <w:bookmarkEnd w:id="1"/>
    </w:p>
    <w:p w:rsidR="00D8093C" w:rsidRDefault="00D8093C" w:rsidP="00D8093C">
      <w:pPr>
        <w:pStyle w:val="Sinespaciado"/>
      </w:pPr>
    </w:p>
    <w:p w:rsidR="00D8093C" w:rsidRPr="00D8093C" w:rsidRDefault="00D8093C" w:rsidP="00D8093C">
      <w:r w:rsidRPr="00D8093C">
        <w:t>C</w:t>
      </w:r>
      <w:r w:rsidRPr="00D8093C">
        <w:t>uando se quiere insistir en la severidad de un castigo se exclama «ojo por ojo y diente por diente». Estamos habituados a pensar en esta fórmula hebraica del Levítico, inspirada en la legislación babilónica, como expresión máxima de dureza y ausencia de piedad. Y, sin embargo, la ley del Talión fue una de las primeras limitaciones al sistema de la venganza y a la intensidad del castigo aplicado al autor del delito. El propio término «Talión» no alude a un sitio, dios o personaje: deriva del adjetivo latino talis-tale, que significa «igual» o «semejante», y hace referencia a la proporción que deben guardar el delito y la pena.</w:t>
      </w:r>
    </w:p>
    <w:p w:rsidR="00D8093C" w:rsidRDefault="00D8093C" w:rsidP="00D8093C">
      <w:r w:rsidRPr="00D8093C">
        <w:t>Las primeras formulaciones de la ley del Talión están registradas en el código de Hammurabi, rey de Babilonia (c. 1790-1750 a.C.). En una estela de basalto que se conserva en el Museo del Louvre se hallan grabadas las 282 leyes del monarca babilonio quien, de pie, las recibe de manos del dios Shamash, según las interpretaciones más autorizadas.</w:t>
      </w:r>
    </w:p>
    <w:p w:rsidR="00D8093C" w:rsidRDefault="00D8093C" w:rsidP="00D8093C"/>
    <w:p w:rsidR="00D8093C" w:rsidRDefault="00D8093C" w:rsidP="00D8093C"/>
    <w:p w:rsidR="00D8093C" w:rsidRDefault="00D8093C" w:rsidP="00D8093C"/>
    <w:p w:rsidR="00D8093C" w:rsidRDefault="00D8093C" w:rsidP="00D8093C"/>
    <w:p w:rsidR="00D8093C" w:rsidRDefault="00D8093C" w:rsidP="00D8093C"/>
    <w:p w:rsidR="00D8093C" w:rsidRDefault="00D8093C" w:rsidP="00D8093C"/>
    <w:p w:rsidR="00D8093C" w:rsidRDefault="00D8093C" w:rsidP="00D8093C"/>
    <w:p w:rsidR="00D8093C" w:rsidRDefault="00D8093C" w:rsidP="00D8093C"/>
    <w:p w:rsidR="00D8093C" w:rsidRDefault="00D8093C" w:rsidP="000009E3">
      <w:pPr>
        <w:pStyle w:val="Ttulo1"/>
      </w:pPr>
      <w:bookmarkStart w:id="2" w:name="_Toc21980045"/>
      <w:r>
        <w:lastRenderedPageBreak/>
        <w:t>DEFINICION</w:t>
      </w:r>
      <w:bookmarkEnd w:id="2"/>
    </w:p>
    <w:p w:rsidR="00D8093C" w:rsidRDefault="00D8093C" w:rsidP="00D8093C">
      <w:pPr>
        <w:pStyle w:val="Sinespaciado"/>
      </w:pPr>
    </w:p>
    <w:p w:rsidR="00D8093C" w:rsidRDefault="00D8093C" w:rsidP="00D8093C">
      <w:r>
        <w:t>La ley del talión es el nombre de un principio que indica que cuando una persona inflige a otra un daño debe recibir exactamente el mismo daño que ha causado. El origen etimológico de “talión” se halla en una palabra de la lengua latina, que es talis o tale y significa “idéntico”. Es popularmente conocida como “Ojo por ojo, diente por diente” puesto que esa frase aparece escrita en la Biblia.</w:t>
      </w:r>
    </w:p>
    <w:p w:rsidR="00D8093C" w:rsidRDefault="00D8093C" w:rsidP="00D8093C">
      <w:r>
        <w:t>Esta ley se implementó en sociedades antiguas para regular las venganzas. De esa manera se proporcionaba al injuriado un límite en el daño que podía realizarse a aquel que había actuado en contra suya.</w:t>
      </w:r>
    </w:p>
    <w:p w:rsidR="00D8093C" w:rsidRDefault="00D8093C" w:rsidP="000009E3">
      <w:pPr>
        <w:pStyle w:val="Ttulo1"/>
      </w:pPr>
      <w:bookmarkStart w:id="3" w:name="_Toc21980046"/>
      <w:r>
        <w:t>ORIGENES</w:t>
      </w:r>
      <w:bookmarkEnd w:id="3"/>
    </w:p>
    <w:p w:rsidR="00D8093C" w:rsidRDefault="00D8093C" w:rsidP="00D8093C">
      <w:pPr>
        <w:pStyle w:val="Sinespaciado"/>
      </w:pPr>
    </w:p>
    <w:p w:rsidR="00D8093C" w:rsidRDefault="00D8093C" w:rsidP="00D8093C">
      <w:pPr>
        <w:rPr>
          <w:color w:val="222222"/>
        </w:rPr>
      </w:pPr>
      <w:r>
        <w:t>Se le conoce como ley del talión, pero también es popularmente llamada “Ojo por ojo, diente por diente”. El primer nombre deriva del vocablo latino “</w:t>
      </w:r>
      <w:r>
        <w:rPr>
          <w:rStyle w:val="nfasis"/>
          <w:rFonts w:ascii="Verdana" w:hAnsi="Verdana"/>
          <w:color w:val="000000"/>
          <w:sz w:val="23"/>
          <w:szCs w:val="23"/>
        </w:rPr>
        <w:t>lex talionis</w:t>
      </w:r>
      <w:r>
        <w:t>”.</w:t>
      </w:r>
    </w:p>
    <w:p w:rsidR="00D8093C" w:rsidRDefault="00D8093C" w:rsidP="00D8093C">
      <w:pPr>
        <w:rPr>
          <w:color w:val="222222"/>
        </w:rPr>
      </w:pPr>
      <w:r>
        <w:t>En los principios romanos de jurisprudencia este término fue acuñado para referirse a un castigo proporcional al daño cometido por un individuo, aunque sus antecedentes pueden rastrearse hasta Babilonia.</w:t>
      </w:r>
    </w:p>
    <w:p w:rsidR="00D8093C" w:rsidRDefault="00D8093C" w:rsidP="00D8093C">
      <w:r>
        <w:t>La ley del Talión es mencionada en la Tabla VIII de la </w:t>
      </w:r>
      <w:r>
        <w:rPr>
          <w:rStyle w:val="nfasis"/>
          <w:rFonts w:ascii="Verdana" w:hAnsi="Verdana"/>
          <w:color w:val="000000"/>
          <w:sz w:val="23"/>
          <w:szCs w:val="23"/>
        </w:rPr>
        <w:t>Ley de las XII Tablas</w:t>
      </w:r>
      <w:r>
        <w:t>. La misma estaba relacionada con los delitos penales. Era aplicada cuando alguien infligía un daño físico a otro; entonces, era condenado a sufrir lo mismo que había realizado.</w:t>
      </w:r>
    </w:p>
    <w:p w:rsidR="00D8093C" w:rsidRPr="00D8093C" w:rsidRDefault="00D8093C" w:rsidP="00D8093C">
      <w:pPr>
        <w:rPr>
          <w:color w:val="222222"/>
        </w:rPr>
      </w:pPr>
      <w:r w:rsidRPr="00D8093C">
        <w:rPr>
          <w:color w:val="222222"/>
        </w:rPr>
        <w:t>La aplicación de la ley del talión puede hallarse en el Código de Hammurabi, que fue escrito en el siglo XVIII a.C., en tiempos del rey Hammurabi, de quien toma su nombre. Allí se plantea, además de la reciprocidad en la pena, que debe existir la presunción de inocencia.</w:t>
      </w:r>
    </w:p>
    <w:p w:rsidR="00D8093C" w:rsidRPr="00D8093C" w:rsidRDefault="00D8093C" w:rsidP="00D8093C">
      <w:pPr>
        <w:rPr>
          <w:color w:val="222222"/>
        </w:rPr>
      </w:pPr>
    </w:p>
    <w:p w:rsidR="00D8093C" w:rsidRDefault="00D8093C" w:rsidP="00D8093C">
      <w:pPr>
        <w:rPr>
          <w:color w:val="222222"/>
        </w:rPr>
      </w:pPr>
      <w:r w:rsidRPr="00D8093C">
        <w:rPr>
          <w:color w:val="222222"/>
        </w:rPr>
        <w:t>El rey babilonio consideró que era prudente asentar el ordenamiento jurídico para complacer a uno de sus dioses. Entonces, se recopiló toda la información en documentos redactados en el lenguaje popular, para que pudiese ser comprendida por todo el que supiera leer.</w:t>
      </w:r>
    </w:p>
    <w:p w:rsidR="00D8093C" w:rsidRPr="00D8093C" w:rsidRDefault="00D8093C" w:rsidP="00D8093C">
      <w:pPr>
        <w:rPr>
          <w:color w:val="222222"/>
        </w:rPr>
      </w:pPr>
      <w:r w:rsidRPr="00D8093C">
        <w:rPr>
          <w:color w:val="222222"/>
        </w:rPr>
        <w:t>Las leyes del pueblo de Israel fueron recogidas en la Torá, que se traduce como “la ley”, un texto que fue escrito durante el milenio que antecedió al nacimiento de Cristo. Las mismas son conocidas por el nombre de ley mosaica; allí se encuentran asentados los principios de la ley del talión en varias oportunidades.</w:t>
      </w:r>
    </w:p>
    <w:p w:rsidR="00D8093C" w:rsidRDefault="00D8093C" w:rsidP="000009E3">
      <w:pPr>
        <w:pStyle w:val="Ttulo1"/>
      </w:pPr>
      <w:bookmarkStart w:id="4" w:name="_Toc21980047"/>
      <w:r>
        <w:t>PAISES DONDE SE APLICA</w:t>
      </w:r>
      <w:bookmarkEnd w:id="4"/>
    </w:p>
    <w:p w:rsidR="00D8093C" w:rsidRDefault="00D8093C" w:rsidP="00D8093C">
      <w:pPr>
        <w:pStyle w:val="Sinespaciado"/>
      </w:pPr>
    </w:p>
    <w:p w:rsidR="00D8093C" w:rsidRDefault="00D8093C" w:rsidP="00D8093C">
      <w:r>
        <w:t>Actualmente, la ley del talión se aplica en varios países en los que la religión y el estado están íntimamente relacionados, como es el caso de las siguientes naciones:</w:t>
      </w:r>
    </w:p>
    <w:p w:rsidR="00D8093C" w:rsidRDefault="00D8093C" w:rsidP="00D8093C">
      <w:r>
        <w:t>– Irán</w:t>
      </w:r>
    </w:p>
    <w:p w:rsidR="00D8093C" w:rsidRDefault="00D8093C" w:rsidP="00D8093C">
      <w:r>
        <w:t>– Paquistán</w:t>
      </w:r>
    </w:p>
    <w:p w:rsidR="00D8093C" w:rsidRDefault="00D8093C" w:rsidP="00D8093C">
      <w:r>
        <w:t>– Nigeria</w:t>
      </w:r>
    </w:p>
    <w:p w:rsidR="00D8093C" w:rsidRDefault="00D8093C" w:rsidP="00D8093C">
      <w:r>
        <w:t>– Arabia Saudita</w:t>
      </w:r>
    </w:p>
    <w:p w:rsidR="00D8093C" w:rsidRDefault="00D8093C" w:rsidP="00D8093C">
      <w:r>
        <w:t>– Kenia</w:t>
      </w:r>
    </w:p>
    <w:p w:rsidR="00D8093C" w:rsidRDefault="00D8093C" w:rsidP="00D8093C">
      <w:r>
        <w:t>-Afganistán</w:t>
      </w:r>
    </w:p>
    <w:p w:rsidR="00D8093C" w:rsidRDefault="00D8093C" w:rsidP="00D8093C">
      <w:r>
        <w:t>– Catar</w:t>
      </w:r>
    </w:p>
    <w:p w:rsidR="00D8093C" w:rsidRDefault="00D8093C" w:rsidP="00D8093C">
      <w:r>
        <w:t>– Emiratos árabes</w:t>
      </w:r>
    </w:p>
    <w:sdt>
      <w:sdtPr>
        <w:rPr>
          <w:lang w:val="es-ES"/>
        </w:rPr>
        <w:id w:val="200522961"/>
        <w:docPartObj>
          <w:docPartGallery w:val="Bibliographies"/>
          <w:docPartUnique/>
        </w:docPartObj>
      </w:sdtPr>
      <w:sdtEndPr>
        <w:rPr>
          <w:rFonts w:eastAsiaTheme="minorHAnsi" w:cstheme="minorBidi"/>
          <w:b w:val="0"/>
          <w:szCs w:val="22"/>
          <w:lang w:val="es-CO"/>
        </w:rPr>
      </w:sdtEndPr>
      <w:sdtContent>
        <w:p w:rsidR="000009E3" w:rsidRDefault="000009E3">
          <w:pPr>
            <w:pStyle w:val="Ttulo1"/>
          </w:pPr>
          <w:r>
            <w:rPr>
              <w:lang w:val="es-ES"/>
            </w:rPr>
            <w:t>BIBLIOGRAFIA</w:t>
          </w:r>
        </w:p>
        <w:sdt>
          <w:sdtPr>
            <w:id w:val="111145805"/>
            <w:bibliography/>
          </w:sdtPr>
          <w:sdtContent>
            <w:p w:rsidR="000009E3" w:rsidRDefault="000009E3" w:rsidP="000009E3">
              <w:pPr>
                <w:pStyle w:val="Bibliografa"/>
                <w:ind w:left="720" w:hanging="720"/>
                <w:rPr>
                  <w:noProof/>
                  <w:szCs w:val="24"/>
                  <w:lang w:val="es-ES"/>
                </w:rPr>
              </w:pPr>
              <w:r>
                <w:fldChar w:fldCharType="begin"/>
              </w:r>
              <w:r>
                <w:instrText>BIBLIOGRAPHY</w:instrText>
              </w:r>
              <w:r>
                <w:fldChar w:fldCharType="separate"/>
              </w:r>
              <w:r>
                <w:rPr>
                  <w:noProof/>
                  <w:lang w:val="es-ES"/>
                </w:rPr>
                <w:t xml:space="preserve">CASTELLI, N. (s.f.). </w:t>
              </w:r>
              <w:r>
                <w:rPr>
                  <w:i/>
                  <w:iCs/>
                  <w:noProof/>
                  <w:lang w:val="es-ES"/>
                </w:rPr>
                <w:t>Gbasesores</w:t>
              </w:r>
              <w:r>
                <w:rPr>
                  <w:noProof/>
                  <w:lang w:val="es-ES"/>
                </w:rPr>
                <w:t>. Obtenido de Gbasesores: gbasesores.com/reflexiones/biblia/ley_talion.htm</w:t>
              </w:r>
            </w:p>
            <w:p w:rsidR="000009E3" w:rsidRDefault="000009E3" w:rsidP="000009E3">
              <w:pPr>
                <w:pStyle w:val="Bibliografa"/>
                <w:ind w:left="720" w:hanging="720"/>
                <w:rPr>
                  <w:noProof/>
                  <w:lang w:val="es-ES"/>
                </w:rPr>
              </w:pPr>
              <w:r>
                <w:rPr>
                  <w:noProof/>
                  <w:lang w:val="es-ES"/>
                </w:rPr>
                <w:t xml:space="preserve">La ley del Talión. (2003). </w:t>
              </w:r>
              <w:r>
                <w:rPr>
                  <w:i/>
                  <w:iCs/>
                  <w:noProof/>
                  <w:lang w:val="es-ES"/>
                </w:rPr>
                <w:t>Revista Semana</w:t>
              </w:r>
              <w:r>
                <w:rPr>
                  <w:noProof/>
                  <w:lang w:val="es-ES"/>
                </w:rPr>
                <w:t>, 5.</w:t>
              </w:r>
            </w:p>
            <w:p w:rsidR="000009E3" w:rsidRDefault="000009E3" w:rsidP="000009E3">
              <w:pPr>
                <w:pStyle w:val="Bibliografa"/>
                <w:ind w:left="720" w:hanging="720"/>
                <w:rPr>
                  <w:noProof/>
                  <w:lang w:val="es-ES"/>
                </w:rPr>
              </w:pPr>
              <w:r>
                <w:rPr>
                  <w:noProof/>
                  <w:lang w:val="es-ES"/>
                </w:rPr>
                <w:t xml:space="preserve">Rolingson, M. (18 de Febrero de 2019). </w:t>
              </w:r>
              <w:r>
                <w:rPr>
                  <w:i/>
                  <w:iCs/>
                  <w:noProof/>
                  <w:lang w:val="es-ES"/>
                </w:rPr>
                <w:t>Lifeder</w:t>
              </w:r>
              <w:r>
                <w:rPr>
                  <w:noProof/>
                  <w:lang w:val="es-ES"/>
                </w:rPr>
                <w:t>. Obtenido de Lifeder: https://www.lifeder.com/ley-del-talion/</w:t>
              </w:r>
            </w:p>
            <w:p w:rsidR="000009E3" w:rsidRDefault="000009E3" w:rsidP="000009E3">
              <w:r>
                <w:rPr>
                  <w:b/>
                  <w:bCs/>
                </w:rPr>
                <w:fldChar w:fldCharType="end"/>
              </w:r>
            </w:p>
          </w:sdtContent>
        </w:sdt>
      </w:sdtContent>
    </w:sdt>
    <w:p w:rsidR="00D8093C" w:rsidRDefault="00D8093C" w:rsidP="00D8093C">
      <w:pPr>
        <w:pStyle w:val="Sinespaciado"/>
      </w:pPr>
    </w:p>
    <w:p w:rsidR="00D8093C" w:rsidRDefault="00D8093C" w:rsidP="00D8093C"/>
    <w:p w:rsidR="00D8093C" w:rsidRPr="00D8093C" w:rsidRDefault="00D8093C" w:rsidP="00D8093C"/>
    <w:sectPr w:rsidR="00D8093C" w:rsidRPr="00D8093C" w:rsidSect="00D8093C">
      <w:pgSz w:w="12240" w:h="15840"/>
      <w:pgMar w:top="1440" w:right="1440" w:bottom="138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6C" w:rsidRDefault="00DB0A6C" w:rsidP="00D8093C">
      <w:pPr>
        <w:spacing w:after="0" w:line="240" w:lineRule="auto"/>
      </w:pPr>
      <w:r>
        <w:separator/>
      </w:r>
    </w:p>
  </w:endnote>
  <w:endnote w:type="continuationSeparator" w:id="0">
    <w:p w:rsidR="00DB0A6C" w:rsidRDefault="00DB0A6C" w:rsidP="00D8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6C" w:rsidRDefault="00DB0A6C" w:rsidP="00D8093C">
      <w:pPr>
        <w:spacing w:after="0" w:line="240" w:lineRule="auto"/>
      </w:pPr>
      <w:r>
        <w:separator/>
      </w:r>
    </w:p>
  </w:footnote>
  <w:footnote w:type="continuationSeparator" w:id="0">
    <w:p w:rsidR="00DB0A6C" w:rsidRDefault="00DB0A6C" w:rsidP="00D809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3C"/>
    <w:rsid w:val="000009E3"/>
    <w:rsid w:val="006F5E3F"/>
    <w:rsid w:val="00B74167"/>
    <w:rsid w:val="00D8093C"/>
    <w:rsid w:val="00DB0A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D118"/>
  <w15:chartTrackingRefBased/>
  <w15:docId w15:val="{C0112601-1036-41BD-8A19-A054B156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93C"/>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0009E3"/>
    <w:pPr>
      <w:keepNext/>
      <w:keepLines/>
      <w:spacing w:before="240" w:after="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093C"/>
    <w:pPr>
      <w:spacing w:after="0" w:line="240" w:lineRule="auto"/>
    </w:pPr>
    <w:rPr>
      <w:rFonts w:ascii="Times New Roman" w:hAnsi="Times New Roman"/>
      <w:b/>
      <w:sz w:val="24"/>
    </w:rPr>
  </w:style>
  <w:style w:type="paragraph" w:styleId="Encabezado">
    <w:name w:val="header"/>
    <w:basedOn w:val="Normal"/>
    <w:link w:val="EncabezadoCar"/>
    <w:uiPriority w:val="99"/>
    <w:unhideWhenUsed/>
    <w:rsid w:val="00D809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93C"/>
  </w:style>
  <w:style w:type="paragraph" w:styleId="Piedepgina">
    <w:name w:val="footer"/>
    <w:basedOn w:val="Normal"/>
    <w:link w:val="PiedepginaCar"/>
    <w:uiPriority w:val="99"/>
    <w:unhideWhenUsed/>
    <w:rsid w:val="00D809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93C"/>
  </w:style>
  <w:style w:type="paragraph" w:styleId="NormalWeb">
    <w:name w:val="Normal (Web)"/>
    <w:basedOn w:val="Normal"/>
    <w:uiPriority w:val="99"/>
    <w:semiHidden/>
    <w:unhideWhenUsed/>
    <w:rsid w:val="00D8093C"/>
    <w:pPr>
      <w:spacing w:before="100" w:beforeAutospacing="1" w:after="100" w:afterAutospacing="1" w:line="240" w:lineRule="auto"/>
      <w:ind w:firstLine="0"/>
    </w:pPr>
    <w:rPr>
      <w:rFonts w:eastAsia="Times New Roman" w:cs="Times New Roman"/>
      <w:szCs w:val="24"/>
      <w:lang w:eastAsia="es-CO"/>
    </w:rPr>
  </w:style>
  <w:style w:type="character" w:styleId="nfasis">
    <w:name w:val="Emphasis"/>
    <w:basedOn w:val="Fuentedeprrafopredeter"/>
    <w:uiPriority w:val="20"/>
    <w:qFormat/>
    <w:rsid w:val="00D8093C"/>
    <w:rPr>
      <w:i/>
      <w:iCs/>
    </w:rPr>
  </w:style>
  <w:style w:type="character" w:customStyle="1" w:styleId="Ttulo1Car">
    <w:name w:val="Título 1 Car"/>
    <w:basedOn w:val="Fuentedeprrafopredeter"/>
    <w:link w:val="Ttulo1"/>
    <w:uiPriority w:val="9"/>
    <w:rsid w:val="000009E3"/>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8093C"/>
    <w:pPr>
      <w:spacing w:line="259" w:lineRule="auto"/>
      <w:ind w:firstLine="0"/>
      <w:outlineLvl w:val="9"/>
    </w:pPr>
    <w:rPr>
      <w:lang w:eastAsia="es-CO"/>
    </w:rPr>
  </w:style>
  <w:style w:type="paragraph" w:styleId="TDC1">
    <w:name w:val="toc 1"/>
    <w:basedOn w:val="Normal"/>
    <w:next w:val="Normal"/>
    <w:autoRedefine/>
    <w:uiPriority w:val="39"/>
    <w:unhideWhenUsed/>
    <w:rsid w:val="000009E3"/>
    <w:pPr>
      <w:spacing w:after="100"/>
    </w:pPr>
  </w:style>
  <w:style w:type="character" w:styleId="Hipervnculo">
    <w:name w:val="Hyperlink"/>
    <w:basedOn w:val="Fuentedeprrafopredeter"/>
    <w:uiPriority w:val="99"/>
    <w:unhideWhenUsed/>
    <w:rsid w:val="000009E3"/>
    <w:rPr>
      <w:color w:val="0563C1" w:themeColor="hyperlink"/>
      <w:u w:val="single"/>
    </w:rPr>
  </w:style>
  <w:style w:type="paragraph" w:styleId="Bibliografa">
    <w:name w:val="Bibliography"/>
    <w:basedOn w:val="Normal"/>
    <w:next w:val="Normal"/>
    <w:uiPriority w:val="37"/>
    <w:unhideWhenUsed/>
    <w:rsid w:val="0000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651">
      <w:bodyDiv w:val="1"/>
      <w:marLeft w:val="0"/>
      <w:marRight w:val="0"/>
      <w:marTop w:val="0"/>
      <w:marBottom w:val="0"/>
      <w:divBdr>
        <w:top w:val="none" w:sz="0" w:space="0" w:color="auto"/>
        <w:left w:val="none" w:sz="0" w:space="0" w:color="auto"/>
        <w:bottom w:val="none" w:sz="0" w:space="0" w:color="auto"/>
        <w:right w:val="none" w:sz="0" w:space="0" w:color="auto"/>
      </w:divBdr>
    </w:div>
    <w:div w:id="840924739">
      <w:bodyDiv w:val="1"/>
      <w:marLeft w:val="0"/>
      <w:marRight w:val="0"/>
      <w:marTop w:val="0"/>
      <w:marBottom w:val="0"/>
      <w:divBdr>
        <w:top w:val="none" w:sz="0" w:space="0" w:color="auto"/>
        <w:left w:val="none" w:sz="0" w:space="0" w:color="auto"/>
        <w:bottom w:val="none" w:sz="0" w:space="0" w:color="auto"/>
        <w:right w:val="none" w:sz="0" w:space="0" w:color="auto"/>
      </w:divBdr>
    </w:div>
    <w:div w:id="902563853">
      <w:bodyDiv w:val="1"/>
      <w:marLeft w:val="0"/>
      <w:marRight w:val="0"/>
      <w:marTop w:val="0"/>
      <w:marBottom w:val="0"/>
      <w:divBdr>
        <w:top w:val="none" w:sz="0" w:space="0" w:color="auto"/>
        <w:left w:val="none" w:sz="0" w:space="0" w:color="auto"/>
        <w:bottom w:val="none" w:sz="0" w:space="0" w:color="auto"/>
        <w:right w:val="none" w:sz="0" w:space="0" w:color="auto"/>
      </w:divBdr>
    </w:div>
    <w:div w:id="1564026223">
      <w:bodyDiv w:val="1"/>
      <w:marLeft w:val="0"/>
      <w:marRight w:val="0"/>
      <w:marTop w:val="0"/>
      <w:marBottom w:val="0"/>
      <w:divBdr>
        <w:top w:val="none" w:sz="0" w:space="0" w:color="auto"/>
        <w:left w:val="none" w:sz="0" w:space="0" w:color="auto"/>
        <w:bottom w:val="none" w:sz="0" w:space="0" w:color="auto"/>
        <w:right w:val="none" w:sz="0" w:space="0" w:color="auto"/>
      </w:divBdr>
    </w:div>
    <w:div w:id="1713653277">
      <w:bodyDiv w:val="1"/>
      <w:marLeft w:val="0"/>
      <w:marRight w:val="0"/>
      <w:marTop w:val="0"/>
      <w:marBottom w:val="0"/>
      <w:divBdr>
        <w:top w:val="none" w:sz="0" w:space="0" w:color="auto"/>
        <w:left w:val="none" w:sz="0" w:space="0" w:color="auto"/>
        <w:bottom w:val="none" w:sz="0" w:space="0" w:color="auto"/>
        <w:right w:val="none" w:sz="0" w:space="0" w:color="auto"/>
      </w:divBdr>
    </w:div>
    <w:div w:id="21153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{12AB48FD-686F-425E-A47F-14D1A6498235}</b:Guid>
    <b:Title>Gbasesores</b:Title>
    <b:Author>
      <b:Author>
        <b:NameList>
          <b:Person>
            <b:Last>CASTELLI</b:Last>
            <b:First>NORA</b:First>
          </b:Person>
        </b:NameList>
      </b:Author>
    </b:Author>
    <b:InternetSiteTitle>Gbasesores</b:InternetSiteTitle>
    <b:URL>gbasesores.com/reflexiones/biblia/ley_talion.htm</b:URL>
    <b:RefOrder>1</b:RefOrder>
  </b:Source>
  <b:Source>
    <b:Tag>Mer19</b:Tag>
    <b:SourceType>InternetSite</b:SourceType>
    <b:Guid>{50FA1D05-D761-456D-871D-10C92219A47F}</b:Guid>
    <b:Title>Lifeder</b:Title>
    <b:InternetSiteTitle>Lifeder</b:InternetSiteTitle>
    <b:Year>2019</b:Year>
    <b:Month>Febrero</b:Month>
    <b:Day>18</b:Day>
    <b:URL>https://www.lifeder.com/ley-del-talion/</b:URL>
    <b:Author>
      <b:Author>
        <b:NameList>
          <b:Person>
            <b:Last>Rolingson</b:Last>
            <b:First>Mercedes</b:First>
          </b:Person>
        </b:NameList>
      </b:Author>
    </b:Author>
    <b:RefOrder>2</b:RefOrder>
  </b:Source>
  <b:Source>
    <b:Tag>Lal03</b:Tag>
    <b:SourceType>JournalArticle</b:SourceType>
    <b:Guid>{3C5AC179-4893-4BAD-9400-1201F037FD4A}</b:Guid>
    <b:Title>La ley del Talión</b:Title>
    <b:Year>2003</b:Year>
    <b:JournalName>Revista Semana</b:JournalName>
    <b:Pages>5</b:Pages>
    <b:RefOrder>3</b:RefOrder>
  </b:Source>
</b:Sources>
</file>

<file path=customXml/itemProps1.xml><?xml version="1.0" encoding="utf-8"?>
<ds:datastoreItem xmlns:ds="http://schemas.openxmlformats.org/officeDocument/2006/customXml" ds:itemID="{D1D1880E-A47C-446D-81C2-4757A2BC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ALMANZA</dc:creator>
  <cp:keywords/>
  <dc:description/>
  <cp:lastModifiedBy>EDUARDO ALMANZA</cp:lastModifiedBy>
  <cp:revision>2</cp:revision>
  <dcterms:created xsi:type="dcterms:W3CDTF">2019-10-15T01:37:00Z</dcterms:created>
  <dcterms:modified xsi:type="dcterms:W3CDTF">2019-10-15T02:27:00Z</dcterms:modified>
</cp:coreProperties>
</file>