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B3A2F"/>
          <w:sz w:val="32"/>
          <w:szCs w:val="32"/>
        </w:rPr>
        <w:t xml:space="preserve">Ficha técnica del producto</w:t>
      </w:r>
    </w:p>
    <w:p>
      <w:pPr>
        <w:spacing w:after="360"/>
      </w:pPr>
      <w:r>
        <w:rPr>
          <w:i/>
          <w:iCs/>
          <w:color w:val="555555"/>
          <w:sz w:val="22"/>
          <w:szCs w:val="22"/>
        </w:rPr>
        <w:t xml:space="preserve">Reconocimiento como producto de investigación ante Minciencias — Apropiación Social del Conocimiento</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6640"/>
      </w:tblGrid>
      <w:tr>
        <w:tc>
          <w:tcPr>
            <w:tcW w:type="dxa" w:w="2800"/>
            <w:shd w:fill="F0EAE0" w:val="clear"/>
            <w:tcMar>
              <w:top w:type="dxa" w:w="100"/>
              <w:left w:type="dxa" w:w="150"/>
              <w:bottom w:type="dxa" w:w="100"/>
              <w:right w:type="dxa" w:w="150"/>
            </w:tcMar>
          </w:tcPr>
          <w:p>
            <w:r>
              <w:rPr>
                <w:b/>
                <w:bCs/>
                <w:sz w:val="20"/>
                <w:szCs w:val="20"/>
              </w:rPr>
              <w:t xml:space="preserve">Título del producto</w:t>
            </w:r>
          </w:p>
        </w:tc>
        <w:tc>
          <w:tcPr>
            <w:tcW w:type="dxa" w:w="6640"/>
            <w:tcMar>
              <w:top w:type="dxa" w:w="100"/>
              <w:left w:type="dxa" w:w="150"/>
              <w:bottom w:type="dxa" w:w="100"/>
              <w:right w:type="dxa" w:w="150"/>
            </w:tcMar>
          </w:tcPr>
          <w:p>
            <w:r>
              <w:rPr>
                <w:sz w:val="20"/>
                <w:szCs w:val="20"/>
              </w:rPr>
              <w:t xml:space="preserve">Con el vaivén de las corrientes. Cartografías sonoras del Atlántico Negro</w:t>
            </w:r>
          </w:p>
        </w:tc>
      </w:tr>
      <w:tr>
        <w:tc>
          <w:tcPr>
            <w:tcW w:type="dxa" w:w="2800"/>
            <w:shd w:fill="F0EAE0" w:val="clear"/>
            <w:tcMar>
              <w:top w:type="dxa" w:w="100"/>
              <w:left w:type="dxa" w:w="150"/>
              <w:bottom w:type="dxa" w:w="100"/>
              <w:right w:type="dxa" w:w="150"/>
            </w:tcMar>
          </w:tcPr>
          <w:p>
            <w:r>
              <w:rPr>
                <w:b/>
                <w:bCs/>
                <w:sz w:val="20"/>
                <w:szCs w:val="20"/>
              </w:rPr>
              <w:t xml:space="preserve">Tipología Minciencias</w:t>
            </w:r>
          </w:p>
        </w:tc>
        <w:tc>
          <w:tcPr>
            <w:tcW w:type="dxa" w:w="6640"/>
            <w:tcMar>
              <w:top w:type="dxa" w:w="100"/>
              <w:left w:type="dxa" w:w="150"/>
              <w:bottom w:type="dxa" w:w="100"/>
              <w:right w:type="dxa" w:w="150"/>
            </w:tcMar>
          </w:tcPr>
          <w:p>
            <w:r>
              <w:rPr>
                <w:sz w:val="20"/>
                <w:szCs w:val="20"/>
              </w:rPr>
              <w:t xml:space="preserve">Productos resultados de actividades de Apropiación Social del Conocimiento (ASC)</w:t>
            </w:r>
          </w:p>
        </w:tc>
      </w:tr>
      <w:tr>
        <w:tc>
          <w:tcPr>
            <w:tcW w:type="dxa" w:w="2800"/>
            <w:shd w:fill="F0EAE0" w:val="clear"/>
            <w:tcMar>
              <w:top w:type="dxa" w:w="100"/>
              <w:left w:type="dxa" w:w="150"/>
              <w:bottom w:type="dxa" w:w="100"/>
              <w:right w:type="dxa" w:w="150"/>
            </w:tcMar>
          </w:tcPr>
          <w:p>
            <w:r>
              <w:rPr>
                <w:b/>
                <w:bCs/>
                <w:sz w:val="20"/>
                <w:szCs w:val="20"/>
              </w:rPr>
              <w:t xml:space="preserve">Subtipo</w:t>
            </w:r>
          </w:p>
        </w:tc>
        <w:tc>
          <w:tcPr>
            <w:tcW w:type="dxa" w:w="6640"/>
            <w:tcMar>
              <w:top w:type="dxa" w:w="100"/>
              <w:left w:type="dxa" w:w="150"/>
              <w:bottom w:type="dxa" w:w="100"/>
              <w:right w:type="dxa" w:w="150"/>
            </w:tcMar>
          </w:tcPr>
          <w:p>
            <w:r>
              <w:rPr>
                <w:sz w:val="20"/>
                <w:szCs w:val="20"/>
              </w:rPr>
              <w:t xml:space="preserve">Divulgación Pública de la CTeI</w:t>
            </w:r>
          </w:p>
        </w:tc>
      </w:tr>
      <w:tr>
        <w:tc>
          <w:tcPr>
            <w:tcW w:type="dxa" w:w="2800"/>
            <w:shd w:fill="F0EAE0" w:val="clear"/>
            <w:tcMar>
              <w:top w:type="dxa" w:w="100"/>
              <w:left w:type="dxa" w:w="150"/>
              <w:bottom w:type="dxa" w:w="100"/>
              <w:right w:type="dxa" w:w="150"/>
            </w:tcMar>
          </w:tcPr>
          <w:p>
            <w:r>
              <w:rPr>
                <w:b/>
                <w:bCs/>
                <w:sz w:val="20"/>
                <w:szCs w:val="20"/>
              </w:rPr>
              <w:t xml:space="preserve">Producto (GrupLAC/CvLAC)</w:t>
            </w:r>
          </w:p>
        </w:tc>
        <w:tc>
          <w:tcPr>
            <w:tcW w:type="dxa" w:w="6640"/>
            <w:tcMar>
              <w:top w:type="dxa" w:w="100"/>
              <w:left w:type="dxa" w:w="150"/>
              <w:bottom w:type="dxa" w:w="100"/>
              <w:right w:type="dxa" w:w="150"/>
            </w:tcMar>
          </w:tcPr>
          <w:p>
            <w:r>
              <w:rPr>
                <w:sz w:val="20"/>
                <w:szCs w:val="20"/>
              </w:rPr>
              <w:t xml:space="preserve">Contenidos Multiformato de Divulgación Pública de la Ciencia — portal web / micrositio interactivo</w:t>
            </w:r>
          </w:p>
        </w:tc>
      </w:tr>
      <w:tr>
        <w:tc>
          <w:tcPr>
            <w:tcW w:type="dxa" w:w="2800"/>
            <w:shd w:fill="F0EAE0" w:val="clear"/>
            <w:tcMar>
              <w:top w:type="dxa" w:w="100"/>
              <w:left w:type="dxa" w:w="150"/>
              <w:bottom w:type="dxa" w:w="100"/>
              <w:right w:type="dxa" w:w="150"/>
            </w:tcMar>
          </w:tcPr>
          <w:p>
            <w:r>
              <w:rPr>
                <w:b/>
                <w:bCs/>
                <w:sz w:val="20"/>
                <w:szCs w:val="20"/>
              </w:rPr>
              <w:t xml:space="preserve">Autor y director</w:t>
            </w:r>
          </w:p>
        </w:tc>
        <w:tc>
          <w:tcPr>
            <w:tcW w:type="dxa" w:w="6640"/>
            <w:tcMar>
              <w:top w:type="dxa" w:w="100"/>
              <w:left w:type="dxa" w:w="150"/>
              <w:bottom w:type="dxa" w:w="100"/>
              <w:right w:type="dxa" w:w="150"/>
            </w:tcMar>
          </w:tcPr>
          <w:p>
            <w:r>
              <w:rPr>
                <w:sz w:val="20"/>
                <w:szCs w:val="20"/>
              </w:rPr>
              <w:t xml:space="preserve">Roberto Almanza</w:t>
            </w:r>
          </w:p>
        </w:tc>
      </w:tr>
      <w:tr>
        <w:tc>
          <w:tcPr>
            <w:tcW w:type="dxa" w:w="2800"/>
            <w:shd w:fill="F0EAE0" w:val="clear"/>
            <w:tcMar>
              <w:top w:type="dxa" w:w="100"/>
              <w:left w:type="dxa" w:w="150"/>
              <w:bottom w:type="dxa" w:w="100"/>
              <w:right w:type="dxa" w:w="150"/>
            </w:tcMar>
          </w:tcPr>
          <w:p>
            <w:r>
              <w:rPr>
                <w:b/>
                <w:bCs/>
                <w:sz w:val="20"/>
                <w:szCs w:val="20"/>
              </w:rPr>
              <w:t xml:space="preserve">Grupo de investigación</w:t>
            </w:r>
          </w:p>
        </w:tc>
        <w:tc>
          <w:tcPr>
            <w:tcW w:type="dxa" w:w="6640"/>
            <w:tcMar>
              <w:top w:type="dxa" w:w="100"/>
              <w:left w:type="dxa" w:w="150"/>
              <w:bottom w:type="dxa" w:w="100"/>
              <w:right w:type="dxa" w:w="150"/>
            </w:tcMar>
          </w:tcPr>
          <w:p>
            <w:r>
              <w:rPr>
                <w:sz w:val="20"/>
                <w:szCs w:val="20"/>
              </w:rPr>
              <w:t xml:space="preserve">Pensamiento Caribe</w:t>
            </w:r>
          </w:p>
        </w:tc>
      </w:tr>
      <w:tr>
        <w:tc>
          <w:tcPr>
            <w:tcW w:type="dxa" w:w="2800"/>
            <w:shd w:fill="F0EAE0" w:val="clear"/>
            <w:tcMar>
              <w:top w:type="dxa" w:w="100"/>
              <w:left w:type="dxa" w:w="150"/>
              <w:bottom w:type="dxa" w:w="100"/>
              <w:right w:type="dxa" w:w="150"/>
            </w:tcMar>
          </w:tcPr>
          <w:p>
            <w:r>
              <w:rPr>
                <w:b/>
                <w:bCs/>
                <w:sz w:val="20"/>
                <w:szCs w:val="20"/>
              </w:rPr>
              <w:t xml:space="preserve">Institución avalante</w:t>
            </w:r>
          </w:p>
        </w:tc>
        <w:tc>
          <w:tcPr>
            <w:tcW w:type="dxa" w:w="6640"/>
            <w:tcMar>
              <w:top w:type="dxa" w:w="100"/>
              <w:left w:type="dxa" w:w="150"/>
              <w:bottom w:type="dxa" w:w="100"/>
              <w:right w:type="dxa" w:w="150"/>
            </w:tcMar>
          </w:tcPr>
          <w:p>
            <w:r>
              <w:rPr>
                <w:sz w:val="20"/>
                <w:szCs w:val="20"/>
              </w:rPr>
              <w:t xml:space="preserve">Universidad del Magdalena</w:t>
            </w:r>
          </w:p>
        </w:tc>
      </w:tr>
      <w:tr>
        <w:tc>
          <w:tcPr>
            <w:tcW w:type="dxa" w:w="2800"/>
            <w:shd w:fill="F0EAE0" w:val="clear"/>
            <w:tcMar>
              <w:top w:type="dxa" w:w="100"/>
              <w:left w:type="dxa" w:w="150"/>
              <w:bottom w:type="dxa" w:w="100"/>
              <w:right w:type="dxa" w:w="150"/>
            </w:tcMar>
          </w:tcPr>
          <w:p>
            <w:r>
              <w:rPr>
                <w:b/>
                <w:bCs/>
                <w:sz w:val="20"/>
                <w:szCs w:val="20"/>
              </w:rPr>
              <w:t xml:space="preserve">Fecha de obtención (publicación)</w:t>
            </w:r>
          </w:p>
        </w:tc>
        <w:tc>
          <w:tcPr>
            <w:tcW w:type="dxa" w:w="6640"/>
            <w:tcMar>
              <w:top w:type="dxa" w:w="100"/>
              <w:left w:type="dxa" w:w="150"/>
              <w:bottom w:type="dxa" w:w="100"/>
              <w:right w:type="dxa" w:w="150"/>
            </w:tcMar>
          </w:tcPr>
          <w:p>
            <w:r>
              <w:rPr>
                <w:sz w:val="20"/>
                <w:szCs w:val="20"/>
              </w:rPr>
              <w:t xml:space="preserve">17 de julio de 2026</w:t>
            </w:r>
          </w:p>
        </w:tc>
      </w:tr>
      <w:tr>
        <w:tc>
          <w:tcPr>
            <w:tcW w:type="dxa" w:w="2800"/>
            <w:shd w:fill="F0EAE0" w:val="clear"/>
            <w:tcMar>
              <w:top w:type="dxa" w:w="100"/>
              <w:left w:type="dxa" w:w="150"/>
              <w:bottom w:type="dxa" w:w="100"/>
              <w:right w:type="dxa" w:w="150"/>
            </w:tcMar>
          </w:tcPr>
          <w:p>
            <w:r>
              <w:rPr>
                <w:b/>
                <w:bCs/>
                <w:sz w:val="20"/>
                <w:szCs w:val="20"/>
              </w:rPr>
              <w:t xml:space="preserve">URL del producto</w:t>
            </w:r>
          </w:p>
        </w:tc>
        <w:tc>
          <w:tcPr>
            <w:tcW w:type="dxa" w:w="6640"/>
            <w:tcMar>
              <w:top w:type="dxa" w:w="100"/>
              <w:left w:type="dxa" w:w="150"/>
              <w:bottom w:type="dxa" w:w="100"/>
              <w:right w:type="dxa" w:w="150"/>
            </w:tcMar>
          </w:tcPr>
          <w:p>
            <w:r>
              <w:rPr>
                <w:sz w:val="20"/>
                <w:szCs w:val="20"/>
              </w:rPr>
              <w:t xml:space="preserve">https://pensamientocaribe.org/proyectos/mas-ramas-que-raices.html</w:t>
            </w:r>
          </w:p>
        </w:tc>
      </w:tr>
      <w:tr>
        <w:tc>
          <w:tcPr>
            <w:tcW w:type="dxa" w:w="2800"/>
            <w:shd w:fill="F0EAE0" w:val="clear"/>
            <w:tcMar>
              <w:top w:type="dxa" w:w="100"/>
              <w:left w:type="dxa" w:w="150"/>
              <w:bottom w:type="dxa" w:w="100"/>
              <w:right w:type="dxa" w:w="150"/>
            </w:tcMar>
          </w:tcPr>
          <w:p>
            <w:r>
              <w:rPr>
                <w:b/>
                <w:bCs/>
                <w:sz w:val="20"/>
                <w:szCs w:val="20"/>
              </w:rPr>
              <w:t xml:space="preserve">Repositorio del código fuente</w:t>
            </w:r>
          </w:p>
        </w:tc>
        <w:tc>
          <w:tcPr>
            <w:tcW w:type="dxa" w:w="6640"/>
            <w:tcMar>
              <w:top w:type="dxa" w:w="100"/>
              <w:left w:type="dxa" w:w="150"/>
              <w:bottom w:type="dxa" w:w="100"/>
              <w:right w:type="dxa" w:w="150"/>
            </w:tcMar>
          </w:tcPr>
          <w:p>
            <w:r>
              <w:rPr>
                <w:sz w:val="20"/>
                <w:szCs w:val="20"/>
              </w:rPr>
              <w:t xml:space="preserve">github.com/almanzarob-jpg/pensamientocaribe (rama main)</w:t>
            </w:r>
          </w:p>
        </w:tc>
      </w:tr>
      <w:tr>
        <w:tc>
          <w:tcPr>
            <w:tcW w:type="dxa" w:w="2800"/>
            <w:shd w:fill="F0EAE0" w:val="clear"/>
            <w:tcMar>
              <w:top w:type="dxa" w:w="100"/>
              <w:left w:type="dxa" w:w="150"/>
              <w:bottom w:type="dxa" w:w="100"/>
              <w:right w:type="dxa" w:w="150"/>
            </w:tcMar>
          </w:tcPr>
          <w:p>
            <w:r>
              <w:rPr>
                <w:b/>
                <w:bCs/>
                <w:sz w:val="20"/>
                <w:szCs w:val="20"/>
              </w:rPr>
              <w:t xml:space="preserve">Idioma</w:t>
            </w:r>
          </w:p>
        </w:tc>
        <w:tc>
          <w:tcPr>
            <w:tcW w:type="dxa" w:w="6640"/>
            <w:tcMar>
              <w:top w:type="dxa" w:w="100"/>
              <w:left w:type="dxa" w:w="150"/>
              <w:bottom w:type="dxa" w:w="100"/>
              <w:right w:type="dxa" w:w="150"/>
            </w:tcMar>
          </w:tcPr>
          <w:p>
            <w:r>
              <w:rPr>
                <w:sz w:val="20"/>
                <w:szCs w:val="20"/>
              </w:rPr>
              <w:t xml:space="preserve">Español</w:t>
            </w:r>
          </w:p>
        </w:tc>
      </w:tr>
      <w:tr>
        <w:tc>
          <w:tcPr>
            <w:tcW w:type="dxa" w:w="2800"/>
            <w:shd w:fill="F0EAE0" w:val="clear"/>
            <w:tcMar>
              <w:top w:type="dxa" w:w="100"/>
              <w:left w:type="dxa" w:w="150"/>
              <w:bottom w:type="dxa" w:w="100"/>
              <w:right w:type="dxa" w:w="150"/>
            </w:tcMar>
          </w:tcPr>
          <w:p>
            <w:r>
              <w:rPr>
                <w:b/>
                <w:bCs/>
                <w:sz w:val="20"/>
                <w:szCs w:val="20"/>
              </w:rPr>
              <w:t xml:space="preserve">Acceso</w:t>
            </w:r>
          </w:p>
        </w:tc>
        <w:tc>
          <w:tcPr>
            <w:tcW w:type="dxa" w:w="6640"/>
            <w:tcMar>
              <w:top w:type="dxa" w:w="100"/>
              <w:left w:type="dxa" w:w="150"/>
              <w:bottom w:type="dxa" w:w="100"/>
              <w:right w:type="dxa" w:w="150"/>
            </w:tcMar>
          </w:tcPr>
          <w:p>
            <w:r>
              <w:rPr>
                <w:sz w:val="20"/>
                <w:szCs w:val="20"/>
              </w:rPr>
              <w:t xml:space="preserve">Abierto, sin restricción ni costo</w:t>
            </w:r>
          </w:p>
        </w:tc>
      </w:tr>
    </w:tbl>
    <w:p>
      <w:pPr>
        <w:spacing w:after="200"/>
      </w:pPr>
      <w:r>
        <w:t xml:space="preserve"/>
      </w:r>
    </w:p>
    <w:p>
      <w:pPr>
        <w:pStyle w:val="Heading1"/>
        <w:spacing w:after="200" w:before="360"/>
      </w:pPr>
      <w:r>
        <w:rPr>
          <w:b/>
          <w:bCs/>
          <w:color w:val="1B3A2F"/>
        </w:rPr>
        <w:t xml:space="preserve">Descripción breve</w:t>
      </w:r>
    </w:p>
    <w:p>
      <w:pPr>
        <w:spacing w:after="200" w:line="276"/>
      </w:pPr>
      <w:r>
        <w:t xml:space="preserve">Mapa interactivo que traza, mediante veintitrés nodos y veinte rutas transatlánticas organizadas en cuatro épocas históricas (1795–hoy), la circulación musical entre el Caribe y África occidental. El proyecto pone a prueba la hipótesis de Errol L. Montes Pizarro sobre el carácter bidireccional —de ida y de vuelta— de esa relación sonora, y corrobora cada ruta contra una bibliografía especializada de veintiún referencias. Desarrollado bajo la dirección de Roberto Almanza, director del grupo de investigación Pensamiento Caribe (Universidad del Magdalena), el mapa se ofrece como contenido de divulgación pública de la ciencia dirigido tanto a públicos académicos como generales, en el marco de la línea de investigación del grupo sobre filosofía y antropología del Caribe.</w:t>
      </w:r>
    </w:p>
    <w:p>
      <w:pPr>
        <w:pStyle w:val="Heading1"/>
        <w:spacing w:after="200" w:before="360"/>
      </w:pPr>
      <w:r>
        <w:rPr>
          <w:b/>
          <w:bCs/>
          <w:color w:val="1B3A2F"/>
        </w:rPr>
        <w:t xml:space="preserve">Cómo citar este producto</w:t>
      </w:r>
    </w:p>
    <w:p>
      <w:pPr>
        <w:spacing w:after="200" w:line="276"/>
      </w:pPr>
      <w:r>
        <w:t xml:space="preserve">Almanza, R. (2026). Con el vaivén de las corrientes: cartografías sonoras del Atlántico Negro [Mapa interactivo]. Grupo de investigación Pensamiento Caribe, Universidad del Magdalena. https://pensamientocaribe.org/proyectos/mas-ramas-que-raices.html</w:t>
      </w:r>
    </w:p>
    <w:p>
      <w:pPr>
        <w:pStyle w:val="Heading1"/>
        <w:spacing w:after="200" w:before="360"/>
      </w:pPr>
      <w:r>
        <w:rPr>
          <w:b/>
          <w:bCs/>
          <w:color w:val="1B3A2F"/>
        </w:rPr>
        <w:t xml:space="preserve">Medio de verificación exigido por Minciencias</w:t>
      </w:r>
    </w:p>
    <w:p>
      <w:pPr>
        <w:spacing w:after="200" w:line="276"/>
      </w:pPr>
      <w:r>
        <w:t xml:space="preserve">Según el Anexo de descripción de productos esperados del modelo de medición vigente, los Contenidos Multiformato de Divulgación Pública de la Ciencia se verifican mediante documentación de la estrategia de divulgación y evidencia del material resultante (portal web, micrositio, etc.), acompañadas de certificación institucional que declare la participación del grupo en su realización.</w:t>
      </w:r>
    </w:p>
    <w:p>
      <w:pPr>
        <w:pStyle w:val="Heading1"/>
        <w:spacing w:after="200" w:before="360"/>
      </w:pPr>
      <w:r>
        <w:rPr>
          <w:b/>
          <w:bCs/>
          <w:color w:val="1B3A2F"/>
        </w:rPr>
        <w:t xml:space="preserve">Pasos pendientes para completar el registro</w:t>
      </w:r>
    </w:p>
    <w:p>
      <w:pPr>
        <w:pStyle w:val="ListParagraph"/>
        <w:numPr>
          <w:ilvl w:val="0"/>
          <w:numId w:val="2"/>
        </w:numPr>
        <w:spacing w:after="120"/>
      </w:pPr>
      <w:r>
        <w:t xml:space="preserve">Certificación institucional firmada por el representante legal de la Universidad del Magdalena o por quien haga sus veces, que avale el producto y describa la participación del grupo Pensamiento Caribe en su realización — este es el medio de verificación exigido por Minciencias para todo producto de Apropiación Social del Conocimiento.</w:t>
      </w:r>
    </w:p>
    <w:p>
      <w:pPr>
        <w:pStyle w:val="ListParagraph"/>
        <w:numPr>
          <w:ilvl w:val="0"/>
          <w:numId w:val="2"/>
        </w:numPr>
        <w:spacing w:after="120"/>
      </w:pPr>
      <w:r>
        <w:t xml:space="preserve">Documentación de la estrategia de divulgación: el documento de metodología que acompaña esta ficha cumple esa función y debe adjuntarse junto con ella.</w:t>
      </w:r>
    </w:p>
    <w:p>
      <w:pPr>
        <w:pStyle w:val="ListParagraph"/>
        <w:numPr>
          <w:ilvl w:val="0"/>
          <w:numId w:val="2"/>
        </w:numPr>
        <w:spacing w:after="120"/>
      </w:pPr>
      <w:r>
        <w:t xml:space="preserve">Evidencia del material: capturas de pantalla del mapa con fecha visible, o certificación de la fecha de publicación mediante el historial del repositorio en GitHub.</w:t>
      </w:r>
    </w:p>
    <w:p>
      <w:pPr>
        <w:pStyle w:val="ListParagraph"/>
        <w:numPr>
          <w:ilvl w:val="0"/>
          <w:numId w:val="2"/>
        </w:numPr>
        <w:spacing w:after="120"/>
      </w:pPr>
      <w:r>
        <w:t xml:space="preserve">Carga del producto en el aplicativo CvLAC del director y vinculación al GrupLAC del grupo Pensamiento Caribe, en la categoría Divulgación Pública de la CTeI, subtipo Contenidos Multiformato.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2026-07-18T18:22:23.969Z</dcterms:created>
  <dcterms:modified xsi:type="dcterms:W3CDTF">2026-07-18T18:22:23.969Z</dcterms:modified>
</cp:coreProperties>
</file>

<file path=docProps/custom.xml><?xml version="1.0" encoding="utf-8"?>
<Properties xmlns="http://schemas.openxmlformats.org/officeDocument/2006/custom-properties" xmlns:vt="http://schemas.openxmlformats.org/officeDocument/2006/docPropsVTypes"/>
</file>