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F3A5F"/>
          <w:sz w:val="48"/>
          <w:szCs w:val="48"/>
          <w:rtl/>
        </w:rPr>
        <w:t xml:space="preserve">تقرير حالة المشروع وخطة الإكمال</w:t>
      </w:r>
    </w:p>
    <w:p>
      <w:pPr>
        <w:spacing w:after="80"/>
        <w:jc w:val="center"/>
      </w:pPr>
      <w:r>
        <w:rPr>
          <w:rFonts w:ascii="Arial" w:cs="Arial" w:eastAsia="Arial" w:hAnsi="Arial"/>
          <w:color w:val="2E75B6"/>
          <w:sz w:val="28"/>
          <w:szCs w:val="28"/>
          <w:rtl/>
        </w:rPr>
        <w:t xml:space="preserve">منصة الأوائل لإدارة وتأهيل مراكز ذوي الإعاقة بالسعودية</w:t>
      </w:r>
    </w:p>
    <w:p>
      <w:pPr>
        <w:spacing w:after="600"/>
        <w:jc w:val="center"/>
      </w:pPr>
      <w:r>
        <w:rPr>
          <w:rFonts w:ascii="Arial" w:cs="Arial" w:eastAsia="Arial" w:hAnsi="Arial"/>
          <w:i/>
          <w:iCs/>
          <w:color w:val="555555"/>
          <w:sz w:val="22"/>
          <w:szCs w:val="22"/>
        </w:rPr>
        <w:t xml:space="preserve">Al-Awael Rehabilitation Platform</w:t>
      </w:r>
    </w:p>
    <w:p>
      <w:pPr>
        <w:pBdr>
          <w:top w:val="single" w:color="2E75B6" w:sz="6" w:space="6"/>
          <w:bottom w:val="single" w:color="2E75B6" w:sz="6" w:space="6"/>
        </w:pBdr>
        <w:spacing w:after="200" w:before="200"/>
        <w:jc w:val="center"/>
      </w:pPr>
      <w:r>
        <w:rPr>
          <w:rFonts w:ascii="Arial" w:cs="Arial" w:eastAsia="Arial" w:hAnsi="Arial"/>
          <w:color w:val="1F3A5F"/>
          <w:sz w:val="20"/>
          <w:szCs w:val="20"/>
          <w:rtl/>
        </w:rPr>
        <w:t xml:space="preserve">فحص هندسي شامل · تقييم الجاهزية للإنتاج · خارطة طريق مرتبة بالأولوية</w:t>
      </w:r>
    </w:p>
    <w:p>
      <w:pPr>
        <w:spacing w:before="800"/>
        <w:jc w:val="center"/>
      </w:pPr>
      <w:r>
        <w:rPr>
          <w:rFonts w:ascii="Arial" w:cs="Arial" w:eastAsia="Arial" w:hAnsi="Arial"/>
          <w:sz w:val="20"/>
          <w:szCs w:val="20"/>
          <w:rtl/>
        </w:rPr>
        <w:t xml:space="preserve">التاريخ: 15 يونيو 2026</w:t>
      </w:r>
    </w:p>
    <w:p>
      <w:pPr>
        <w:jc w:val="center"/>
      </w:pPr>
      <w:r>
        <w:rPr>
          <w:rFonts w:ascii="Arial" w:cs="Arial" w:eastAsia="Arial" w:hAnsi="Arial"/>
          <w:color w:val="555555"/>
          <w:sz w:val="18"/>
          <w:szCs w:val="18"/>
          <w:rtl/>
        </w:rPr>
        <w:t xml:space="preserve">حالة الكود: Wave 1345 · الفرع: fix/w1277-journey-unified-plan</w:t>
      </w:r>
    </w:p>
    <w:p>
      <w:r>
        <w:br w:type="page"/>
      </w:r>
    </w:p>
    <w:p>
      <w:pPr>
        <w:pStyle w:val="Heading1"/>
        <w:bidi/>
        <w:spacing w:after="160" w:before="280"/>
        <w:jc w:val="right"/>
      </w:pPr>
      <w:r>
        <w:rPr>
          <w:rFonts w:ascii="Arial" w:cs="Arial" w:eastAsia="Arial" w:hAnsi="Arial"/>
          <w:b/>
          <w:bCs/>
          <w:color w:val="1F3A5F"/>
          <w:rtl/>
        </w:rPr>
        <w:t xml:space="preserve">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280"/>
        <w:jc w:val="right"/>
      </w:pPr>
      <w:r>
        <w:rPr>
          <w:rFonts w:ascii="Arial" w:cs="Arial" w:eastAsia="Arial" w:hAnsi="Arial"/>
          <w:b/>
          <w:bCs/>
          <w:color w:val="1F3A5F"/>
          <w:rtl/>
        </w:rPr>
        <w:t xml:space="preserve">١. الملخص التنفيذي</w:t>
      </w:r>
    </w:p>
    <w:p>
      <w:pPr>
        <w:bidi/>
        <w:spacing w:after="120" w:line="300"/>
        <w:jc w:val="right"/>
      </w:pPr>
      <w:r>
        <w:rPr>
          <w:rFonts w:ascii="Arial" w:cs="Arial" w:eastAsia="Arial" w:hAnsi="Arial"/>
          <w:rtl/>
        </w:rPr>
        <w:t xml:space="preserve">منصة الأوائل ليست مشروعاً ناشئاً يحتاج بناءً من الصفر، بل هي </w:t>
      </w:r>
      <w:r>
        <w:rPr>
          <w:rFonts w:ascii="Arial" w:cs="Arial" w:eastAsia="Arial" w:hAnsi="Arial"/>
          <w:b/>
          <w:bCs/>
          <w:color w:val="1F3A5F"/>
          <w:rtl/>
        </w:rPr>
        <w:t xml:space="preserve">منظومة ناضجة وقيد التطوير النشط</w:t>
      </w:r>
      <w:r>
        <w:rPr>
          <w:rFonts w:ascii="Arial" w:cs="Arial" w:eastAsia="Arial" w:hAnsi="Arial"/>
          <w:rtl/>
        </w:rPr>
        <w:t xml:space="preserve"> وصلت إلى الموجة رقم 1345 (Wave 1345). تضم نحو 23,600 ملف برمجي في الخادم الخلفي وحده، و515 ملف مسارات (API routes)، و920 نموذج بيانات، و637 خدمة، وأكثر من 4,300 ملف اختبار موزّعة على الخادم والواجهات.</w:t>
      </w:r>
    </w:p>
    <w:p>
      <w:pPr>
        <w:bidi/>
        <w:spacing w:after="120" w:line="300"/>
        <w:jc w:val="right"/>
      </w:pPr>
      <w:r>
        <w:rPr>
          <w:rFonts w:ascii="Arial" w:cs="Arial" w:eastAsia="Arial" w:hAnsi="Arial"/>
          <w:rtl/>
        </w:rPr>
        <w:t xml:space="preserve">جميع بوّابات الجودة الحرجة الأربع التي شُغّلت في هذا الفحص </w:t>
      </w:r>
      <w:r>
        <w:rPr>
          <w:rFonts w:ascii="Arial" w:cs="Arial" w:eastAsia="Arial" w:hAnsi="Arial"/>
          <w:b/>
          <w:bCs/>
          <w:color w:val="2E7D32"/>
          <w:rtl/>
        </w:rPr>
        <w:t xml:space="preserve">اجتازت بنجاح (حالة خضراء)</w:t>
      </w:r>
      <w:r>
        <w:rPr>
          <w:rFonts w:ascii="Arial" w:cs="Arial" w:eastAsia="Arial" w:hAnsi="Arial"/>
          <w:rtl/>
        </w:rPr>
        <w:t xml:space="preserve">، ما يؤكد أن الشجرة الحالية للكود في وضع صحّي وقابل للنشر. لذلك فإن «إكمال المشروع» لا يعني سدّ نقص جوهري، بل </w:t>
      </w:r>
      <w:r>
        <w:rPr>
          <w:rFonts w:ascii="Arial" w:cs="Arial" w:eastAsia="Arial" w:hAnsi="Arial"/>
          <w:b/>
          <w:bCs/>
          <w:rtl/>
        </w:rPr>
        <w:t xml:space="preserve">إغلاق قرارات معمارية مفتوحة، وإنهاء عمل قيد التنفيذ، وربط خدمات الإنتاج الخارجية</w:t>
      </w:r>
      <w:r>
        <w:rPr>
          <w:rFonts w:ascii="Arial" w:cs="Arial" w:eastAsia="Arial" w:hAnsi="Arial"/>
          <w:rtl/>
        </w:rPr>
        <w:t xml:space="preserve">.</w:t>
      </w:r>
    </w:p>
    <w:p>
      <w:pPr>
        <w:pStyle w:val="Heading2"/>
        <w:bidi/>
        <w:spacing w:after="120" w:before="200"/>
        <w:jc w:val="right"/>
      </w:pPr>
      <w:r>
        <w:rPr>
          <w:rFonts w:ascii="Arial" w:cs="Arial" w:eastAsia="Arial" w:hAnsi="Arial"/>
          <w:b/>
          <w:bCs/>
          <w:color w:val="2E75B6"/>
          <w:rtl/>
        </w:rPr>
        <w:t xml:space="preserve">أبرز الاستنتاجات</w:t>
      </w:r>
    </w:p>
    <w:p>
      <w:pPr>
        <w:pStyle w:val="ListParagraph"/>
        <w:numPr>
          <w:ilvl w:val="0"/>
          <w:numId w:val="2"/>
        </w:numPr>
        <w:bidi/>
        <w:spacing w:after="80" w:line="290"/>
        <w:jc w:val="right"/>
      </w:pPr>
      <w:r>
        <w:rPr>
          <w:rFonts w:ascii="Arial" w:cs="Arial" w:eastAsia="Arial" w:hAnsi="Arial"/>
          <w:color w:val="2E7D32"/>
          <w:rtl/>
        </w:rPr>
        <w:t xml:space="preserve">النظام يغطي بعمق: المستفيدين، الخطط العلاجية، التقييمات السريرية، الموارد البشرية، المالية والتأمين، الجودة والمخاطر، والتكامل الحكومي السعودي (نفاذ، مدد، صحتي، هيئة رعاية ذوي الإعاقة).</w:t>
      </w:r>
    </w:p>
    <w:p>
      <w:pPr>
        <w:pStyle w:val="ListParagraph"/>
        <w:numPr>
          <w:ilvl w:val="0"/>
          <w:numId w:val="2"/>
        </w:numPr>
        <w:bidi/>
        <w:spacing w:after="80" w:line="290"/>
        <w:jc w:val="right"/>
      </w:pPr>
      <w:r>
        <w:rPr>
          <w:rFonts w:ascii="Arial" w:cs="Arial" w:eastAsia="Arial" w:hAnsi="Arial"/>
          <w:color w:val="2E7D32"/>
          <w:rtl/>
        </w:rPr>
        <w:t xml:space="preserve">سلسلة الموجات الأخيرة (W1334–W1345) تبني تكامل المعايير الصحية الدولية FHIR R4 — مؤشّر على مستوى نضج احترافي عالٍ.</w:t>
      </w:r>
    </w:p>
    <w:p>
      <w:pPr>
        <w:pStyle w:val="ListParagraph"/>
        <w:numPr>
          <w:ilvl w:val="0"/>
          <w:numId w:val="2"/>
        </w:numPr>
        <w:bidi/>
        <w:spacing w:after="80" w:line="290"/>
        <w:jc w:val="right"/>
      </w:pPr>
      <w:r>
        <w:rPr>
          <w:rFonts w:ascii="Arial" w:cs="Arial" w:eastAsia="Arial" w:hAnsi="Arial"/>
          <w:color w:val="B7791F"/>
          <w:rtl/>
        </w:rPr>
        <w:t xml:space="preserve">توجد 56 وثيقة قرار معماري (ADR)، منها نحو 8 قرارات «مقترحة» ما تزال عالقة بانتظار اعتماد أصحاب القرار (توحيد النماذج المكرّرة بشكل أساسي).</w:t>
      </w:r>
    </w:p>
    <w:p>
      <w:pPr>
        <w:pStyle w:val="ListParagraph"/>
        <w:numPr>
          <w:ilvl w:val="0"/>
          <w:numId w:val="2"/>
        </w:numPr>
        <w:bidi/>
        <w:spacing w:after="80" w:line="290"/>
        <w:jc w:val="right"/>
      </w:pPr>
      <w:r>
        <w:rPr>
          <w:rFonts w:ascii="Arial" w:cs="Arial" w:eastAsia="Arial" w:hAnsi="Arial"/>
          <w:color w:val="B7791F"/>
          <w:rtl/>
        </w:rPr>
        <w:t xml:space="preserve">يوجد عمل قيد التنفيذ غير محفوظ على الفرع الحالي (67 ملف معدّل + 12 جديد) — معظمه إعادة تنظيم توثيقية وتهذيب اختبارات، يحتاج مراجعة وحفظاً (commit).</w:t>
      </w:r>
    </w:p>
    <w:p>
      <w:pPr>
        <w:pStyle w:val="ListParagraph"/>
        <w:numPr>
          <w:ilvl w:val="0"/>
          <w:numId w:val="2"/>
        </w:numPr>
        <w:bidi/>
        <w:spacing w:after="80" w:line="290"/>
        <w:jc w:val="right"/>
      </w:pPr>
      <w:r>
        <w:rPr>
          <w:rFonts w:ascii="Arial" w:cs="Arial" w:eastAsia="Arial" w:hAnsi="Arial"/>
          <w:color w:val="B7791F"/>
          <w:rtl/>
        </w:rPr>
        <w:t xml:space="preserve">بنود «التحويل للإنتاج» (Production Cutover) تتطلّب إعدادات بيئة ومفاتيح موردين خارجيين (بوّابات الدفع، صحتي، مدد) — قرارات تشغيلية لا برمجية.</w:t>
      </w:r>
    </w:p>
    <w:p>
      <w:pPr>
        <w:pStyle w:val="Heading1"/>
        <w:bidi/>
        <w:spacing w:after="160" w:before="280"/>
        <w:jc w:val="right"/>
      </w:pPr>
      <w:r>
        <w:rPr>
          <w:rFonts w:ascii="Arial" w:cs="Arial" w:eastAsia="Arial" w:hAnsi="Arial"/>
          <w:b/>
          <w:bCs/>
          <w:color w:val="1F3A5F"/>
          <w:rtl/>
        </w:rPr>
        <w:t xml:space="preserve">٢. منهجية الفحص</w:t>
      </w:r>
    </w:p>
    <w:p>
      <w:pPr>
        <w:bidi/>
        <w:spacing w:after="120" w:line="300"/>
        <w:jc w:val="right"/>
      </w:pPr>
      <w:r>
        <w:rPr>
          <w:rFonts w:ascii="Arial" w:cs="Arial" w:eastAsia="Arial" w:hAnsi="Arial"/>
          <w:rtl/>
        </w:rPr>
        <w:t xml:space="preserve">اعتمد هذا التقرير على فحص فعلي مباشر للمستودع، لا على افتراضات. شملت الخطوات:</w:t>
      </w:r>
    </w:p>
    <w:p>
      <w:pPr>
        <w:pStyle w:val="ListParagraph"/>
        <w:numPr>
          <w:ilvl w:val="0"/>
          <w:numId w:val="2"/>
        </w:numPr>
        <w:bidi/>
        <w:spacing w:after="80" w:line="290"/>
        <w:jc w:val="right"/>
      </w:pPr>
      <w:r>
        <w:rPr>
          <w:rFonts w:ascii="Arial" w:cs="Arial" w:eastAsia="Arial" w:hAnsi="Arial"/>
          <w:rtl/>
        </w:rPr>
        <w:t xml:space="preserve">مراجعة حالة Git والتغييرات غير المحفوظة وآخر الموجات.</w:t>
      </w:r>
    </w:p>
    <w:p>
      <w:pPr>
        <w:pStyle w:val="ListParagraph"/>
        <w:numPr>
          <w:ilvl w:val="0"/>
          <w:numId w:val="2"/>
        </w:numPr>
        <w:bidi/>
        <w:spacing w:after="80" w:line="290"/>
        <w:jc w:val="right"/>
      </w:pPr>
      <w:r>
        <w:rPr>
          <w:rFonts w:ascii="Arial" w:cs="Arial" w:eastAsia="Arial" w:hAnsi="Arial"/>
          <w:rtl/>
        </w:rPr>
        <w:t xml:space="preserve">حصر بنود العمل المفتوحة: TODO/FIXME، نقاط 501 (غير منفّذ)، الاختبارات المتخطّاة.</w:t>
      </w:r>
    </w:p>
    <w:p>
      <w:pPr>
        <w:pStyle w:val="ListParagraph"/>
        <w:numPr>
          <w:ilvl w:val="0"/>
          <w:numId w:val="2"/>
        </w:numPr>
        <w:bidi/>
        <w:spacing w:after="80" w:line="290"/>
        <w:jc w:val="right"/>
      </w:pPr>
      <w:r>
        <w:rPr>
          <w:rFonts w:ascii="Arial" w:cs="Arial" w:eastAsia="Arial" w:hAnsi="Arial"/>
          <w:rtl/>
        </w:rPr>
        <w:t xml:space="preserve">تشغيل بوّابات الجودة الثابتة السريعة للتحقق من سلامة الكود فعلياً.</w:t>
      </w:r>
    </w:p>
    <w:p>
      <w:pPr>
        <w:pStyle w:val="ListParagraph"/>
        <w:numPr>
          <w:ilvl w:val="0"/>
          <w:numId w:val="2"/>
        </w:numPr>
        <w:bidi/>
        <w:spacing w:after="80" w:line="290"/>
        <w:jc w:val="right"/>
      </w:pPr>
      <w:r>
        <w:rPr>
          <w:rFonts w:ascii="Arial" w:cs="Arial" w:eastAsia="Arial" w:hAnsi="Arial"/>
          <w:rtl/>
        </w:rPr>
        <w:t xml:space="preserve">جرد القرارات المعمارية (ADRs) لتحديد ما هو معتمد وما هو عالق.</w:t>
      </w:r>
    </w:p>
    <w:p>
      <w:pPr>
        <w:bidi/>
        <w:spacing w:after="120" w:line="300"/>
        <w:jc w:val="right"/>
      </w:pPr>
      <w:r>
        <w:rPr>
          <w:rFonts w:ascii="Arial" w:cs="Arial" w:eastAsia="Arial" w:hAnsi="Arial"/>
          <w:b/>
          <w:bCs/>
          <w:rtl/>
        </w:rPr>
        <w:t xml:space="preserve">ملاحظة نطاق: </w:t>
      </w:r>
      <w:r>
        <w:rPr>
          <w:rFonts w:ascii="Arial" w:cs="Arial" w:eastAsia="Arial" w:hAnsi="Arial"/>
          <w:rtl/>
        </w:rPr>
        <w:t xml:space="preserve">الفحص غطّى مستودع الخادم الخلفي </w:t>
      </w:r>
      <w:r>
        <w:rPr>
          <w:rFonts w:ascii="Arial" w:cs="Arial" w:eastAsia="Arial" w:hAnsi="Arial"/>
          <w:b/>
          <w:bCs/>
          <w:rtl/>
        </w:rPr>
        <w:t xml:space="preserve">66666</w:t>
      </w:r>
      <w:r>
        <w:rPr>
          <w:rFonts w:ascii="Arial" w:cs="Arial" w:eastAsia="Arial" w:hAnsi="Arial"/>
          <w:rtl/>
        </w:rPr>
        <w:t xml:space="preserve"> (المتاح في مجلد العمل). واجهة web-admin (Next.js) في مستودع منفصل خاص غير متاح في هذه الجلسة، وقد أُدرجت بنودها بالاعتماد على وثائق المشروع.</w:t>
      </w:r>
    </w:p>
    <w:p>
      <w:pPr>
        <w:pStyle w:val="Heading1"/>
        <w:bidi/>
        <w:spacing w:after="160" w:before="280"/>
        <w:jc w:val="right"/>
      </w:pPr>
      <w:r>
        <w:rPr>
          <w:rFonts w:ascii="Arial" w:cs="Arial" w:eastAsia="Arial" w:hAnsi="Arial"/>
          <w:b/>
          <w:bCs/>
          <w:color w:val="1F3A5F"/>
          <w:rtl/>
        </w:rPr>
        <w:t xml:space="preserve">٣. الحالة الحالية للمنظومة</w:t>
      </w:r>
    </w:p>
    <w:p>
      <w:pPr>
        <w:pStyle w:val="Heading2"/>
        <w:bidi/>
        <w:spacing w:after="120" w:before="200"/>
        <w:jc w:val="right"/>
      </w:pPr>
      <w:r>
        <w:rPr>
          <w:rFonts w:ascii="Arial" w:cs="Arial" w:eastAsia="Arial" w:hAnsi="Arial"/>
          <w:b/>
          <w:bCs/>
          <w:color w:val="2E75B6"/>
          <w:rtl/>
        </w:rPr>
        <w:t xml:space="preserve">٣.١ المؤشرات الكمية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المؤشر</w:t>
            </w:r>
          </w:p>
        </w:tc>
        <w:tc>
          <w:tcPr>
            <w:tcW w:type="dxa" w:w="21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القيمة</w:t>
            </w:r>
          </w:p>
        </w:tc>
        <w:tc>
          <w:tcPr>
            <w:tcW w:type="dxa" w:w="4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الدلالة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إصدار الموجة (Wave)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1345</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تطوير نشط ومستمر</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ملفات المسارات (routes)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515</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سطح API واسع جداً</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نماذج البيانات (models)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920</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تغطية مجالات عميقة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الخدمات (services)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637</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منطق أعمال غني</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وحدات DDD (domains)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25</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بنية مجالات منظّمة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ملفات اختبار الخادم</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1,652 + 1,350</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تغطية اختبارية مكثّفة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ملفات اختبار الواجهة</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1,305</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ضمان جودة الواجهة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مجدوِلات/مهام مؤقتة (cron)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41</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أتمتة تشغيلية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مخطّطات FHIR R4</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38</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تكامل صحي دولي</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قرارات معمارية (ADR)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56</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حوكمة هندسية موثّقة</w:t>
            </w:r>
          </w:p>
        </w:tc>
      </w:tr>
    </w:tbl>
    <w:p>
      <w:pPr>
        <w:pStyle w:val="Heading2"/>
        <w:bidi/>
        <w:spacing w:after="120" w:before="200"/>
        <w:jc w:val="right"/>
      </w:pPr>
      <w:r>
        <w:rPr>
          <w:rFonts w:ascii="Arial" w:cs="Arial" w:eastAsia="Arial" w:hAnsi="Arial"/>
          <w:b/>
          <w:bCs/>
          <w:color w:val="2E75B6"/>
          <w:rtl/>
        </w:rPr>
        <w:t xml:space="preserve">٣.٢ نتائج بوّابات الجودة (شُغّلت في هذا الفحص)</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البوّابة</w:t>
            </w:r>
          </w:p>
        </w:tc>
        <w:tc>
          <w:tcPr>
            <w:tcW w:type="dxa" w:w="41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الغرض</w:t>
            </w:r>
          </w:p>
        </w:tc>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النتيجة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check:routes-load</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تحميل كل ملفات المسارات دون أخطاء</w:t>
            </w:r>
          </w:p>
        </w:tc>
        <w:tc>
          <w:tcPr>
            <w:tcW w:type="dxa" w:w="2200"/>
            <w:tcBorders>
              <w:top w:val="single" w:color="CCCCCC" w:sz="1"/>
              <w:left w:val="single" w:color="CCCCCC" w:sz="1"/>
              <w:bottom w:val="single" w:color="CCCCCC" w:sz="1"/>
              <w:right w:val="single" w:color="CCCCCC" w:sz="1"/>
            </w:tcBorders>
            <w:shd w:fill="E6F4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ناجحة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check:phantom-writes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كشف الكتابة لحقول غير معرّفة في المخطّط</w:t>
            </w:r>
          </w:p>
        </w:tc>
        <w:tc>
          <w:tcPr>
            <w:tcW w:type="dxa" w:w="2200"/>
            <w:tcBorders>
              <w:top w:val="single" w:color="CCCCCC" w:sz="1"/>
              <w:left w:val="single" w:color="CCCCCC" w:sz="1"/>
              <w:bottom w:val="single" w:color="CCCCCC" w:sz="1"/>
              <w:right w:val="single" w:color="CCCCCC" w:sz="1"/>
            </w:tcBorders>
            <w:shd w:fill="E6F4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ناجحة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check:route-shadowing</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كشف المسارات غير القابلة للوصول</w:t>
            </w:r>
          </w:p>
        </w:tc>
        <w:tc>
          <w:tcPr>
            <w:tcW w:type="dxa" w:w="2200"/>
            <w:tcBorders>
              <w:top w:val="single" w:color="CCCCCC" w:sz="1"/>
              <w:left w:val="single" w:color="CCCCCC" w:sz="1"/>
              <w:bottom w:val="single" w:color="CCCCCC" w:sz="1"/>
              <w:right w:val="single" w:color="CCCCCC" w:sz="1"/>
            </w:tcBorders>
            <w:shd w:fill="E6F4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ناجحة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check:dormant-modules</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كشف الوحدات غير المربوطة</w:t>
            </w:r>
          </w:p>
        </w:tc>
        <w:tc>
          <w:tcPr>
            <w:tcW w:type="dxa" w:w="2200"/>
            <w:tcBorders>
              <w:top w:val="single" w:color="CCCCCC" w:sz="1"/>
              <w:left w:val="single" w:color="CCCCCC" w:sz="1"/>
              <w:bottom w:val="single" w:color="CCCCCC" w:sz="1"/>
              <w:right w:val="single" w:color="CCCCCC" w:sz="1"/>
            </w:tcBorders>
            <w:shd w:fill="E6F4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ناجحة</w:t>
            </w:r>
          </w:p>
        </w:tc>
      </w:tr>
    </w:tbl>
    <w:p>
      <w:pPr>
        <w:bidi/>
        <w:spacing w:after="160"/>
        <w:jc w:val="right"/>
      </w:pPr>
      <w:r>
        <w:rPr>
          <w:rFonts w:ascii="Arial" w:cs="Arial" w:eastAsia="Arial" w:hAnsi="Arial"/>
          <w:b/>
          <w:bCs/>
          <w:rtl/>
        </w:rPr>
        <w:t xml:space="preserve">الخلاصة: </w:t>
      </w:r>
      <w:r>
        <w:rPr>
          <w:rFonts w:ascii="Arial" w:cs="Arial" w:eastAsia="Arial" w:hAnsi="Arial"/>
          <w:rtl/>
        </w:rPr>
        <w:t xml:space="preserve">الكود الحالي سليم بنيوياً على المحاور الحرجة. (لم يُشغَّل سويت الاختبار الكامل test:sprint لأنه يستغرق ~13 دقيقة؛ يُوصى بتشغيله ضمن خط CI.)</w:t>
      </w:r>
    </w:p>
    <w:p>
      <w:pPr>
        <w:pStyle w:val="Heading1"/>
        <w:bidi/>
        <w:spacing w:after="160" w:before="280"/>
        <w:jc w:val="right"/>
      </w:pPr>
      <w:r>
        <w:rPr>
          <w:rFonts w:ascii="Arial" w:cs="Arial" w:eastAsia="Arial" w:hAnsi="Arial"/>
          <w:b/>
          <w:bCs/>
          <w:color w:val="1F3A5F"/>
          <w:rtl/>
        </w:rPr>
        <w:t xml:space="preserve">٤. النطاقات المكتملة (نقاط القوة)</w:t>
      </w:r>
    </w:p>
    <w:p>
      <w:pPr>
        <w:bidi/>
        <w:spacing w:after="120" w:line="300"/>
        <w:jc w:val="right"/>
      </w:pPr>
      <w:r>
        <w:rPr>
          <w:rFonts w:ascii="Arial" w:cs="Arial" w:eastAsia="Arial" w:hAnsi="Arial"/>
          <w:rtl/>
        </w:rPr>
        <w:t xml:space="preserve">التغطية الوظيفية واسعة وعميقة. أبرز النطاقات الجاهزة: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المجال</w:t>
            </w:r>
          </w:p>
        </w:tc>
        <w:tc>
          <w:tcPr>
            <w:tcW w:type="dxa" w:w="61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ما هو مبنيّ ومُختبَر</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المستفيدون</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ملف موحّد، دورة حياة v3، عزل بين الفروع، مرجع canonical موحّد</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الخطط العلاجية</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إصدارات الخطط، الأهداف، GAS، خطط الانتقال، آلة حالات محكومة</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التقييم السريري</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مقاييس معيارية (M-CHAT، CARS-2…)، ICF، نوبات الصرع، AAC</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الموارد البشرية</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الحضور البيومتري، الإجازات، الأداء، GOSI، التوظيف</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المالية والتأمين</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الفوترة، المطالبات، الأهلية، مدد WPS، ZATCA</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الجودة والمخاطر</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CBAHI (45 معياراً)، CAPA، RCA/FMEA، سجلّ المخاطر</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التكامل الحكومي</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نفاذ (توقيع)، صحتي/توكلنا، هيئة رعاية ذوي الإعاقة، مدد</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الذكاء الاصطناعي</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RAG للسياسات، تحليل النطق، توصيات سريرية، شات بوت الأهل</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الأمن والامتثال</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MFA متدرّج (5 طبقات)، PDPL، TTL للبيانات الحسّاسة، سلسلة تدقيق</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المعايير الدولية</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تكامل FHIR R4 (38 مخطّطاً) — قيد البناء النشط حالياً</w:t>
            </w:r>
          </w:p>
        </w:tc>
      </w:tr>
    </w:tbl>
    <w:p>
      <w:pPr>
        <w:pStyle w:val="Heading1"/>
        <w:bidi/>
        <w:spacing w:after="160" w:before="280"/>
        <w:jc w:val="right"/>
      </w:pPr>
      <w:r>
        <w:rPr>
          <w:rFonts w:ascii="Arial" w:cs="Arial" w:eastAsia="Arial" w:hAnsi="Arial"/>
          <w:b/>
          <w:bCs/>
          <w:color w:val="1F3A5F"/>
          <w:rtl/>
        </w:rPr>
        <w:t xml:space="preserve">٥. الفجوات المفتوحة</w:t>
      </w:r>
    </w:p>
    <w:p>
      <w:pPr>
        <w:pStyle w:val="Heading2"/>
        <w:bidi/>
        <w:spacing w:after="120" w:before="200"/>
        <w:jc w:val="right"/>
      </w:pPr>
      <w:r>
        <w:rPr>
          <w:rFonts w:ascii="Arial" w:cs="Arial" w:eastAsia="Arial" w:hAnsi="Arial"/>
          <w:b/>
          <w:bCs/>
          <w:color w:val="2E75B6"/>
          <w:rtl/>
        </w:rPr>
        <w:t xml:space="preserve">٥.١ قرارات معمارية عالقة (تتطلّب اعتماداً)</w:t>
      </w:r>
    </w:p>
    <w:p>
      <w:pPr>
        <w:bidi/>
        <w:spacing w:after="120" w:line="300"/>
        <w:jc w:val="right"/>
      </w:pPr>
      <w:r>
        <w:rPr>
          <w:rFonts w:ascii="Arial" w:cs="Arial" w:eastAsia="Arial" w:hAnsi="Arial"/>
          <w:rtl/>
        </w:rPr>
        <w:t xml:space="preserve">نحو 8 قرارات «مقترحة» (🟡) معظمها يخص توحيد نماذج مكرّرة. هذه قرارات حوكمة تحتاج موافقة، وبعضها قابل للتنفيذ البرمجي فور الاعتماد: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القرار (ADR)</w:t>
            </w:r>
          </w:p>
        </w:tc>
        <w:tc>
          <w:tcPr>
            <w:tcW w:type="dxa" w:w="4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الموضوع</w:t>
            </w:r>
          </w:p>
        </w:tc>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الحالة</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020</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توحيد Student مقابل Beneficiary</w:t>
            </w:r>
          </w:p>
        </w:tc>
        <w:tc>
          <w:tcPr>
            <w:tcW w:type="dxa" w:w="2200"/>
            <w:tcBorders>
              <w:top w:val="single" w:color="CCCCCC" w:sz="1"/>
              <w:left w:val="single" w:color="CCCCCC" w:sz="1"/>
              <w:bottom w:val="single" w:color="CCCCCC" w:sz="1"/>
              <w:right w:val="single" w:color="CCCCCC" w:sz="1"/>
            </w:tcBorders>
            <w:shd w:fill="FDF6E3"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مقترح</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021–024</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توحيد تسجيل النماذج المكرّرة (Pattern D)</w:t>
            </w:r>
          </w:p>
        </w:tc>
        <w:tc>
          <w:tcPr>
            <w:tcW w:type="dxa" w:w="2200"/>
            <w:tcBorders>
              <w:top w:val="single" w:color="CCCCCC" w:sz="1"/>
              <w:left w:val="single" w:color="CCCCCC" w:sz="1"/>
              <w:bottom w:val="single" w:color="CCCCCC" w:sz="1"/>
              <w:right w:val="single" w:color="CCCCCC" w:sz="1"/>
            </w:tcBorders>
            <w:shd w:fill="FDF6E3"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مقترح</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026</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تجزئة خطط IEP/IFSP/CarePlan</w:t>
            </w:r>
          </w:p>
        </w:tc>
        <w:tc>
          <w:tcPr>
            <w:tcW w:type="dxa" w:w="2200"/>
            <w:tcBorders>
              <w:top w:val="single" w:color="CCCCCC" w:sz="1"/>
              <w:left w:val="single" w:color="CCCCCC" w:sz="1"/>
              <w:bottom w:val="single" w:color="CCCCCC" w:sz="1"/>
              <w:right w:val="single" w:color="CCCCCC" w:sz="1"/>
            </w:tcBorders>
            <w:shd w:fill="FDF6E3"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مقترح</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028</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إعادة تسمية TransitionPlan</w:t>
            </w:r>
          </w:p>
        </w:tc>
        <w:tc>
          <w:tcPr>
            <w:tcW w:type="dxa" w:w="2200"/>
            <w:tcBorders>
              <w:top w:val="single" w:color="CCCCCC" w:sz="1"/>
              <w:left w:val="single" w:color="CCCCCC" w:sz="1"/>
              <w:bottom w:val="single" w:color="CCCCCC" w:sz="1"/>
              <w:right w:val="single" w:color="CCCCCC" w:sz="1"/>
            </w:tcBorders>
            <w:shd w:fill="FDF6E3"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مقترح</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038–043</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توحيد ICF/الأدوار/المسارات المكرّرة</w:t>
            </w:r>
          </w:p>
        </w:tc>
        <w:tc>
          <w:tcPr>
            <w:tcW w:type="dxa" w:w="2200"/>
            <w:tcBorders>
              <w:top w:val="single" w:color="CCCCCC" w:sz="1"/>
              <w:left w:val="single" w:color="CCCCCC" w:sz="1"/>
              <w:bottom w:val="single" w:color="CCCCCC" w:sz="1"/>
              <w:right w:val="single" w:color="CCCCCC" w:sz="1"/>
            </w:tcBorders>
            <w:shd w:fill="FDF6E3"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 مقترح</w:t>
            </w:r>
          </w:p>
        </w:tc>
      </w:tr>
    </w:tbl>
    <w:p>
      <w:pPr>
        <w:pStyle w:val="Heading2"/>
        <w:bidi/>
        <w:spacing w:after="120" w:before="200"/>
        <w:jc w:val="right"/>
      </w:pPr>
      <w:r>
        <w:rPr>
          <w:rFonts w:ascii="Arial" w:cs="Arial" w:eastAsia="Arial" w:hAnsi="Arial"/>
          <w:b/>
          <w:bCs/>
          <w:color w:val="2E75B6"/>
          <w:rtl/>
        </w:rPr>
        <w:t xml:space="preserve">٥.٢ عمل قيد التنفيذ غير محفوظ</w:t>
      </w:r>
    </w:p>
    <w:p>
      <w:pPr>
        <w:pStyle w:val="ListParagraph"/>
        <w:numPr>
          <w:ilvl w:val="0"/>
          <w:numId w:val="2"/>
        </w:numPr>
        <w:bidi/>
        <w:spacing w:after="80" w:line="290"/>
        <w:jc w:val="right"/>
      </w:pPr>
      <w:r>
        <w:rPr>
          <w:rFonts w:ascii="Arial" w:cs="Arial" w:eastAsia="Arial" w:hAnsi="Arial"/>
          <w:rtl/>
        </w:rPr>
        <w:t xml:space="preserve">67 ملف معدّل + 12 ملف جديد على فرع fix/w1277-journey-unified-plan (صافي ‑995 سطراً — يدل على تهذيب/توحيد لا إضافة).</w:t>
      </w:r>
    </w:p>
    <w:p>
      <w:pPr>
        <w:pStyle w:val="ListParagraph"/>
        <w:numPr>
          <w:ilvl w:val="0"/>
          <w:numId w:val="2"/>
        </w:numPr>
        <w:bidi/>
        <w:spacing w:after="80" w:line="290"/>
        <w:jc w:val="right"/>
      </w:pPr>
      <w:r>
        <w:rPr>
          <w:rFonts w:ascii="Arial" w:cs="Arial" w:eastAsia="Arial" w:hAnsi="Arial"/>
          <w:rtl/>
        </w:rPr>
        <w:t xml:space="preserve">الملفات الجديدة معظمها توثيق منظّم: PROJECT_ORGANIZATION.md، BACKEND_STRUCTURE.md، DAILY_OPERATIONS.md، QUICKSTART_AR.md، فهارس README.</w:t>
      </w:r>
    </w:p>
    <w:p>
      <w:pPr>
        <w:pStyle w:val="ListParagraph"/>
        <w:numPr>
          <w:ilvl w:val="0"/>
          <w:numId w:val="2"/>
        </w:numPr>
        <w:bidi/>
        <w:spacing w:after="80" w:line="290"/>
        <w:jc w:val="right"/>
      </w:pPr>
      <w:r>
        <w:rPr>
          <w:rFonts w:ascii="Arial" w:cs="Arial" w:eastAsia="Arial" w:hAnsi="Arial"/>
          <w:rtl/>
        </w:rPr>
        <w:t xml:space="preserve">يحتاج: مراجعة الاتساق، تشغيل الاختبارات المتأثّرة، ثم الحفظ (commit) لإغلاق الموجة W1277.</w:t>
      </w:r>
    </w:p>
    <w:p>
      <w:pPr>
        <w:pStyle w:val="Heading2"/>
        <w:bidi/>
        <w:spacing w:after="120" w:before="200"/>
        <w:jc w:val="right"/>
      </w:pPr>
      <w:r>
        <w:rPr>
          <w:rFonts w:ascii="Arial" w:cs="Arial" w:eastAsia="Arial" w:hAnsi="Arial"/>
          <w:b/>
          <w:bCs/>
          <w:color w:val="2E75B6"/>
          <w:rtl/>
        </w:rPr>
        <w:t xml:space="preserve">٥.٣ بنود التحويل للإنتاج (إعدادات تشغيلية)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الخدمة</w:t>
            </w:r>
          </w:p>
        </w:tc>
        <w:tc>
          <w:tcPr>
            <w:tcW w:type="dxa" w:w="6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ما ينقصها للتفعيل الإنتاجي</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بوّابات الدفع</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اختيار المزوّد (HyperPay/PayTabs/STC Pay) وتزويد المفاتيح</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صحتي/توكلنا</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بيانات اعتماد الـ sandbox ومتغيّرات البيئة</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مدد WPS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MUDAD_MODE=live + اعتماد + مطابقة حقول PayrollRun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RAG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مزوّد التضمين Cohere + مفتاح API + تغذية السياسات</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تحليل النطق</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مسار رفع مشفّر + مزوّد التحليل (Whisper) + مكنسة الاحتفاظ</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هيئة رعاية الإعاقة</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بانية الحمولة الإنتاجية + تفعيل المهمة الدورية الشهرية</w:t>
            </w:r>
          </w:p>
        </w:tc>
      </w:tr>
    </w:tbl>
    <w:p>
      <w:pPr>
        <w:bidi/>
        <w:spacing w:after="120" w:line="300"/>
        <w:jc w:val="right"/>
      </w:pPr>
      <w:r>
        <w:rPr>
          <w:rFonts w:ascii="Arial" w:cs="Arial" w:eastAsia="Arial" w:hAnsi="Arial"/>
          <w:rtl/>
        </w:rPr>
        <w:t xml:space="preserve">بنود TODO/501 في المسارات محدودة: </w:t>
      </w:r>
      <w:r>
        <w:rPr>
          <w:rFonts w:ascii="Arial" w:cs="Arial" w:eastAsia="Arial" w:hAnsi="Arial"/>
          <w:b/>
          <w:bCs/>
          <w:rtl/>
        </w:rPr>
        <w:t xml:space="preserve">نحو 49 إشارة موزّعة على 18 ملفاً فقط</w:t>
      </w:r>
      <w:r>
        <w:rPr>
          <w:rFonts w:ascii="Arial" w:cs="Arial" w:eastAsia="Arial" w:hAnsi="Arial"/>
          <w:rtl/>
        </w:rPr>
        <w:t xml:space="preserve">، معظمها ملاحظات دفاعية لا أعطالاً.</w:t>
      </w:r>
    </w:p>
    <w:p>
      <w:pPr>
        <w:pStyle w:val="Heading1"/>
        <w:bidi/>
        <w:spacing w:after="160" w:before="280"/>
        <w:jc w:val="right"/>
      </w:pPr>
      <w:r>
        <w:rPr>
          <w:rFonts w:ascii="Arial" w:cs="Arial" w:eastAsia="Arial" w:hAnsi="Arial"/>
          <w:b/>
          <w:bCs/>
          <w:color w:val="1F3A5F"/>
          <w:rtl/>
        </w:rPr>
        <w:t xml:space="preserve">٦. خارطة طريق الإكمال (مرتّبة بالأولوية)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1900"/>
        <w:gridCol w:w="170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المرحلة</w:t>
            </w:r>
          </w:p>
        </w:tc>
        <w:tc>
          <w:tcPr>
            <w:tcW w:type="dxa" w:w="40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النشاط</w:t>
            </w:r>
          </w:p>
        </w:tc>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القيمة</w:t>
            </w:r>
          </w:p>
        </w:tc>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bidi/>
              <w:jc w:val="right"/>
            </w:pPr>
            <w:r>
              <w:rPr>
                <w:rFonts w:ascii="Arial" w:cs="Arial" w:eastAsia="Arial" w:hAnsi="Arial"/>
                <w:b/>
                <w:bCs/>
                <w:color w:val="FFFFFF"/>
                <w:sz w:val="20"/>
                <w:szCs w:val="20"/>
                <w:rtl/>
              </w:rPr>
              <w:t xml:space="preserve">الجهد</w:t>
            </w:r>
          </w:p>
        </w:tc>
      </w:tr>
      <w:tr>
        <w:tc>
          <w:tcPr>
            <w:tcW w:type="dxa" w:w="1700"/>
            <w:tcBorders>
              <w:top w:val="single" w:color="CCCCCC" w:sz="1"/>
              <w:left w:val="single" w:color="CCCCCC" w:sz="1"/>
              <w:bottom w:val="single" w:color="CCCCCC" w:sz="1"/>
              <w:right w:val="single" w:color="CCCCCC" w:sz="1"/>
            </w:tcBorders>
            <w:shd w:fill="FDEC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١ — فوري</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إنهاء وحفظ عمل الفرع W1277 + تشغيل الاختبارات المتأثّرة</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عالية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منخفض</w:t>
            </w:r>
          </w:p>
        </w:tc>
      </w:tr>
      <w:tr>
        <w:tc>
          <w:tcPr>
            <w:tcW w:type="dxa" w:w="1700"/>
            <w:tcBorders>
              <w:top w:val="single" w:color="CCCCCC" w:sz="1"/>
              <w:left w:val="single" w:color="CCCCCC" w:sz="1"/>
              <w:bottom w:val="single" w:color="CCCCCC" w:sz="1"/>
              <w:right w:val="single" w:color="CCCCCC" w:sz="1"/>
            </w:tcBorders>
            <w:shd w:fill="FDECEA"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٢ — قصير</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تشغيل سويت test:sprint الكامل وتثبيت الحالة الخضراء في CI</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عالية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w:t>
            </w:r>
          </w:p>
        </w:tc>
      </w:tr>
      <w:tr>
        <w:tc>
          <w:tcPr>
            <w:tcW w:type="dxa" w:w="1700"/>
            <w:tcBorders>
              <w:top w:val="single" w:color="CCCCCC" w:sz="1"/>
              <w:left w:val="single" w:color="CCCCCC" w:sz="1"/>
              <w:bottom w:val="single" w:color="CCCCCC" w:sz="1"/>
              <w:right w:val="single" w:color="CCCCCC" w:sz="1"/>
            </w:tcBorders>
            <w:shd w:fill="FFF6E5"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٣ — قصير</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إغلاق قرارات ADR القابلة للتنفيذ (توحيد النماذج المكرّرة)</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عالية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w:t>
            </w:r>
          </w:p>
        </w:tc>
      </w:tr>
      <w:tr>
        <w:tc>
          <w:tcPr>
            <w:tcW w:type="dxa" w:w="1700"/>
            <w:tcBorders>
              <w:top w:val="single" w:color="CCCCCC" w:sz="1"/>
              <w:left w:val="single" w:color="CCCCCC" w:sz="1"/>
              <w:bottom w:val="single" w:color="CCCCCC" w:sz="1"/>
              <w:right w:val="single" w:color="CCCCCC" w:sz="1"/>
            </w:tcBorders>
            <w:shd w:fill="FFF6E5"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٤ — متوسط</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ربط بوّابة دفع واحدة فعلياً (المزوّد + المفاتيح + اختبار E2E)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عالية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w:t>
            </w:r>
          </w:p>
        </w:tc>
      </w:tr>
      <w:tr>
        <w:tc>
          <w:tcPr>
            <w:tcW w:type="dxa" w:w="1700"/>
            <w:tcBorders>
              <w:top w:val="single" w:color="CCCCCC" w:sz="1"/>
              <w:left w:val="single" w:color="CCCCCC" w:sz="1"/>
              <w:bottom w:val="single" w:color="CCCCCC" w:sz="1"/>
              <w:right w:val="single" w:color="CCCCCC" w:sz="1"/>
            </w:tcBorders>
            <w:shd w:fill="FFF6E5"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٥ — متوسط</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تفعيل تكاملات صحتي/مدد في sandbox والتحقق منها</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w:t>
            </w:r>
          </w:p>
        </w:tc>
      </w:tr>
      <w:tr>
        <w:tc>
          <w:tcPr>
            <w:tcW w:type="dxa" w:w="1700"/>
            <w:tcBorders>
              <w:top w:val="single" w:color="CCCCCC" w:sz="1"/>
              <w:left w:val="single" w:color="CCCCCC" w:sz="1"/>
              <w:bottom w:val="single" w:color="CCCCCC" w:sz="1"/>
              <w:right w:val="single" w:color="CCCCCC" w:sz="1"/>
            </w:tcBorders>
            <w:shd w:fill="E8F0FE"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٦ — مستمر</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إكمال سلسلة FHIR R4 وإضافة اختبارات سلوكية مقابلة</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متوسط</w:t>
            </w:r>
          </w:p>
        </w:tc>
      </w:tr>
      <w:tr>
        <w:tc>
          <w:tcPr>
            <w:tcW w:type="dxa" w:w="1700"/>
            <w:tcBorders>
              <w:top w:val="single" w:color="CCCCCC" w:sz="1"/>
              <w:left w:val="single" w:color="CCCCCC" w:sz="1"/>
              <w:bottom w:val="single" w:color="CCCCCC" w:sz="1"/>
              <w:right w:val="single" w:color="CCCCCC" w:sz="1"/>
            </w:tcBorders>
            <w:shd w:fill="E8F0FE" w:val="clear"/>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٧ — مستمر</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خفض TODO/501 المتبقية وتقليص الوحدات الخاملة (ratchet-down)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منخفضة</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bidi/>
              <w:jc w:val="right"/>
            </w:pPr>
            <w:r>
              <w:rPr>
                <w:rFonts w:ascii="Arial" w:cs="Arial" w:eastAsia="Arial" w:hAnsi="Arial"/>
                <w:b w:val="false"/>
                <w:bCs w:val="false"/>
                <w:color w:val="000000"/>
                <w:sz w:val="20"/>
                <w:szCs w:val="20"/>
                <w:rtl/>
              </w:rPr>
              <w:t xml:space="preserve">منخفض</w:t>
            </w:r>
          </w:p>
        </w:tc>
      </w:tr>
    </w:tbl>
    <w:p>
      <w:pPr>
        <w:pStyle w:val="Heading1"/>
        <w:bidi/>
        <w:spacing w:after="160" w:before="280"/>
        <w:jc w:val="right"/>
      </w:pPr>
      <w:r>
        <w:rPr>
          <w:rFonts w:ascii="Arial" w:cs="Arial" w:eastAsia="Arial" w:hAnsi="Arial"/>
          <w:b/>
          <w:bCs/>
          <w:color w:val="1F3A5F"/>
          <w:rtl/>
        </w:rPr>
        <w:t xml:space="preserve">٧. التوصية بالخطوة التالية</w:t>
      </w:r>
    </w:p>
    <w:p>
      <w:pPr>
        <w:bidi/>
        <w:spacing w:after="120" w:line="300"/>
        <w:jc w:val="right"/>
      </w:pPr>
      <w:r>
        <w:rPr>
          <w:rFonts w:ascii="Arial" w:cs="Arial" w:eastAsia="Arial" w:hAnsi="Arial"/>
          <w:rtl/>
        </w:rPr>
        <w:t xml:space="preserve">أوصي بالبدء بالمرحلة الأولى لأنها </w:t>
      </w:r>
      <w:r>
        <w:rPr>
          <w:rFonts w:ascii="Arial" w:cs="Arial" w:eastAsia="Arial" w:hAnsi="Arial"/>
          <w:b/>
          <w:bCs/>
          <w:color w:val="2E7D32"/>
          <w:rtl/>
        </w:rPr>
        <w:t xml:space="preserve">الأعلى قيمة والأقل خطراً</w:t>
      </w:r>
      <w:r>
        <w:rPr>
          <w:rFonts w:ascii="Arial" w:cs="Arial" w:eastAsia="Arial" w:hAnsi="Arial"/>
          <w:rtl/>
        </w:rPr>
        <w:t xml:space="preserve">: مراجعة الـ67 ملفاً غير المحفوظ على الفرع الحالي، التحقق من اتساقها، تشغيل الاختبارات المتأثّرة، ثم تجهيزها للحفظ. هذا يُغلق موجة W1277 العالقة ويترك الشجرة نظيفة قبل أي عمل جديد.</w:t>
      </w:r>
    </w:p>
    <w:p>
      <w:pPr>
        <w:bidi/>
        <w:spacing w:after="120" w:line="300"/>
        <w:jc w:val="right"/>
      </w:pPr>
      <w:r>
        <w:rPr>
          <w:rFonts w:ascii="Arial" w:cs="Arial" w:eastAsia="Arial" w:hAnsi="Arial"/>
          <w:rtl/>
        </w:rPr>
        <w:t xml:space="preserve">بدلاً من ذلك، إن كانت الأولوية وظيفية ملموسة، يمكن البدء مباشرة بالمرحلة الرابعة (ربط بوّابة دفع فعلية) لأنها أكثر بند «يُرى» أثره للمستخدم النهائي.</w:t>
      </w:r>
    </w:p>
    <w:p>
      <w:pPr>
        <w:bidi/>
        <w:spacing w:after="120" w:line="300"/>
        <w:jc w:val="right"/>
      </w:pPr>
      <w:r>
        <w:rPr>
          <w:rFonts w:ascii="Arial" w:cs="Arial" w:eastAsia="Arial" w:hAnsi="Arial"/>
          <w:b/>
          <w:bCs/>
          <w:color w:val="1F3A5F"/>
          <w:rtl/>
        </w:rPr>
        <w:t xml:space="preserve">في انتظار اختيارك للمرحلة، سأنفّذها فعلياً على الكود مع تشغيل الاختبارات والبوّابات قبل التسليم.</w:t>
      </w:r>
    </w:p>
    <w:p>
      <w:pPr>
        <w:pBdr>
          <w:top w:val="single" w:color="CCCCCC" w:sz="4" w:space="6"/>
        </w:pBdr>
        <w:bidi/>
        <w:spacing w:before="300"/>
        <w:jc w:val="right"/>
      </w:pPr>
      <w:r>
        <w:rPr>
          <w:rFonts w:ascii="Arial" w:cs="Arial" w:eastAsia="Arial" w:hAnsi="Arial"/>
          <w:i/>
          <w:iCs/>
          <w:color w:val="555555"/>
          <w:sz w:val="18"/>
          <w:szCs w:val="18"/>
          <w:rtl/>
        </w:rPr>
        <w:t xml:space="preserve">أُعِدّ هذا التقرير بفحص مباشر لمستودع 66666 بتاريخ 15 يونيو 2026. الأرقام قابلة للتحقّق عبر أوامر git وبوّابات الفحص الموثّقة في CLAUDE.md.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tl/>
      </w:rPr>
      <w:t xml:space="preserve">منصة الأوائل لتأهيل ذوي الإعاقة — تقرير داخلي   |   صفحة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2026-06-15T15:38:34.539Z</dcterms:created>
  <dcterms:modified xsi:type="dcterms:W3CDTF">2026-06-15T15:38:34.540Z</dcterms:modified>
</cp:coreProperties>
</file>

<file path=docProps/custom.xml><?xml version="1.0" encoding="utf-8"?>
<Properties xmlns="http://schemas.openxmlformats.org/officeDocument/2006/custom-properties" xmlns:vt="http://schemas.openxmlformats.org/officeDocument/2006/docPropsVTypes"/>
</file>