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700"/>
        <w:jc w:val="center"/>
      </w:pPr>
      <w:r>
        <w:rPr>
          <w:rFonts w:ascii="Arial" w:cs="Arial" w:eastAsia="Arial" w:hAnsi="Arial"/>
          <w:b/>
          <w:bCs/>
          <w:color w:val="1F3A5F"/>
          <w:sz w:val="46"/>
          <w:szCs w:val="46"/>
          <w:rtl/>
        </w:rPr>
        <w:t xml:space="preserve">دليل الجاهزية للإنتاج (Go-Live)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  <w:rtl/>
        </w:rPr>
        <w:t xml:space="preserve">منصة الأوائل لإدارة وتأهيل مراكز ذوي الإعاقة</w:t>
      </w:r>
    </w:p>
    <w:p>
      <w:pPr>
        <w:pBdr>
          <w:top w:val="single" w:color="2E75B6" w:sz="6" w:space="6"/>
          <w:bottom w:val="single" w:color="2E75B6" w:sz="6" w:space="6"/>
        </w:pBdr>
        <w:spacing w:after="240" w:before="240"/>
        <w:jc w:val="center"/>
      </w:pPr>
      <w:r>
        <w:rPr>
          <w:rFonts w:ascii="Arial" w:cs="Arial" w:eastAsia="Arial" w:hAnsi="Arial"/>
          <w:color w:val="1F3A5F"/>
          <w:sz w:val="20"/>
          <w:szCs w:val="20"/>
          <w:rtl/>
        </w:rPr>
        <w:t xml:space="preserve">خطوات التفعيل · متغيّرات البيئة الفعلية · أوامر التحقق</w:t>
      </w:r>
    </w:p>
    <w:p>
      <w:pPr>
        <w:spacing w:before="700"/>
        <w:jc w:val="center"/>
      </w:pPr>
      <w:r>
        <w:rPr>
          <w:rFonts w:ascii="Arial" w:cs="Arial" w:eastAsia="Arial" w:hAnsi="Arial"/>
          <w:sz w:val="20"/>
          <w:szCs w:val="20"/>
          <w:rtl/>
        </w:rPr>
        <w:t xml:space="preserve">التاريخ: 15 يونيو 2026</w:t>
      </w:r>
    </w:p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3A5F"/>
          <w:rtl/>
        </w:rPr>
        <w:t xml:space="preserve">المحتويات</w:t>
      </w:r>
    </w:p>
    <w:sdt>
      <w:sdtPr>
        <w:alias w:val="جدول المحتويات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3A5F"/>
          <w:rtl/>
        </w:rPr>
        <w:t xml:space="preserve">١. قبل البدء: ترتيب التفعيل الآمن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كل التكاملات الخارجية مبنيّة بنمط «mock-first»: تعمل بأمان دون اعتماد، ولا تتحوّل للوضع الحي إلا بضبط المتغيّرات. القاعدة الذهبية: 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color w:val="2E7D32"/>
          <w:rtl/>
        </w:rPr>
        <w:t xml:space="preserve">فعّل المكانس القرائية (read-only sweepers) أولاً — لا تُعدّل بيانات.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color w:val="B7791F"/>
          <w:rtl/>
        </w:rPr>
        <w:t xml:space="preserve">فعّل التكاملات الخارجية (دفع/صحتي/مدد) في وضع sandbox وتحقّق، قبل live.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color w:val="B23B3B"/>
          <w:rtl/>
        </w:rPr>
        <w:t xml:space="preserve">فعّل المكنسة الوحيدة المُعدِّلة للحالة (ENABLE_RESPITE_NOSHOW_SWEEPER) في النهاية.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ملاحظة: لا تفعّل أي شيء قبل حفظ فرع W1277 (شغّل </w:t>
      </w:r>
      <w:r>
        <w:rPr>
          <w:rFonts w:ascii="Consolas" w:cs="Consolas" w:eastAsia="Consolas" w:hAnsi="Consolas"/>
          <w:sz w:val="18"/>
          <w:szCs w:val="18"/>
        </w:rPr>
        <w:t xml:space="preserve">COMMIT_W1277.ps1</w:t>
      </w:r>
      <w:r>
        <w:rPr>
          <w:rFonts w:ascii="Arial" w:cs="Arial" w:eastAsia="Arial" w:hAnsi="Arial"/>
          <w:rtl/>
        </w:rPr>
        <w:t xml:space="preserve">) لضمان نظافة الشجرة.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3A5F"/>
          <w:rtl/>
        </w:rPr>
        <w:t xml:space="preserve">٢. بوّابة الدفع (الأعلى أثراً للمستخدم)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المزوّد الافتراضي للسعودية HyperPay (مع mada/Visa)، وبديل PayTabs. الاختيار عبر </w:t>
      </w:r>
      <w:r>
        <w:rPr>
          <w:rFonts w:ascii="Consolas" w:cs="Consolas" w:eastAsia="Consolas" w:hAnsi="Consolas"/>
          <w:sz w:val="18"/>
          <w:szCs w:val="18"/>
        </w:rPr>
        <w:t xml:space="preserve">PAYMENT_GATEWAY_DEFAULT</w:t>
      </w:r>
      <w:r>
        <w:rPr>
          <w:rFonts w:ascii="Arial" w:cs="Arial" w:eastAsia="Arial" w:hAnsi="Arial"/>
          <w:rtl/>
        </w:rPr>
        <w:t xml:space="preserve"> أو </w:t>
      </w:r>
      <w:r>
        <w:rPr>
          <w:rFonts w:ascii="Consolas" w:cs="Consolas" w:eastAsia="Consolas" w:hAnsi="Consolas"/>
          <w:sz w:val="18"/>
          <w:szCs w:val="18"/>
        </w:rPr>
        <w:t xml:space="preserve">?gateway=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E75B6"/>
          <w:rtl/>
        </w:rPr>
        <w:t xml:space="preserve">متغيّرات البيئة — HyperPay</w:t>
      </w:r>
    </w:p>
    <w:p>
      <w:pPr>
        <w:pBdr>
          <w:left w:val="single" w:color="2E75B6" w:sz="12" w:space="6"/>
        </w:pBdr>
        <w:shd w:fill="F2F2F2" w:val="clear"/>
        <w:spacing w:after="120" w:before="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PAYMENT_GATEWAY_DEFAULT=hyperpay</w:t>
      </w:r>
      <w:r>
        <w:rPr>
          <w:rFonts w:ascii="Consolas" w:cs="Consolas" w:eastAsia="Consolas" w:hAnsi="Consolas"/>
          <w:sz w:val="18"/>
          <w:szCs w:val="18"/>
        </w:rPr>
        <w:br/>
        <w:t xml:space="preserve">HYPERPAY_BASE_URL=https://eu-test.oppwa.com   # test ثم prod</w:t>
      </w:r>
      <w:r>
        <w:rPr>
          <w:rFonts w:ascii="Consolas" w:cs="Consolas" w:eastAsia="Consolas" w:hAnsi="Consolas"/>
          <w:sz w:val="18"/>
          <w:szCs w:val="18"/>
        </w:rPr>
        <w:br/>
        <w:t xml:space="preserve">HYPERPAY_ACCESS_TOKEN=&lt;من لوحة HyperPay&gt;</w:t>
      </w:r>
      <w:r>
        <w:rPr>
          <w:rFonts w:ascii="Consolas" w:cs="Consolas" w:eastAsia="Consolas" w:hAnsi="Consolas"/>
          <w:sz w:val="18"/>
          <w:szCs w:val="18"/>
        </w:rPr>
        <w:br/>
        <w:t xml:space="preserve">HYPERPAY_ENTITY_ID=&lt;entity عام&gt;</w:t>
      </w:r>
      <w:r>
        <w:rPr>
          <w:rFonts w:ascii="Consolas" w:cs="Consolas" w:eastAsia="Consolas" w:hAnsi="Consolas"/>
          <w:sz w:val="18"/>
          <w:szCs w:val="18"/>
        </w:rPr>
        <w:br/>
        <w:t xml:space="preserve">HYPERPAY_ENTITY_MADA=&lt;entity mada&gt;</w:t>
      </w:r>
      <w:r>
        <w:rPr>
          <w:rFonts w:ascii="Consolas" w:cs="Consolas" w:eastAsia="Consolas" w:hAnsi="Consolas"/>
          <w:sz w:val="18"/>
          <w:szCs w:val="18"/>
        </w:rPr>
        <w:br/>
        <w:t xml:space="preserve">HYPERPAY_ENTITY_VISA=&lt;entity Visa/Master&gt;</w:t>
      </w:r>
      <w:r>
        <w:rPr>
          <w:rFonts w:ascii="Consolas" w:cs="Consolas" w:eastAsia="Consolas" w:hAnsi="Consolas"/>
          <w:sz w:val="18"/>
          <w:szCs w:val="18"/>
        </w:rPr>
        <w:br/>
        <w:t xml:space="preserve">HYPERPAY_WEBHOOK_SECRET=&lt;سرّ توقيع الـ webhook&gt;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E75B6"/>
          <w:rtl/>
        </w:rPr>
        <w:t xml:space="preserve">بديل — PayTabs</w:t>
      </w:r>
    </w:p>
    <w:p>
      <w:pPr>
        <w:pBdr>
          <w:left w:val="single" w:color="2E75B6" w:sz="12" w:space="6"/>
        </w:pBdr>
        <w:shd w:fill="F2F2F2" w:val="clear"/>
        <w:spacing w:after="120" w:before="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PAYMENT_GATEWAY_DEFAULT=paytabs</w:t>
      </w:r>
      <w:r>
        <w:rPr>
          <w:rFonts w:ascii="Consolas" w:cs="Consolas" w:eastAsia="Consolas" w:hAnsi="Consolas"/>
          <w:sz w:val="18"/>
          <w:szCs w:val="18"/>
        </w:rPr>
        <w:br/>
        <w:t xml:space="preserve">PAYTABS_PROFILE_ID=&lt;profile&gt;</w:t>
      </w:r>
      <w:r>
        <w:rPr>
          <w:rFonts w:ascii="Consolas" w:cs="Consolas" w:eastAsia="Consolas" w:hAnsi="Consolas"/>
          <w:sz w:val="18"/>
          <w:szCs w:val="18"/>
        </w:rPr>
        <w:br/>
        <w:t xml:space="preserve">PAYTABS_SERVER_KEY=&lt;server key&gt;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E75B6"/>
          <w:rtl/>
        </w:rPr>
        <w:t xml:space="preserve">التحقق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rtl/>
        </w:rPr>
        <w:t xml:space="preserve">نداء POST /api/payment-gateway/initiate ببيانات اختبار → استجابة فيها رابط/معرّف عملية.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rtl/>
        </w:rPr>
        <w:t xml:space="preserve">الواجهة: زر الدفع في بوابة الأهل يستدعي المسار الحي بدل رابط «demo» (تأكد من اختفاء #demo-payment-gateway).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rtl/>
        </w:rPr>
        <w:t xml:space="preserve">اربط webhook النجاح/الفشل على HYPERPAY_WEBHOOK_SECRET وتحقّق من تحديث حالة الفاتورة.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3A5F"/>
          <w:rtl/>
        </w:rPr>
        <w:t xml:space="preserve">٣. صحتي / توكلنا (استيراد ملخّص صحي)</w:t>
      </w:r>
    </w:p>
    <w:p>
      <w:pPr>
        <w:pBdr>
          <w:left w:val="single" w:color="2E75B6" w:sz="12" w:space="6"/>
        </w:pBdr>
        <w:shd w:fill="F2F2F2" w:val="clear"/>
        <w:spacing w:after="120" w:before="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SEHHATY_MODE=live</w:t>
      </w:r>
      <w:r>
        <w:rPr>
          <w:rFonts w:ascii="Consolas" w:cs="Consolas" w:eastAsia="Consolas" w:hAnsi="Consolas"/>
          <w:sz w:val="18"/>
          <w:szCs w:val="18"/>
        </w:rPr>
        <w:br/>
        <w:t xml:space="preserve">SEHHATY_BASE_URL=&lt;endpoint الـ sandbox&gt;</w:t>
      </w:r>
      <w:r>
        <w:rPr>
          <w:rFonts w:ascii="Consolas" w:cs="Consolas" w:eastAsia="Consolas" w:hAnsi="Consolas"/>
          <w:sz w:val="18"/>
          <w:szCs w:val="18"/>
        </w:rPr>
        <w:br/>
        <w:t xml:space="preserve">SEHHATY_CLIENT_ID=&lt;client id&gt;</w:t>
      </w:r>
      <w:r>
        <w:rPr>
          <w:rFonts w:ascii="Consolas" w:cs="Consolas" w:eastAsia="Consolas" w:hAnsi="Consolas"/>
          <w:sz w:val="18"/>
          <w:szCs w:val="18"/>
        </w:rPr>
        <w:br/>
        <w:t xml:space="preserve">SEHHATY_CLIENT_SECRET=&lt;client secret&gt;</w:t>
      </w:r>
      <w:r>
        <w:rPr>
          <w:rFonts w:ascii="Consolas" w:cs="Consolas" w:eastAsia="Consolas" w:hAnsi="Consolas"/>
          <w:sz w:val="18"/>
          <w:szCs w:val="18"/>
        </w:rPr>
        <w:br/>
        <w:t xml:space="preserve">SEHHATY_CENTER_ID=&lt;معرّف المركز&gt;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rtl/>
        </w:rPr>
        <w:t xml:space="preserve">الاستيراد مشروط بموافقة (consent type: health_summary_import). تأكّد من تسجيل الموافقة قبل أي استدعاء.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rtl/>
        </w:rPr>
        <w:t xml:space="preserve">اختبر برقم هوية sandbox؛ الأكواد الراجعة محكومة (CONSENT_EXPIRED / NOT_FOUND / REVOKED ...).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3A5F"/>
          <w:rtl/>
        </w:rPr>
        <w:t xml:space="preserve">٤. مدد WPS (رفع الرواتب)</w:t>
      </w:r>
    </w:p>
    <w:p>
      <w:pPr>
        <w:pBdr>
          <w:left w:val="single" w:color="2E75B6" w:sz="12" w:space="6"/>
        </w:pBdr>
        <w:shd w:fill="F2F2F2" w:val="clear"/>
        <w:spacing w:after="120" w:before="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MUDAD_MODE=live</w:t>
      </w:r>
      <w:r>
        <w:rPr>
          <w:rFonts w:ascii="Consolas" w:cs="Consolas" w:eastAsia="Consolas" w:hAnsi="Consolas"/>
          <w:sz w:val="18"/>
          <w:szCs w:val="18"/>
        </w:rPr>
        <w:br/>
        <w:t xml:space="preserve">ENABLE_MUDAD_CRON=true</w:t>
      </w:r>
      <w:r>
        <w:rPr>
          <w:rFonts w:ascii="Consolas" w:cs="Consolas" w:eastAsia="Consolas" w:hAnsi="Consolas"/>
          <w:sz w:val="18"/>
          <w:szCs w:val="18"/>
        </w:rPr>
        <w:br/>
        <w:t xml:space="preserve">MUDAD_BRANCH_IDS=b1,b2          # الفروع المشمولة</w:t>
      </w:r>
      <w:r>
        <w:rPr>
          <w:rFonts w:ascii="Consolas" w:cs="Consolas" w:eastAsia="Consolas" w:hAnsi="Consolas"/>
          <w:sz w:val="18"/>
          <w:szCs w:val="18"/>
        </w:rPr>
        <w:br/>
        <w:t xml:space="preserve"># + بيانات اعتماد مدد من البيئة الخاصة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rtl/>
        </w:rPr>
        <w:t xml:space="preserve">الكرون يرفع شهرياً (يوم 25، 02:30 بتوقيت الرياض). idempotency عبر sha256 يمنع التكرار.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color w:val="B7791F"/>
          <w:rtl/>
        </w:rPr>
        <w:t xml:space="preserve">تحقّق من تطابق أسماء حقول نموذج PayrollRun مع ما يتوقّعه المنسّق قبل التفعيل الحي.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3A5F"/>
          <w:rtl/>
        </w:rPr>
        <w:t xml:space="preserve">٥. هيئة رعاية ذوي الإعاقة (تقارير دورية)</w:t>
      </w:r>
    </w:p>
    <w:p>
      <w:pPr>
        <w:pBdr>
          <w:left w:val="single" w:color="2E75B6" w:sz="12" w:space="6"/>
        </w:pBdr>
        <w:shd w:fill="F2F2F2" w:val="clear"/>
        <w:spacing w:after="120" w:before="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DISABILITY_AUTHORITY_MODE=live</w:t>
      </w:r>
      <w:r>
        <w:rPr>
          <w:rFonts w:ascii="Consolas" w:cs="Consolas" w:eastAsia="Consolas" w:hAnsi="Consolas"/>
          <w:sz w:val="18"/>
          <w:szCs w:val="18"/>
        </w:rPr>
        <w:br/>
        <w:t xml:space="preserve">DISABILITY_AUTHORITY_BASE_URL=&lt;endpoint&gt;</w:t>
      </w:r>
      <w:r>
        <w:rPr>
          <w:rFonts w:ascii="Consolas" w:cs="Consolas" w:eastAsia="Consolas" w:hAnsi="Consolas"/>
          <w:sz w:val="18"/>
          <w:szCs w:val="18"/>
        </w:rPr>
        <w:br/>
        <w:t xml:space="preserve">DISABILITY_AUTHORITY_API_KEY=&lt;key&gt;</w:t>
      </w:r>
      <w:r>
        <w:rPr>
          <w:rFonts w:ascii="Consolas" w:cs="Consolas" w:eastAsia="Consolas" w:hAnsi="Consolas"/>
          <w:sz w:val="18"/>
          <w:szCs w:val="18"/>
        </w:rPr>
        <w:br/>
        <w:t xml:space="preserve">DISABILITY_AUTHORITY_CENTER_ID=&lt;center&gt;</w:t>
      </w:r>
      <w:r>
        <w:rPr>
          <w:rFonts w:ascii="Consolas" w:cs="Consolas" w:eastAsia="Consolas" w:hAnsi="Consolas"/>
          <w:sz w:val="18"/>
          <w:szCs w:val="18"/>
        </w:rPr>
        <w:br/>
        <w:t xml:space="preserve">ENABLE_DA_PERIODIC_CRON=true</w:t>
      </w:r>
      <w:r>
        <w:rPr>
          <w:rFonts w:ascii="Consolas" w:cs="Consolas" w:eastAsia="Consolas" w:hAnsi="Consolas"/>
          <w:sz w:val="18"/>
          <w:szCs w:val="18"/>
        </w:rPr>
        <w:br/>
        <w:t xml:space="preserve">DA_REPORTING_BRANCH_IDS=b1,b2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color w:val="B7791F"/>
          <w:rtl/>
        </w:rPr>
        <w:t xml:space="preserve">التقرير الشهري يُرسَل يوم 5، 04:00 الرياض. استبدل بانية الحمولة الوهمية (placeholder) بالحمولة الإنتاجية قبل التفعيل.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3A5F"/>
          <w:rtl/>
        </w:rPr>
        <w:t xml:space="preserve">٦. الذكاء الاصطناعي: RAG وتحليل النطق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E75B6"/>
          <w:rtl/>
        </w:rPr>
        <w:t xml:space="preserve">RAG (إجابات السياسات)</w:t>
      </w:r>
    </w:p>
    <w:p>
      <w:pPr>
        <w:pBdr>
          <w:left w:val="single" w:color="2E75B6" w:sz="12" w:space="6"/>
        </w:pBdr>
        <w:shd w:fill="F2F2F2" w:val="clear"/>
        <w:spacing w:after="120" w:before="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EMBEDDING_PROVIDER=cohere-embed-multilingual-v3   # أفضل للعربية</w:t>
      </w:r>
      <w:r>
        <w:rPr>
          <w:rFonts w:ascii="Consolas" w:cs="Consolas" w:eastAsia="Consolas" w:hAnsi="Consolas"/>
          <w:sz w:val="18"/>
          <w:szCs w:val="18"/>
        </w:rPr>
        <w:br/>
        <w:t xml:space="preserve">COHERE_API_KEY=&lt;key&gt;</w:t>
      </w:r>
      <w:r>
        <w:rPr>
          <w:rFonts w:ascii="Consolas" w:cs="Consolas" w:eastAsia="Consolas" w:hAnsi="Consolas"/>
          <w:sz w:val="18"/>
          <w:szCs w:val="18"/>
        </w:rPr>
        <w:br/>
        <w:t xml:space="preserve"># ثم تغذية السياسات:</w:t>
      </w:r>
      <w:r>
        <w:rPr>
          <w:rFonts w:ascii="Consolas" w:cs="Consolas" w:eastAsia="Consolas" w:hAnsi="Consolas"/>
          <w:sz w:val="18"/>
          <w:szCs w:val="18"/>
        </w:rPr>
        <w:br/>
        <w:t xml:space="preserve">npm run seed:rag-policies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color w:val="B7791F"/>
          <w:rtl/>
        </w:rPr>
        <w:t xml:space="preserve">راقب GET /api/rag/metrics — ارتفاع health.rescueRate إشارة ضعف المُضمِّن.</w:t>
      </w:r>
    </w:p>
    <w:p>
      <w:pPr>
        <w:pStyle w:val="Heading2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2E75B6"/>
          <w:rtl/>
        </w:rPr>
        <w:t xml:space="preserve">تحليل النطق</w:t>
      </w:r>
    </w:p>
    <w:p>
      <w:pPr>
        <w:pBdr>
          <w:left w:val="single" w:color="2E75B6" w:sz="12" w:space="6"/>
        </w:pBdr>
        <w:shd w:fill="F2F2F2" w:val="clear"/>
        <w:spacing w:after="120" w:before="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SPEECH_ANALYSIS_PROVIDER=openai-whisper-api</w:t>
      </w:r>
      <w:r>
        <w:rPr>
          <w:rFonts w:ascii="Consolas" w:cs="Consolas" w:eastAsia="Consolas" w:hAnsi="Consolas"/>
          <w:sz w:val="18"/>
          <w:szCs w:val="18"/>
        </w:rPr>
        <w:br/>
        <w:t xml:space="preserve">ENABLE_SPEECH_RETENTION_CRON=true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color w:val="B7791F"/>
          <w:rtl/>
        </w:rPr>
        <w:t xml:space="preserve">يحتاج مسار رفع مشفّر (S3 + KMS) من الواجهة؛ الخلفية تستقبل البيانات الوصفية حالياً.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right"/>
      </w:pPr>
      <w:r>
        <w:rPr>
          <w:rFonts w:ascii="Arial" w:cs="Arial" w:eastAsia="Arial" w:hAnsi="Arial"/>
          <w:color w:val="B7791F"/>
          <w:rtl/>
        </w:rPr>
        <w:t xml:space="preserve">استبدل مكنسة حذف S3 (log-only placeholder) بـ DeleteObjectCommand فعلي قبل التفعيل.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3A5F"/>
          <w:rtl/>
        </w:rPr>
        <w:t xml:space="preserve">٧. المكانس الدورية (Sweepers)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آمنة قرائياً ويمكن تفعيلها مبكّراً. كل علم مستقل، توقيت الرياض. الوحيدة المُعدِّلة للحالة (آخراً):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360"/>
        <w:gridCol w:w="160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العلم (env)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الوظيفة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يُعدّل بيانات؟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  <w:rtl w:val="false"/>
              </w:rPr>
              <w:t xml:space="preserve">ENABLE_FACILITY_CERT_SWEEPER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تنبيه شهادات المرافق المنتهية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لا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  <w:rtl w:val="false"/>
              </w:rPr>
              <w:t xml:space="preserve">ENABLE_DEVICE_LOAN_SWEEPER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تنبيه إعارات الأجهزة المتأخرة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لا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  <w:rtl w:val="false"/>
              </w:rPr>
              <w:t xml:space="preserve">ENABLE_CAPA_SWEEPER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تنبيه إجراءات CAPA المتأخرة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لا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  <w:rtl w:val="false"/>
              </w:rPr>
              <w:t xml:space="preserve">ENABLE_SAFEGUARDING_SLA_SWEEPER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تنبيه تجاوز SLA حماية الطفل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لا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  <w:rtl w:val="false"/>
              </w:rPr>
              <w:t xml:space="preserve">ENABLE_RISK_SWEEP_CRON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كنس سجلّ المخاطر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لا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7"/>
                <w:szCs w:val="17"/>
                <w:rtl w:val="false"/>
              </w:rPr>
              <w:t xml:space="preserve">ENABLE_RESPITE_NOSHOW_SWEEPER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تحويل حجوزات الراحة لـ no_show بعد 24س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نعم ⚠</w:t>
            </w:r>
          </w:p>
        </w:tc>
      </w:tr>
    </w:tbl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3A5F"/>
          <w:rtl/>
        </w:rPr>
        <w:t xml:space="preserve">٨. خطوات ما بعد الحفظ (بوّابات الدفع/الجودة)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بعد commit فرع W1277، شغّل البوّابات محلياً قبل الدفع:</w:t>
      </w:r>
    </w:p>
    <w:p>
      <w:pPr>
        <w:pBdr>
          <w:left w:val="single" w:color="2E75B6" w:sz="12" w:space="6"/>
        </w:pBdr>
        <w:shd w:fill="F2F2F2" w:val="clear"/>
        <w:spacing w:after="120" w:before="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  <w:r>
        <w:rPr>
          <w:rFonts w:ascii="Consolas" w:cs="Consolas" w:eastAsia="Consolas" w:hAnsi="Consolas"/>
          <w:sz w:val="18"/>
          <w:szCs w:val="18"/>
        </w:rPr>
        <w:br/>
        <w:t xml:space="preserve">npm run check:routes-load</w:t>
      </w:r>
      <w:r>
        <w:rPr>
          <w:rFonts w:ascii="Consolas" w:cs="Consolas" w:eastAsia="Consolas" w:hAnsi="Consolas"/>
          <w:sz w:val="18"/>
          <w:szCs w:val="18"/>
        </w:rPr>
        <w:br/>
        <w:t xml:space="preserve">npm run check:phantom-writes</w:t>
      </w:r>
      <w:r>
        <w:rPr>
          <w:rFonts w:ascii="Consolas" w:cs="Consolas" w:eastAsia="Consolas" w:hAnsi="Consolas"/>
          <w:sz w:val="18"/>
          <w:szCs w:val="18"/>
        </w:rPr>
        <w:br/>
        <w:t xml:space="preserve">npm run check:route-shadowing</w:t>
      </w:r>
      <w:r>
        <w:rPr>
          <w:rFonts w:ascii="Consolas" w:cs="Consolas" w:eastAsia="Consolas" w:hAnsi="Consolas"/>
          <w:sz w:val="18"/>
          <w:szCs w:val="18"/>
        </w:rPr>
        <w:br/>
        <w:t xml:space="preserve">npm run check:sprint-paths</w:t>
      </w:r>
      <w:r>
        <w:rPr>
          <w:rFonts w:ascii="Consolas" w:cs="Consolas" w:eastAsia="Consolas" w:hAnsi="Consolas"/>
          <w:sz w:val="18"/>
          <w:szCs w:val="18"/>
        </w:rPr>
        <w:br/>
        <w:t xml:space="preserve">npm run test:sprint        # السويت الكامل (~13 دقيقة)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555555"/>
          <w:sz w:val="19"/>
          <w:szCs w:val="19"/>
          <w:rtl/>
        </w:rPr>
        <w:t xml:space="preserve">كلها يجب أن تكون خضراء. (تحقّقت من الأربع الأولى في هذه الجلسة؛ test:sprint يُترك للـ CI أو تشغيل محلي مطوّل.)</w:t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3A5F"/>
          <w:rtl/>
        </w:rPr>
        <w:t xml:space="preserve">٩. قائمة التحقق النهائية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rPr>
          <w:tblHeader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 المطلوبة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حفظ فرع W1277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تم (COMMIT_W1277.ps1)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بوّابة دفع واحدة حيّة + webhook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مُختبرة E2E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صحتي/مدد في sandbox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مُتحقّق منها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تفعيل أدوار/صلاحيات الموردين الجدد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مُزوّدة في موفّر الهوية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المكانس القرائية مفعّلة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ثم المُعدِّلة للحالة آخراً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test:sprint أخضر في CI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إلزامي قبل الإطلاق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نسخ احتياطي + DR runbook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  <w:rtl/>
              </w:rPr>
              <w:t xml:space="preserve">مُراجَع</w:t>
            </w:r>
          </w:p>
        </w:tc>
      </w:tr>
    </w:tbl>
    <w:p>
      <w:pPr>
        <w:pBdr>
          <w:top w:val="single" w:color="CCCCCC" w:sz="4" w:space="6"/>
        </w:pBdr>
        <w:bidi/>
        <w:spacing w:before="3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أسماء المتغيّرات مستخرجة فعلياً من كود الخادم (services/ startup/) بتاريخ 15 يونيو 2026. ضع القيم الإنتاجية في مدير أسرار آمن لا في الكود.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  <w:rtl/>
      </w:rPr>
      <w:t xml:space="preserve">منصة الأوائل — دليل الجاهزية للإنتاج   |   صفحة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2026-06-15T17:20:34.248Z</dcterms:created>
  <dcterms:modified xsi:type="dcterms:W3CDTF">2026-06-15T17:20:34.248Z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