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5C" w:rsidRPr="002A2ECD" w:rsidRDefault="00494087">
      <w:pPr>
        <w:pStyle w:val="Title"/>
        <w:contextualSpacing w:val="0"/>
        <w:jc w:val="center"/>
        <w:rPr>
          <w:color w:val="FF0000"/>
          <w:u w:val="single"/>
        </w:rPr>
      </w:pPr>
      <w:bookmarkStart w:id="0" w:name="_z6cxyi6pcqw0" w:colFirst="0" w:colLast="0"/>
      <w:bookmarkEnd w:id="0"/>
      <w:proofErr w:type="spellStart"/>
      <w:r w:rsidRPr="002A2ECD">
        <w:rPr>
          <w:color w:val="FF0000"/>
          <w:u w:val="single"/>
        </w:rPr>
        <w:t>LevelUp</w:t>
      </w:r>
      <w:proofErr w:type="spellEnd"/>
      <w:r w:rsidRPr="002A2ECD">
        <w:rPr>
          <w:color w:val="FF0000"/>
          <w:u w:val="single"/>
        </w:rPr>
        <w:t xml:space="preserve"> Angular Style Guide</w:t>
      </w:r>
    </w:p>
    <w:p w:rsidR="00520D5C" w:rsidRDefault="00520D5C"/>
    <w:p w:rsidR="00520D5C" w:rsidRPr="002A2ECD" w:rsidRDefault="00494087">
      <w:pPr>
        <w:numPr>
          <w:ilvl w:val="0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Single Responsibility Principle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define one thing, such as </w:t>
      </w:r>
      <w:bookmarkStart w:id="1" w:name="_GoBack"/>
      <w:bookmarkEnd w:id="1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a service or component, per file.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limiting files to 400 lines of code.</w:t>
      </w:r>
    </w:p>
    <w:p w:rsidR="00520D5C" w:rsidRPr="002A2ECD" w:rsidRDefault="00494087" w:rsidP="002A2ECD">
      <w:pPr>
        <w:numPr>
          <w:ilvl w:val="0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Small Functions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define small functions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limiting to no more than 75 lines.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General Naming Guidelines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consistent names for all symbols.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follow a pattern that describes the symbol's feature then its type. The recommended pattern is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feature.type.ts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File names with dots and dashes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dashes to separate words in the de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scriptive name.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dots to separate the descriptive name from the type.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consistent type names for all components following a pattern that describes the component's feature then its type. A recommended pattern is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feature.type.ts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conventio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nal type names including </w:t>
      </w:r>
      <w:r>
        <w:rPr>
          <w:rFonts w:ascii="Verdana" w:eastAsia="Verdana" w:hAnsi="Verdana" w:cs="Verdana"/>
          <w:color w:val="00796B"/>
          <w:highlight w:val="white"/>
        </w:rPr>
        <w:t>.service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.component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.pipe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.module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and </w:t>
      </w:r>
      <w:r>
        <w:rPr>
          <w:rFonts w:ascii="Verdana" w:eastAsia="Verdana" w:hAnsi="Verdana" w:cs="Verdana"/>
          <w:color w:val="00796B"/>
          <w:highlight w:val="white"/>
        </w:rPr>
        <w:t>.directive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 Invent additional type names if you must but take care not to create too many.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Symbols and Filenames 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Code generation, like @angular/cli, should handle symbol suffixing for deve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lopers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consistent names for all assets named after what they represent.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upper camel case for class names, i.e. 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AppComponent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lastRenderedPageBreak/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match the name of the symbol to the name of the file.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append the symbol name with the conventional suffix (such as </w:t>
      </w:r>
      <w:r>
        <w:rPr>
          <w:rFonts w:ascii="Verdana" w:eastAsia="Verdana" w:hAnsi="Verdana" w:cs="Verdana"/>
          <w:color w:val="00796B"/>
          <w:highlight w:val="white"/>
        </w:rPr>
        <w:t>Component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Directive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Module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Pipe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or </w:t>
      </w:r>
      <w:r>
        <w:rPr>
          <w:rFonts w:ascii="Verdana" w:eastAsia="Verdana" w:hAnsi="Verdana" w:cs="Verdana"/>
          <w:color w:val="00796B"/>
          <w:highlight w:val="white"/>
        </w:rPr>
        <w:t>Service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 for a thing of that type.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give the filename the conventional suffix (such as </w:t>
      </w:r>
      <w:r>
        <w:rPr>
          <w:rFonts w:ascii="Verdana" w:eastAsia="Verdana" w:hAnsi="Verdana" w:cs="Verdana"/>
          <w:color w:val="00796B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component.ts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directive.ts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</w:t>
      </w:r>
      <w:r>
        <w:rPr>
          <w:rFonts w:ascii="Verdana" w:eastAsia="Verdana" w:hAnsi="Verdana" w:cs="Verdana"/>
          <w:color w:val="00796B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pipe.ts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or </w:t>
      </w:r>
      <w:r>
        <w:rPr>
          <w:rFonts w:ascii="Verdana" w:eastAsia="Verdana" w:hAnsi="Verdana" w:cs="Verdana"/>
          <w:color w:val="00796B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service.ts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 for a file of that type.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Service Names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consistent names for all services named after their feature.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suffix a service class name with </w:t>
      </w:r>
      <w:r>
        <w:rPr>
          <w:rFonts w:ascii="Verdana" w:eastAsia="Verdana" w:hAnsi="Verdana" w:cs="Verdana"/>
          <w:color w:val="00796B"/>
          <w:highlight w:val="white"/>
        </w:rPr>
        <w:t>Service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. For example, something that gets data or heroes should be called a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DataService</w:t>
      </w:r>
      <w:proofErr w:type="spellEnd"/>
      <w:r>
        <w:rPr>
          <w:rFonts w:ascii="Verdana" w:eastAsia="Verdana" w:hAnsi="Verdana" w:cs="Verdana"/>
          <w:color w:val="00796B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LoggerService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or a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Her</w:t>
      </w:r>
      <w:r>
        <w:rPr>
          <w:rFonts w:ascii="Verdana" w:eastAsia="Verdana" w:hAnsi="Verdana" w:cs="Verdana"/>
          <w:color w:val="00796B"/>
          <w:highlight w:val="white"/>
        </w:rPr>
        <w:t>oService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Bootstrapping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put bootstrapping and platform logic for the app in a file named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main.ts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include error handling in the bootstrapping logic.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Selectors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Lowercase with hyphens if exists (such as app-root)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Custom Prefixes for Component Selectors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a hyphenated, lowercase element selector value (e.g. </w:t>
      </w:r>
      <w:r>
        <w:rPr>
          <w:rFonts w:ascii="Verdana" w:eastAsia="Verdana" w:hAnsi="Verdana" w:cs="Verdana"/>
          <w:color w:val="00796B"/>
          <w:highlight w:val="white"/>
        </w:rPr>
        <w:t>admin-users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a prefix that identifies the feature area or the app itself.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a custom prefix for a component selector. For example, the prefix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toh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represents from 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our 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f 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H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eroes and the prefix </w:t>
      </w:r>
      <w:r>
        <w:rPr>
          <w:rFonts w:ascii="Verdana" w:eastAsia="Verdana" w:hAnsi="Verdana" w:cs="Verdana"/>
          <w:color w:val="00796B"/>
          <w:highlight w:val="white"/>
        </w:rPr>
        <w:t>admin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represents an admin feature area.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Custom Prefixes for Directives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a custom prefix for the selector of directives (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e.g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, the prefix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toh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from 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our 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f 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H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eroes).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spell non-element selectors in lower camel case unless the selec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tor is meant to match a native HTML attribute.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lastRenderedPageBreak/>
        <w:t>Pipe Names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consistent names for all pipes, named after their feature.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Unit Test Files Names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test specification files the same as the component they test.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test specification files with a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suffix of </w:t>
      </w:r>
      <w:r>
        <w:rPr>
          <w:rFonts w:ascii="Verdana" w:eastAsia="Verdana" w:hAnsi="Verdana" w:cs="Verdana"/>
          <w:color w:val="00796B"/>
          <w:highlight w:val="white"/>
        </w:rPr>
        <w:t>.spec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End-to-End Test File Names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end-to-end test specification files after the feature they test with a suffix of </w:t>
      </w:r>
      <w:r>
        <w:rPr>
          <w:rFonts w:ascii="Verdana" w:eastAsia="Verdana" w:hAnsi="Verdana" w:cs="Verdana"/>
          <w:color w:val="00796B"/>
          <w:highlight w:val="white"/>
        </w:rPr>
        <w:t>.e2e-spec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Module Names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append the symbol name with the suffix </w:t>
      </w:r>
      <w:r>
        <w:rPr>
          <w:rFonts w:ascii="Verdana" w:eastAsia="Verdana" w:hAnsi="Verdana" w:cs="Verdana"/>
          <w:color w:val="00796B"/>
          <w:highlight w:val="white"/>
        </w:rPr>
        <w:t>Module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give the file name the </w:t>
      </w:r>
      <w:r>
        <w:rPr>
          <w:rFonts w:ascii="Verdana" w:eastAsia="Verdana" w:hAnsi="Verdana" w:cs="Verdana"/>
          <w:color w:val="00796B"/>
          <w:highlight w:val="white"/>
        </w:rPr>
        <w:t>.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extension.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the module after the feature and folder it resides in.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Routing Module Name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See Module Names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suffix a </w:t>
      </w:r>
      <w:proofErr w:type="spellStart"/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RoutingModule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class name with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RoutingModule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end the filename of a </w:t>
      </w:r>
      <w:proofErr w:type="spellStart"/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RoutingModule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with </w:t>
      </w:r>
      <w:r>
        <w:rPr>
          <w:rFonts w:ascii="Verdana" w:eastAsia="Verdana" w:hAnsi="Verdana" w:cs="Verdana"/>
          <w:color w:val="00796B"/>
          <w:highlight w:val="white"/>
        </w:rPr>
        <w:t>-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routing.module.ts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Class Names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upper camel case when naming classes such as 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AppComponent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Constants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declare variables with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const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if their values should not change during the application lifetime.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spelling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const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variables in lower camel case.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Interfaces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an interf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ace using upper camel case.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naming an interface without an </w:t>
      </w:r>
      <w:r>
        <w:rPr>
          <w:rFonts w:ascii="Verdana" w:eastAsia="Verdana" w:hAnsi="Verdana" w:cs="Verdana"/>
          <w:color w:val="00796B"/>
          <w:highlight w:val="white"/>
        </w:rPr>
        <w:t>I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prefix.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using a class instead of an interface.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Property and Method Names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lower camel case to name properties and methods.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Avoid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prefixing private properties and methods w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ith an underscore.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Import (Angular import statement) Line Spacing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leaving one empty line between third party imports and application imports.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lastRenderedPageBreak/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listing import lines alphabetized by the module. (** look to automate sorting)</w:t>
      </w:r>
    </w:p>
    <w:p w:rsidR="00520D5C" w:rsidRDefault="00494087">
      <w:pPr>
        <w:numPr>
          <w:ilvl w:val="1"/>
          <w:numId w:val="1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listing 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destructured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imported symbols alphabetically.</w:t>
      </w:r>
    </w:p>
    <w:p w:rsidR="00520D5C" w:rsidRPr="002A2ECD" w:rsidRDefault="00494087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Application Structure and Angular Modules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All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app code goes in the 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src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folder.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All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feature areas are in their own folder with their own Angular Module.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All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third party vendor scripts are stored in another folder and not in the 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src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folder.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2" w:name="_4435tf593316" w:colFirst="0" w:colLast="0"/>
      <w:bookmarkEnd w:id="2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Folders-by-feature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structure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folders named for the feature area they represent.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an Angular module for each feature area.</w:t>
      </w:r>
    </w:p>
    <w:p w:rsidR="00520D5C" w:rsidRDefault="00494087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an Angular module in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the app's root folder, for example, in </w:t>
      </w:r>
      <w:r>
        <w:rPr>
          <w:rFonts w:ascii="Verdana" w:eastAsia="Verdana" w:hAnsi="Verdana" w:cs="Verdana"/>
          <w:color w:val="00796B"/>
          <w:highlight w:val="white"/>
        </w:rPr>
        <w:t>/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src</w:t>
      </w:r>
      <w:proofErr w:type="spellEnd"/>
      <w:r>
        <w:rPr>
          <w:rFonts w:ascii="Verdana" w:eastAsia="Verdana" w:hAnsi="Verdana" w:cs="Verdana"/>
          <w:color w:val="00796B"/>
          <w:highlight w:val="white"/>
        </w:rPr>
        <w:t>/app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4C6FF4" w:rsidRDefault="00494087" w:rsidP="004C6FF4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naming the root module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app.module.ts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Feature modules</w:t>
      </w:r>
    </w:p>
    <w:p w:rsidR="00520D5C" w:rsidRDefault="00494087">
      <w:pPr>
        <w:numPr>
          <w:ilvl w:val="1"/>
          <w:numId w:val="2"/>
        </w:numPr>
        <w:ind w:hanging="360"/>
        <w:contextualSpacing/>
        <w:rPr>
          <w:rFonts w:ascii="Roboto" w:eastAsia="Roboto" w:hAnsi="Roboto" w:cs="Roboto"/>
          <w:b/>
          <w:color w:val="546E7A"/>
          <w:sz w:val="27"/>
          <w:szCs w:val="27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an Angular module for all distinct features in an application; for example, a </w:t>
      </w:r>
      <w:r>
        <w:rPr>
          <w:rFonts w:ascii="Verdana" w:eastAsia="Verdana" w:hAnsi="Verdana" w:cs="Verdana"/>
          <w:color w:val="00796B"/>
          <w:highlight w:val="white"/>
        </w:rPr>
        <w:t>Heroes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feature.</w:t>
      </w:r>
    </w:p>
    <w:p w:rsidR="00520D5C" w:rsidRDefault="00494087">
      <w:pPr>
        <w:numPr>
          <w:ilvl w:val="1"/>
          <w:numId w:val="2"/>
        </w:numPr>
        <w:ind w:hanging="360"/>
        <w:contextualSpacing/>
        <w:rPr>
          <w:rFonts w:ascii="Roboto" w:eastAsia="Roboto" w:hAnsi="Roboto" w:cs="Roboto"/>
          <w:b/>
          <w:color w:val="546E7A"/>
          <w:sz w:val="27"/>
          <w:szCs w:val="27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place the feature module in the same named folder as the feature area; for example, in </w:t>
      </w:r>
      <w:r>
        <w:rPr>
          <w:rFonts w:ascii="Verdana" w:eastAsia="Verdana" w:hAnsi="Verdana" w:cs="Verdana"/>
          <w:color w:val="00796B"/>
          <w:highlight w:val="white"/>
        </w:rPr>
        <w:t>app/heroes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ind w:hanging="360"/>
        <w:contextualSpacing/>
        <w:rPr>
          <w:rFonts w:ascii="Roboto" w:eastAsia="Roboto" w:hAnsi="Roboto" w:cs="Roboto"/>
          <w:b/>
          <w:color w:val="546E7A"/>
          <w:sz w:val="27"/>
          <w:szCs w:val="27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the feature module file reflecting the name of the feature area and folder; for example, </w:t>
      </w:r>
      <w:r>
        <w:rPr>
          <w:rFonts w:ascii="Verdana" w:eastAsia="Verdana" w:hAnsi="Verdana" w:cs="Verdana"/>
          <w:color w:val="00796B"/>
          <w:highlight w:val="white"/>
        </w:rPr>
        <w:t>app/heroes/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heroes.module.ts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ind w:hanging="360"/>
        <w:contextualSpacing/>
        <w:rPr>
          <w:rFonts w:ascii="Roboto" w:eastAsia="Roboto" w:hAnsi="Roboto" w:cs="Roboto"/>
          <w:b/>
          <w:color w:val="546E7A"/>
          <w:sz w:val="27"/>
          <w:szCs w:val="27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the feature module sym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bol reflecting the name of the feature area, folder, and file; for example, </w:t>
      </w:r>
      <w:r>
        <w:rPr>
          <w:rFonts w:ascii="Verdana" w:eastAsia="Verdana" w:hAnsi="Verdana" w:cs="Verdana"/>
          <w:color w:val="00796B"/>
          <w:highlight w:val="white"/>
        </w:rPr>
        <w:t>app/heroes/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heroes.module.ts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defines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HeroesModule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3" w:name="_lwdlw7jg6wgd" w:colFirst="0" w:colLast="0"/>
      <w:bookmarkEnd w:id="3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Shared feature module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a feature module named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in a </w:t>
      </w:r>
      <w:r>
        <w:rPr>
          <w:rFonts w:ascii="Verdana" w:eastAsia="Verdana" w:hAnsi="Verdana" w:cs="Verdana"/>
          <w:color w:val="00796B"/>
          <w:highlight w:val="white"/>
        </w:rPr>
        <w:t>shared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folder; for example, </w:t>
      </w:r>
      <w:r>
        <w:rPr>
          <w:rFonts w:ascii="Verdana" w:eastAsia="Verdana" w:hAnsi="Verdana" w:cs="Verdana"/>
          <w:color w:val="00796B"/>
          <w:highlight w:val="white"/>
        </w:rPr>
        <w:t>app/shared/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shared.module.ts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efines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declare components, directives, and pipes in a shared module when those items will be re-used and referenced by the components declared in other feature modules.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using the name </w:t>
      </w:r>
      <w:proofErr w:type="spellStart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when the contents of a shared module are referenced across the entire application.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lastRenderedPageBreak/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not provide services in shared modules. Services are usually singletons that are provided once for the entire application or in a particular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feature module.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import all modules required by the assets in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; for example,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CommonModule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FormsModule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Why?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will contain components, directives and pipes that may need features from another common module; for example,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ngFor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in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CommonModule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declare all components, directives, and pipes in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export all symbols from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SharedModule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that other feature modules need to use.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4" w:name="_mp7nm48xr6tt" w:colFirst="0" w:colLast="0"/>
      <w:bookmarkEnd w:id="4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Core feature module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collecting numerous, auxiliary, single-use classes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inside a core module to simplify the apparent structure of a feature module.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calling the application-wide core module,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. Importing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into the root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AppModule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reduces its complexity and emphasizes its role as orchestrator of the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application as a whole.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a feature module named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in a </w:t>
      </w:r>
      <w:r>
        <w:rPr>
          <w:rFonts w:ascii="Verdana" w:eastAsia="Verdana" w:hAnsi="Verdana" w:cs="Verdana"/>
          <w:color w:val="00796B"/>
          <w:highlight w:val="white"/>
        </w:rPr>
        <w:t>core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folder (e.g. </w:t>
      </w:r>
      <w:r>
        <w:rPr>
          <w:rFonts w:ascii="Verdana" w:eastAsia="Verdana" w:hAnsi="Verdana" w:cs="Verdana"/>
          <w:color w:val="00796B"/>
          <w:highlight w:val="white"/>
        </w:rPr>
        <w:t>app/core/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core.module.ts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defines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put a singleton service whose instance will be shared throughout the application in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(e.g.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ExceptionSer</w:t>
      </w:r>
      <w:r>
        <w:rPr>
          <w:rFonts w:ascii="Verdana" w:eastAsia="Verdana" w:hAnsi="Verdana" w:cs="Verdana"/>
          <w:color w:val="00796B"/>
          <w:highlight w:val="white"/>
        </w:rPr>
        <w:t>vice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LoggerService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import all modules required by the assets in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(e.g.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CommonModule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FormsModule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lastRenderedPageBreak/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gather application-wide, single use components in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. Import it once (in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AppModule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) when the app starts and never import it anywhere else. (e.g.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NavComponent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SpinnerComponent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).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export all symbols from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that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AppModule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will import and make available for other feature modules to use.</w:t>
      </w:r>
    </w:p>
    <w:p w:rsidR="00520D5C" w:rsidRDefault="00494087">
      <w:pPr>
        <w:numPr>
          <w:ilvl w:val="1"/>
          <w:numId w:val="2"/>
        </w:numPr>
        <w:spacing w:after="360" w:line="420" w:lineRule="auto"/>
        <w:ind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Only the root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AppModule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should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import the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guard against reimporting of 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CoreModule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fail fast by adding guard logic.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5" w:name="_aboelal35lmg" w:colFirst="0" w:colLast="0"/>
      <w:bookmarkEnd w:id="5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Lazy Loaded folders</w:t>
      </w:r>
    </w:p>
    <w:p w:rsidR="00520D5C" w:rsidRDefault="00494087">
      <w:pPr>
        <w:numPr>
          <w:ilvl w:val="1"/>
          <w:numId w:val="2"/>
        </w:numPr>
        <w:spacing w:after="360" w:line="420" w:lineRule="auto"/>
        <w:ind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put the contents of lazy loaded features in a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lazy loaded folder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. A typical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lazy loaded folder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contains a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routing component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, its c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hild components, and their related assets and modules.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6" w:name="_chbrt59zba3f" w:colFirst="0" w:colLast="0"/>
      <w:bookmarkEnd w:id="6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Never directly import lazy loaded folders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Avoid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allowing modules in sibling and parent folders to directly import a module in a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lazy loaded feature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Why?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Directly importing and using a module will load it immediately when the intention is to load it on demand.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7" w:name="_xzv9sn6p5uod" w:colFirst="0" w:colLast="0"/>
      <w:bookmarkEnd w:id="7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Component selector names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dashed-case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or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kebab-case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for naming the element selectors of components.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8" w:name="_qy9ngowwxma6" w:colFirst="0" w:colLast="0"/>
      <w:bookmarkEnd w:id="8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Components as elements</w:t>
      </w:r>
    </w:p>
    <w:p w:rsidR="00520D5C" w:rsidRDefault="00494087">
      <w:pPr>
        <w:numPr>
          <w:ilvl w:val="1"/>
          <w:numId w:val="2"/>
        </w:numPr>
        <w:ind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give components an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element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selector, as opposed to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attribute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or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class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selectors.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9" w:name="_nklqjnlkef1t" w:colFirst="0" w:colLast="0"/>
      <w:bookmarkEnd w:id="9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Extract templates and styles to their own files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extract templates and styles into a separate file, when more than 3 lines.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the template file </w:t>
      </w:r>
      <w:r>
        <w:rPr>
          <w:rFonts w:ascii="Verdana" w:eastAsia="Verdana" w:hAnsi="Verdana" w:cs="Verdana"/>
          <w:color w:val="00796B"/>
          <w:highlight w:val="white"/>
        </w:rPr>
        <w:t>[component-name].compo</w:t>
      </w:r>
      <w:r>
        <w:rPr>
          <w:rFonts w:ascii="Verdana" w:eastAsia="Verdana" w:hAnsi="Verdana" w:cs="Verdana"/>
          <w:color w:val="00796B"/>
          <w:highlight w:val="white"/>
        </w:rPr>
        <w:t>nent.html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, where [component-name] is the component name.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lastRenderedPageBreak/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the style file </w:t>
      </w:r>
      <w:r>
        <w:rPr>
          <w:rFonts w:ascii="Verdana" w:eastAsia="Verdana" w:hAnsi="Verdana" w:cs="Verdana"/>
          <w:color w:val="00796B"/>
          <w:highlight w:val="white"/>
        </w:rPr>
        <w:t>[component-name].component.css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, where [component-name] is the component name.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specify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component-relative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URLs, prefixed with </w:t>
      </w:r>
      <w:r>
        <w:rPr>
          <w:rFonts w:ascii="Verdana" w:eastAsia="Verdana" w:hAnsi="Verdana" w:cs="Verdana"/>
          <w:color w:val="00796B"/>
          <w:highlight w:val="white"/>
        </w:rPr>
        <w:t>./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0" w:name="_vjysrohjtczq" w:colFirst="0" w:colLast="0"/>
      <w:bookmarkEnd w:id="10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Decorate 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input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and 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output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properties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the </w:t>
      </w:r>
      <w:r>
        <w:rPr>
          <w:rFonts w:ascii="Verdana" w:eastAsia="Verdana" w:hAnsi="Verdana" w:cs="Verdana"/>
          <w:color w:val="00796B"/>
          <w:highlight w:val="white"/>
        </w:rPr>
        <w:t>@Input()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r>
        <w:rPr>
          <w:rFonts w:ascii="Verdana" w:eastAsia="Verdana" w:hAnsi="Verdana" w:cs="Verdana"/>
          <w:color w:val="00796B"/>
          <w:highlight w:val="white"/>
        </w:rPr>
        <w:t>@Output()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class decorators instead of the </w:t>
      </w:r>
      <w:r>
        <w:rPr>
          <w:rFonts w:ascii="Verdana" w:eastAsia="Verdana" w:hAnsi="Verdana" w:cs="Verdana"/>
          <w:color w:val="00796B"/>
          <w:highlight w:val="white"/>
        </w:rPr>
        <w:t>inputs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r>
        <w:rPr>
          <w:rFonts w:ascii="Verdana" w:eastAsia="Verdana" w:hAnsi="Verdana" w:cs="Verdana"/>
          <w:color w:val="00796B"/>
          <w:highlight w:val="white"/>
        </w:rPr>
        <w:t>outputs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properties of the </w:t>
      </w:r>
      <w:r>
        <w:rPr>
          <w:rFonts w:ascii="Verdana" w:eastAsia="Verdana" w:hAnsi="Verdana" w:cs="Verdana"/>
          <w:color w:val="00796B"/>
          <w:highlight w:val="white"/>
        </w:rPr>
        <w:t>@Directive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r>
        <w:rPr>
          <w:rFonts w:ascii="Verdana" w:eastAsia="Verdana" w:hAnsi="Verdana" w:cs="Verdana"/>
          <w:color w:val="00796B"/>
          <w:highlight w:val="white"/>
        </w:rPr>
        <w:t>@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Component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metadata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: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Consider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placing </w:t>
      </w:r>
      <w:r>
        <w:rPr>
          <w:rFonts w:ascii="Verdana" w:eastAsia="Verdana" w:hAnsi="Verdana" w:cs="Verdana"/>
          <w:color w:val="00796B"/>
          <w:highlight w:val="white"/>
        </w:rPr>
        <w:t>@Input()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or </w:t>
      </w:r>
      <w:r>
        <w:rPr>
          <w:rFonts w:ascii="Verdana" w:eastAsia="Verdana" w:hAnsi="Verdana" w:cs="Verdana"/>
          <w:color w:val="00796B"/>
          <w:highlight w:val="white"/>
        </w:rPr>
        <w:t>@Output()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on the same line as the property it decorates.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1" w:name="_fmlyv8v0gmie" w:colFirst="0" w:colLast="0"/>
      <w:bookmarkEnd w:id="11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Avoid aliasing 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inputs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and 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outputs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Avoid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input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r>
        <w:rPr>
          <w:rFonts w:ascii="Roboto" w:eastAsia="Roboto" w:hAnsi="Roboto" w:cs="Roboto"/>
          <w:i/>
          <w:color w:val="546E7A"/>
          <w:sz w:val="24"/>
          <w:szCs w:val="24"/>
          <w:highlight w:val="white"/>
        </w:rPr>
        <w:t>output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aliases except when it serves an important purpose.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Why?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Two names for the same property (one private, one public) is inherently confusing.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Sequence for Properties and Methods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Do place properties up top followed by methods.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Do place private members after public members, alphabetized.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2" w:name="_btlzclpo2f6v" w:colFirst="0" w:colLast="0"/>
      <w:bookmarkEnd w:id="12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Delegate complex component logic to services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limit logic in a component to only that required for the view. All other logic should be delegated to services.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move reusable logic to services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and keep components simple and focused on their intended purpose.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3" w:name="_otrc1057wu3t" w:colFirst="0" w:colLast="0"/>
      <w:bookmarkEnd w:id="13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Don't prefix 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output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properties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events without the prefix </w:t>
      </w:r>
      <w:r>
        <w:rPr>
          <w:rFonts w:ascii="Verdana" w:eastAsia="Verdana" w:hAnsi="Verdana" w:cs="Verdana"/>
          <w:color w:val="00796B"/>
          <w:highlight w:val="white"/>
        </w:rPr>
        <w:t>on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name event handler methods with the prefix </w:t>
      </w:r>
      <w:r>
        <w:rPr>
          <w:rFonts w:ascii="Verdana" w:eastAsia="Verdana" w:hAnsi="Verdana" w:cs="Verdana"/>
          <w:color w:val="00796B"/>
          <w:highlight w:val="white"/>
        </w:rPr>
        <w:t>on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followed by the event name.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4" w:name="_qa8ey0dvjzui" w:colFirst="0" w:colLast="0"/>
      <w:bookmarkEnd w:id="14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Put presentation logic in the component class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lastRenderedPageBreak/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put presentation logic in the component class, and not in the template.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5" w:name="_jgkbowpcfd0c" w:colFirst="0" w:colLast="0"/>
      <w:bookmarkEnd w:id="15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Use directives to enhance an element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attribute directives when you have presentation logic without a template.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6" w:name="_1869g4a9ehhi" w:colFirst="0" w:colLast="0"/>
      <w:bookmarkEnd w:id="16"/>
      <w:proofErr w:type="spellStart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HostListener</w:t>
      </w:r>
      <w:proofErr w:type="spellEnd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/</w:t>
      </w:r>
      <w:proofErr w:type="spellStart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HostBinding</w:t>
      </w:r>
      <w:proofErr w:type="spellEnd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decorators versus 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host</w:t>
      </w: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 metadata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Consider preferring the </w:t>
      </w:r>
      <w:r>
        <w:rPr>
          <w:rFonts w:ascii="Verdana" w:eastAsia="Verdana" w:hAnsi="Verdana" w:cs="Verdana"/>
          <w:color w:val="00796B"/>
          <w:highlight w:val="white"/>
        </w:rPr>
        <w:t>@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HostListener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r>
        <w:rPr>
          <w:rFonts w:ascii="Verdana" w:eastAsia="Verdana" w:hAnsi="Verdana" w:cs="Verdana"/>
          <w:color w:val="00796B"/>
          <w:highlight w:val="white"/>
        </w:rPr>
        <w:t>@</w:t>
      </w:r>
      <w:proofErr w:type="spellStart"/>
      <w:r>
        <w:rPr>
          <w:rFonts w:ascii="Verdana" w:eastAsia="Verdana" w:hAnsi="Verdana" w:cs="Verdana"/>
          <w:color w:val="00796B"/>
          <w:highlight w:val="white"/>
        </w:rPr>
        <w:t>HostBinding</w:t>
      </w:r>
      <w:proofErr w:type="spellEnd"/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to the </w:t>
      </w:r>
      <w:r>
        <w:rPr>
          <w:rFonts w:ascii="Verdana" w:eastAsia="Verdana" w:hAnsi="Verdana" w:cs="Verdana"/>
          <w:color w:val="00796B"/>
          <w:highlight w:val="white"/>
        </w:rPr>
        <w:t>host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property of the </w:t>
      </w:r>
      <w:r>
        <w:rPr>
          <w:rFonts w:ascii="Verdana" w:eastAsia="Verdana" w:hAnsi="Verdana" w:cs="Verdana"/>
          <w:color w:val="00796B"/>
          <w:highlight w:val="white"/>
        </w:rPr>
        <w:t>@Directive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and </w:t>
      </w:r>
      <w:r>
        <w:rPr>
          <w:rFonts w:ascii="Verdana" w:eastAsia="Verdana" w:hAnsi="Verdana" w:cs="Verdana"/>
          <w:color w:val="00796B"/>
          <w:highlight w:val="white"/>
        </w:rPr>
        <w:t>@Component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decorators.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be consistent in your choice.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7" w:name="_epasonjhb29q" w:colFirst="0" w:colLast="0"/>
      <w:bookmarkEnd w:id="17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Services are singletons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services as singletons with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in the same injector. Use them for sharing data and functionality.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services with a single responsibility that is encapsulated by its context.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create a new service once the service begins to exceed that singular purpose.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provide services to 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the Angular injector at the top-most component where they will be shared.</w:t>
      </w: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ab/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8" w:name="_1rnjqrjmrqkx" w:colFirst="0" w:colLast="0"/>
      <w:bookmarkEnd w:id="18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Use the @Injectable() class decorator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the </w:t>
      </w:r>
      <w:r>
        <w:rPr>
          <w:rFonts w:ascii="Verdana" w:eastAsia="Verdana" w:hAnsi="Verdana" w:cs="Verdana"/>
          <w:color w:val="00796B"/>
          <w:highlight w:val="white"/>
        </w:rPr>
        <w:t>@Injectable()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class decorator instead of the </w:t>
      </w:r>
      <w:r>
        <w:rPr>
          <w:rFonts w:ascii="Verdana" w:eastAsia="Verdana" w:hAnsi="Verdana" w:cs="Verdana"/>
          <w:color w:val="00796B"/>
          <w:highlight w:val="white"/>
        </w:rPr>
        <w:t>@Inject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parameter decorator when using types as tokens for the dependencies of a service.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19" w:name="_596q7wpjbo34" w:colFirst="0" w:colLast="0"/>
      <w:bookmarkEnd w:id="19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Talk to the server through a service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refactor logic for making data operations and interacting with data to a service.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make data services responsible for XHR calls, lo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>cal storage, stashing in memory, or any other data operations.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bookmarkStart w:id="20" w:name="_rdfi1ykuk2l1" w:colFirst="0" w:colLast="0"/>
      <w:bookmarkEnd w:id="20"/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lastRenderedPageBreak/>
        <w:t>Implement lifecycle hook interfaces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implement the lifecycle hook interfaces.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 xml:space="preserve">Code style </w:t>
      </w:r>
      <w:r w:rsidR="004C6FF4"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enforcement</w:t>
      </w:r>
    </w:p>
    <w:p w:rsidR="00520D5C" w:rsidRDefault="00494087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</w:t>
      </w:r>
      <w:hyperlink r:id="rId6">
        <w:proofErr w:type="spellStart"/>
        <w:r>
          <w:rPr>
            <w:rFonts w:ascii="Roboto" w:eastAsia="Roboto" w:hAnsi="Roboto" w:cs="Roboto"/>
            <w:color w:val="1976D2"/>
            <w:sz w:val="24"/>
            <w:szCs w:val="24"/>
            <w:highlight w:val="white"/>
            <w:u w:val="single"/>
          </w:rPr>
          <w:t>codelyzer</w:t>
        </w:r>
        <w:proofErr w:type="spellEnd"/>
      </w:hyperlink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to follow this guide.</w:t>
      </w:r>
    </w:p>
    <w:p w:rsidR="00520D5C" w:rsidRPr="002A2ECD" w:rsidRDefault="00494087" w:rsidP="004C6FF4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</w:pPr>
      <w:r w:rsidRPr="002A2ECD">
        <w:rPr>
          <w:rFonts w:ascii="Roboto" w:eastAsia="Roboto" w:hAnsi="Roboto" w:cs="Roboto"/>
          <w:b/>
          <w:color w:val="0070C0"/>
          <w:sz w:val="24"/>
          <w:szCs w:val="24"/>
          <w:highlight w:val="white"/>
        </w:rPr>
        <w:t>Code Snippets</w:t>
      </w:r>
    </w:p>
    <w:p w:rsidR="00520D5C" w:rsidRPr="004C6FF4" w:rsidRDefault="00494087" w:rsidP="004C6FF4">
      <w:pPr>
        <w:numPr>
          <w:ilvl w:val="1"/>
          <w:numId w:val="2"/>
        </w:numPr>
        <w:spacing w:after="280" w:line="420" w:lineRule="auto"/>
        <w:ind w:right="240" w:hanging="360"/>
        <w:contextualSpacing/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546E7A"/>
          <w:sz w:val="24"/>
          <w:szCs w:val="24"/>
          <w:highlight w:val="white"/>
        </w:rPr>
        <w:t>Do</w:t>
      </w:r>
      <w:r>
        <w:rPr>
          <w:rFonts w:ascii="Roboto" w:eastAsia="Roboto" w:hAnsi="Roboto" w:cs="Roboto"/>
          <w:color w:val="546E7A"/>
          <w:sz w:val="24"/>
          <w:szCs w:val="24"/>
          <w:highlight w:val="white"/>
        </w:rPr>
        <w:t xml:space="preserve"> use file templates or snippets to help follow consistent styles and patterns. Here are templates and/or snippets for some of the web development editors and IDEs. Found here </w:t>
      </w:r>
      <w:hyperlink r:id="rId7">
        <w:r>
          <w:rPr>
            <w:rFonts w:ascii="Roboto" w:eastAsia="Roboto" w:hAnsi="Roboto" w:cs="Roboto"/>
            <w:color w:val="1976D2"/>
            <w:sz w:val="24"/>
            <w:szCs w:val="24"/>
            <w:highlight w:val="white"/>
            <w:u w:val="single"/>
          </w:rPr>
          <w:t>snippets</w:t>
        </w:r>
      </w:hyperlink>
    </w:p>
    <w:p w:rsidR="00520D5C" w:rsidRDefault="00520D5C">
      <w:pPr>
        <w:spacing w:after="280" w:line="420" w:lineRule="auto"/>
        <w:ind w:right="240"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</w:p>
    <w:p w:rsidR="00520D5C" w:rsidRDefault="00520D5C">
      <w:pPr>
        <w:ind w:left="720"/>
        <w:rPr>
          <w:rFonts w:ascii="Roboto" w:eastAsia="Roboto" w:hAnsi="Roboto" w:cs="Roboto"/>
          <w:color w:val="546E7A"/>
          <w:sz w:val="24"/>
          <w:szCs w:val="24"/>
          <w:highlight w:val="white"/>
        </w:rPr>
      </w:pPr>
    </w:p>
    <w:sectPr w:rsidR="00520D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4CE"/>
    <w:multiLevelType w:val="multilevel"/>
    <w:tmpl w:val="CA721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2A431C5"/>
    <w:multiLevelType w:val="multilevel"/>
    <w:tmpl w:val="0A745C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0D5C"/>
    <w:rsid w:val="002A2ECD"/>
    <w:rsid w:val="00494087"/>
    <w:rsid w:val="004C6FF4"/>
    <w:rsid w:val="0052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8F9A"/>
  <w15:docId w15:val="{CC2EAB73-CEB4-4857-8C13-35D3DDF4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C6FF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ketplace.visualstudio.com/items?itemName=johnpapa.Angula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codelyz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B4ACD-79B0-4FE6-9B91-C76F83B5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Almas Karamat</cp:lastModifiedBy>
  <cp:revision>3</cp:revision>
  <dcterms:created xsi:type="dcterms:W3CDTF">2017-05-02T18:37:00Z</dcterms:created>
  <dcterms:modified xsi:type="dcterms:W3CDTF">2017-05-02T18:49:00Z</dcterms:modified>
</cp:coreProperties>
</file>