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Модель хищник-жертва - вариант 11</w:t>
      </w:r>
    </w:p>
    <w:p>
      <w:pPr>
        <w:pStyle w:val="Author"/>
      </w:pPr>
      <w:r>
        <w:t xml:space="preserve">Зиязетдинов Алмаз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1"/>
        </w:numPr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Scilab</w:t>
      </w:r>
    </w:p>
    <w:p>
      <w:pPr>
        <w:pStyle w:val="SourceCode"/>
      </w:pPr>
      <w:r>
        <w:rPr>
          <w:rStyle w:val="VerbatimChar"/>
        </w:rPr>
        <w:t xml:space="preserve">// Параметры модели</w:t>
      </w:r>
      <w:r>
        <w:br/>
      </w:r>
      <w:r>
        <w:rPr>
          <w:rStyle w:val="VerbatimChar"/>
        </w:rPr>
        <w:t xml:space="preserve">a = 0.23;  // Коэффициент смертности хищников</w:t>
      </w:r>
      <w:r>
        <w:br/>
      </w:r>
      <w:r>
        <w:rPr>
          <w:rStyle w:val="VerbatimChar"/>
        </w:rPr>
        <w:t xml:space="preserve">b = 0.053; // Коэффициент прироста хищников</w:t>
      </w:r>
      <w:r>
        <w:br/>
      </w:r>
      <w:r>
        <w:rPr>
          <w:rStyle w:val="VerbatimChar"/>
        </w:rPr>
        <w:t xml:space="preserve">c = 0.43;  // Коэффициент прироста жертв</w:t>
      </w:r>
      <w:r>
        <w:br/>
      </w:r>
      <w:r>
        <w:rPr>
          <w:rStyle w:val="VerbatimChar"/>
        </w:rPr>
        <w:t xml:space="preserve">d = 0.033; // Коэффициент смертности жертв</w:t>
      </w:r>
      <w:r>
        <w:br/>
      </w:r>
      <w:r>
        <w:br/>
      </w:r>
      <w:r>
        <w:rPr>
          <w:rStyle w:val="VerbatimChar"/>
        </w:rPr>
        <w:t xml:space="preserve">// Начальные условия</w:t>
      </w:r>
      <w:r>
        <w:br/>
      </w:r>
      <w:r>
        <w:rPr>
          <w:rStyle w:val="VerbatimChar"/>
        </w:rPr>
        <w:t xml:space="preserve">x0 = 8;    // Начальная численность хищников</w:t>
      </w:r>
      <w:r>
        <w:br/>
      </w:r>
      <w:r>
        <w:rPr>
          <w:rStyle w:val="VerbatimChar"/>
        </w:rPr>
        <w:t xml:space="preserve">y0 = 14;   // Начальная численность жертв</w:t>
      </w:r>
      <w:r>
        <w:br/>
      </w:r>
      <w:r>
        <w:rPr>
          <w:rStyle w:val="VerbatimChar"/>
        </w:rPr>
        <w:t xml:space="preserve">u0 = [x0; y0];</w:t>
      </w:r>
      <w:r>
        <w:br/>
      </w:r>
      <w:r>
        <w:br/>
      </w:r>
      <w:r>
        <w:rPr>
          <w:rStyle w:val="VerbatimChar"/>
        </w:rPr>
        <w:t xml:space="preserve">// Временной интервал</w:t>
      </w:r>
      <w:r>
        <w:br/>
      </w:r>
      <w:r>
        <w:rPr>
          <w:rStyle w:val="VerbatimChar"/>
        </w:rPr>
        <w:t xml:space="preserve">t0 = 0; tfinal = 100; dt = 0.1;</w:t>
      </w:r>
      <w:r>
        <w:br/>
      </w:r>
      <w:r>
        <w:rPr>
          <w:rStyle w:val="VerbatimChar"/>
        </w:rPr>
        <w:t xml:space="preserve">t = t0:dt:tfinal;</w:t>
      </w:r>
      <w:r>
        <w:br/>
      </w:r>
      <w:r>
        <w:br/>
      </w:r>
      <w:r>
        <w:rPr>
          <w:rStyle w:val="VerbatimChar"/>
        </w:rPr>
        <w:t xml:space="preserve">// Уравнения модели Лотки-Вольтерры</w:t>
      </w:r>
      <w:r>
        <w:br/>
      </w:r>
      <w:r>
        <w:rPr>
          <w:rStyle w:val="VerbatimChar"/>
        </w:rPr>
        <w:t xml:space="preserve">function du = lotka_volterra(t, u)</w:t>
      </w:r>
      <w:r>
        <w:br/>
      </w:r>
      <w:r>
        <w:rPr>
          <w:rStyle w:val="VerbatimChar"/>
        </w:rPr>
        <w:t xml:space="preserve">    x = u(1); y = u(2);</w:t>
      </w:r>
      <w:r>
        <w:br/>
      </w:r>
      <w:r>
        <w:rPr>
          <w:rStyle w:val="VerbatimChar"/>
        </w:rPr>
        <w:t xml:space="preserve">    du = zeros(2,1);</w:t>
      </w:r>
      <w:r>
        <w:br/>
      </w:r>
      <w:r>
        <w:rPr>
          <w:rStyle w:val="VerbatimChar"/>
        </w:rPr>
        <w:t xml:space="preserve">    du(1) = -a*x + b*y*x;     // dx/dt</w:t>
      </w:r>
      <w:r>
        <w:br/>
      </w:r>
      <w:r>
        <w:rPr>
          <w:rStyle w:val="VerbatimChar"/>
        </w:rPr>
        <w:t xml:space="preserve">    du(2) = c*y - d*y*x;      // dy/dt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Решение системы дифференциальных уравнений</w:t>
      </w:r>
      <w:r>
        <w:br/>
      </w:r>
      <w:r>
        <w:rPr>
          <w:rStyle w:val="VerbatimChar"/>
        </w:rPr>
        <w:t xml:space="preserve">u = ode(u0, t0, t, lotka_volterra);</w:t>
      </w:r>
      <w:r>
        <w:br/>
      </w:r>
      <w:r>
        <w:rPr>
          <w:rStyle w:val="VerbatimChar"/>
        </w:rPr>
        <w:t xml:space="preserve">x = u(1,:); y = u(2,:);</w:t>
      </w:r>
      <w:r>
        <w:br/>
      </w:r>
      <w:r>
        <w:br/>
      </w:r>
      <w:r>
        <w:rPr>
          <w:rStyle w:val="VerbatimChar"/>
        </w:rPr>
        <w:t xml:space="preserve">// Вычисление стационарного состояния</w:t>
      </w:r>
      <w:r>
        <w:br/>
      </w:r>
      <w:r>
        <w:rPr>
          <w:rStyle w:val="VerbatimChar"/>
        </w:rPr>
        <w:t xml:space="preserve">x_stat = c/d; // ≈ 13.0303</w:t>
      </w:r>
      <w:r>
        <w:br/>
      </w:r>
      <w:r>
        <w:rPr>
          <w:rStyle w:val="VerbatimChar"/>
        </w:rPr>
        <w:t xml:space="preserve">y_stat = a/b; // ≈ 4.3396</w:t>
      </w:r>
      <w:r>
        <w:br/>
      </w:r>
      <w:r>
        <w:rPr>
          <w:rStyle w:val="VerbatimChar"/>
        </w:rPr>
        <w:t xml:space="preserve">disp("Стационарное состояние: x_0 = " + string(x_stat) + ", y_0 = " + string(y_stat));</w:t>
      </w:r>
      <w:r>
        <w:br/>
      </w:r>
      <w:r>
        <w:br/>
      </w:r>
      <w:r>
        <w:rPr>
          <w:rStyle w:val="VerbatimChar"/>
        </w:rPr>
        <w:t xml:space="preserve">// График 1: Фазовый портрет (x(y))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plot(x, y, 'b-', 'LineWidth', 2);</w:t>
      </w:r>
      <w:r>
        <w:br/>
      </w:r>
      <w:r>
        <w:rPr>
          <w:rStyle w:val="VerbatimChar"/>
        </w:rPr>
        <w:t xml:space="preserve">plot(x_stat, y_stat, 'r*', 'MarkerSize', 10); // Стационарная точка</w:t>
      </w:r>
      <w:r>
        <w:br/>
      </w:r>
      <w:r>
        <w:rPr>
          <w:rStyle w:val="VerbatimChar"/>
        </w:rPr>
        <w:t xml:space="preserve">xlabel('Численность хищников, x');</w:t>
      </w:r>
      <w:r>
        <w:br/>
      </w:r>
      <w:r>
        <w:rPr>
          <w:rStyle w:val="VerbatimChar"/>
        </w:rPr>
        <w:t xml:space="preserve">ylabel('Численность жертв, y');</w:t>
      </w:r>
      <w:r>
        <w:br/>
      </w:r>
      <w:r>
        <w:rPr>
          <w:rStyle w:val="VerbatimChar"/>
        </w:rPr>
        <w:t xml:space="preserve">title('Фазовый портрет: Хищник-жертва');</w:t>
      </w:r>
      <w:r>
        <w:br/>
      </w:r>
      <w:r>
        <w:rPr>
          <w:rStyle w:val="VerbatimChar"/>
        </w:rPr>
        <w:t xml:space="preserve">legend(['Траектория'; 'Стационарное состояние']);</w:t>
      </w:r>
      <w:r>
        <w:br/>
      </w:r>
      <w:r>
        <w:rPr>
          <w:rStyle w:val="VerbatimChar"/>
        </w:rPr>
        <w:t xml:space="preserve">xgrid;</w:t>
      </w:r>
      <w:r>
        <w:br/>
      </w:r>
      <w:r>
        <w:br/>
      </w:r>
      <w:r>
        <w:rPr>
          <w:rStyle w:val="VerbatimChar"/>
        </w:rPr>
        <w:t xml:space="preserve">// График 2: x(t) и y(t)</w:t>
      </w:r>
      <w:r>
        <w:br/>
      </w:r>
      <w:r>
        <w:rPr>
          <w:rStyle w:val="VerbatimChar"/>
        </w:rPr>
        <w:t xml:space="preserve">scf(2);</w:t>
      </w:r>
      <w:r>
        <w:br/>
      </w:r>
      <w:r>
        <w:rPr>
          <w:rStyle w:val="VerbatimChar"/>
        </w:rPr>
        <w:t xml:space="preserve">plot(t, x, 'b-', 'LineWidth', 2);</w:t>
      </w:r>
      <w:r>
        <w:br/>
      </w:r>
      <w:r>
        <w:rPr>
          <w:rStyle w:val="VerbatimChar"/>
        </w:rPr>
        <w:t xml:space="preserve">plot(t, y, 'r-', 'LineWidth', 2);</w:t>
      </w:r>
      <w:r>
        <w:br/>
      </w:r>
      <w:r>
        <w:rPr>
          <w:rStyle w:val="VerbatimChar"/>
        </w:rPr>
        <w:t xml:space="preserve">plot(t, x_stat*ones(t), 'b--', 'LineWidth', 1); // Линия x_0</w:t>
      </w:r>
      <w:r>
        <w:br/>
      </w:r>
      <w:r>
        <w:rPr>
          <w:rStyle w:val="VerbatimChar"/>
        </w:rPr>
        <w:t xml:space="preserve">plot(t, y_stat*ones(t), 'r--', 'LineWidth', 1); // Линия y_0</w:t>
      </w:r>
      <w:r>
        <w:br/>
      </w:r>
      <w:r>
        <w:rPr>
          <w:rStyle w:val="VerbatimChar"/>
        </w:rPr>
        <w:t xml:space="preserve">xlabel('Время, t');</w:t>
      </w:r>
      <w:r>
        <w:br/>
      </w:r>
      <w:r>
        <w:rPr>
          <w:rStyle w:val="VerbatimChar"/>
        </w:rPr>
        <w:t xml:space="preserve">ylabel('Численность популяций');</w:t>
      </w:r>
      <w:r>
        <w:br/>
      </w:r>
      <w:r>
        <w:rPr>
          <w:rStyle w:val="VerbatimChar"/>
        </w:rPr>
        <w:t xml:space="preserve">title('Динамика численности хищников и жертв');</w:t>
      </w:r>
      <w:r>
        <w:br/>
      </w:r>
      <w:r>
        <w:rPr>
          <w:rStyle w:val="VerbatimChar"/>
        </w:rPr>
        <w:t xml:space="preserve">legend(['x(t) - Хищники'; 'y(t) - Жертвы'; 'x_0'; 'y_0']);</w:t>
      </w:r>
      <w:r>
        <w:br/>
      </w:r>
      <w:r>
        <w:rPr>
          <w:rStyle w:val="VerbatimChar"/>
        </w:rPr>
        <w:t xml:space="preserve">xgrid;</w:t>
      </w:r>
    </w:p>
    <w:bookmarkStart w:id="26" w:name="fig:001"/>
    <w:p>
      <w:pPr>
        <w:pStyle w:val="CaptionedFigure"/>
      </w:pPr>
      <w:r>
        <w:drawing>
          <wp:inline>
            <wp:extent cx="3733800" cy="2905461"/>
            <wp:effectExtent b="0" l="0" r="0" t="0"/>
            <wp:docPr descr="Figure 1: График численности жертв и хищников от времен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График численности жертв и хищников от времени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2906893"/>
            <wp:effectExtent b="0" l="0" r="0" t="0"/>
            <wp:docPr descr="Figure 2: График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График численности хищников от численности жертв</w:t>
      </w:r>
    </w:p>
    <w:bookmarkEnd w:id="30"/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pStyle w:val="Compact"/>
        <w:numPr>
          <w:ilvl w:val="0"/>
          <w:numId w:val="1002"/>
        </w:numPr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Зиязетдинов Алмаз</dc:creator>
  <dc:language>ru-RU</dc:language>
  <cp:keywords/>
  <dcterms:created xsi:type="dcterms:W3CDTF">2025-06-23T07:27:04Z</dcterms:created>
  <dcterms:modified xsi:type="dcterms:W3CDTF">2025-06-23T07:27:04Z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хищник-жертва - вариант 11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