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Модель распространения рекламы - вариант 11</w:t>
      </w:r>
    </w:p>
    <w:p>
      <w:pPr>
        <w:pStyle w:val="Author"/>
      </w:pPr>
      <w:r>
        <w:t xml:space="preserve">Зиязетдинов Алмаз”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модель эфеективности рекламы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распространения рекламы в заданных случайх</w:t>
      </w:r>
    </w:p>
    <w:p>
      <w:pPr>
        <w:pStyle w:val="Compact"/>
        <w:numPr>
          <w:ilvl w:val="0"/>
          <w:numId w:val="1001"/>
        </w:numPr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4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1: График решения уравнения модели Мальтуса</w:t>
            </w:r>
          </w:p>
        </w:tc>
      </w:tr>
    </w:tbl>
    <w:p>
      <w:pPr>
        <w:pStyle w:val="ImageCaption"/>
      </w:pPr>
      <w:r>
        <w:t xml:space="preserve">Figure 1: График решения уравнения модели Мальтуса</w:t>
      </w:r>
    </w:p>
    <w:bookmarkEnd w:id="22"/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bookmarkStart w:id="23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2: График логистической кривой</w:t>
            </w:r>
          </w:p>
        </w:tc>
      </w:tr>
    </w:tbl>
    <w:p>
      <w:pPr>
        <w:pStyle w:val="ImageCaption"/>
      </w:pPr>
      <w:r>
        <w:t xml:space="preserve">Figure 2: График логистической кривой</w:t>
      </w:r>
    </w:p>
    <w:bookmarkEnd w:id="23"/>
    <w:bookmarkEnd w:id="24"/>
    <w:bookmarkStart w:id="46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sty m:val="p"/>
          </m:rPr>
          <m:t>+</m:t>
        </m:r>
        <m:r>
          <m:t>0.00022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0.000022</m:t>
        </m:r>
        <m:r>
          <m:rPr>
            <m:sty m:val="p"/>
          </m:rPr>
          <m:t>+</m:t>
        </m:r>
        <m:r>
          <m:t>0.74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0.74</m:t>
        </m:r>
        <m:r>
          <m:t>s</m:t>
        </m:r>
        <m:r>
          <m:t>i</m:t>
        </m:r>
        <m:r>
          <m:t>n</m:t>
        </m:r>
        <m:r>
          <m:t>t</m:t>
        </m:r>
        <m:r>
          <m:rPr>
            <m:sty m:val="p"/>
          </m:rPr>
          <m:t>+</m:t>
        </m:r>
        <m:r>
          <m:t>0.35</m:t>
        </m:r>
        <m:r>
          <m:t>c</m:t>
        </m:r>
        <m:r>
          <m:t>o</m:t>
        </m:r>
        <m:r>
          <m:t>s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1005</m:t>
        </m:r>
      </m:oMath>
      <w:r>
        <w:t xml:space="preserve">, в начальный момент о товаре знает 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Scilab</w:t>
      </w:r>
    </w:p>
    <w:p>
      <w:pPr>
        <w:pStyle w:val="SourceCode"/>
      </w:pPr>
      <w:r>
        <w:rPr>
          <w:rStyle w:val="VerbatimChar"/>
        </w:rPr>
        <w:t xml:space="preserve">// Параметры модели</w:t>
      </w:r>
      <w:r>
        <w:br/>
      </w:r>
      <w:r>
        <w:rPr>
          <w:rStyle w:val="VerbatimChar"/>
        </w:rPr>
        <w:t xml:space="preserve">N = 10000;     // Общее число потенциальных клиентов</w:t>
      </w:r>
      <w:r>
        <w:br/>
      </w:r>
      <w:r>
        <w:rPr>
          <w:rStyle w:val="VerbatimChar"/>
        </w:rPr>
        <w:t xml:space="preserve">N0 = 100;      // Начальное число информированных клиентов</w:t>
      </w:r>
      <w:r>
        <w:br/>
      </w:r>
      <w:r>
        <w:rPr>
          <w:rStyle w:val="VerbatimChar"/>
        </w:rPr>
        <w:t xml:space="preserve">alpha1 = 0.05; // Интенсивность рекламной кампании</w:t>
      </w:r>
      <w:r>
        <w:br/>
      </w:r>
      <w:r>
        <w:rPr>
          <w:rStyle w:val="VerbatimChar"/>
        </w:rPr>
        <w:t xml:space="preserve">alpha2 = 0.0001; // Интенсивность сарафанного радио</w:t>
      </w:r>
      <w:r>
        <w:br/>
      </w:r>
      <w:r>
        <w:br/>
      </w:r>
      <w:r>
        <w:rPr>
          <w:rStyle w:val="VerbatimChar"/>
        </w:rPr>
        <w:t xml:space="preserve">// Временной интервал</w:t>
      </w:r>
      <w:r>
        <w:br/>
      </w:r>
      <w:r>
        <w:rPr>
          <w:rStyle w:val="VerbatimChar"/>
        </w:rPr>
        <w:t xml:space="preserve">t0 = 0;       // Начальное время (29 января)</w:t>
      </w:r>
      <w:r>
        <w:br/>
      </w:r>
      <w:r>
        <w:rPr>
          <w:rStyle w:val="VerbatimChar"/>
        </w:rPr>
        <w:t xml:space="preserve">tfinal = 60;  // Конечное время (60 дней)</w:t>
      </w:r>
      <w:r>
        <w:br/>
      </w:r>
      <w:r>
        <w:rPr>
          <w:rStyle w:val="VerbatimChar"/>
        </w:rPr>
        <w:t xml:space="preserve">dt = 0.1;     // Шаг времени</w:t>
      </w:r>
      <w:r>
        <w:br/>
      </w:r>
      <w:r>
        <w:rPr>
          <w:rStyle w:val="VerbatimChar"/>
        </w:rPr>
        <w:t xml:space="preserve">t = t0:dt:tfinal; // Вектор времени</w:t>
      </w:r>
      <w:r>
        <w:br/>
      </w:r>
      <w:r>
        <w:br/>
      </w:r>
      <w:r>
        <w:rPr>
          <w:rStyle w:val="VerbatimChar"/>
        </w:rPr>
        <w:t xml:space="preserve">// Начальные условия</w:t>
      </w:r>
      <w:r>
        <w:br/>
      </w:r>
      <w:r>
        <w:rPr>
          <w:rStyle w:val="VerbatimChar"/>
        </w:rPr>
        <w:t xml:space="preserve">n0 = N0; // n(0) = N0</w:t>
      </w:r>
      <w:r>
        <w:br/>
      </w:r>
      <w:r>
        <w:br/>
      </w:r>
      <w:r>
        <w:rPr>
          <w:rStyle w:val="VerbatimChar"/>
        </w:rPr>
        <w:t xml:space="preserve">// Определение дифференциального уравнения</w:t>
      </w:r>
      <w:r>
        <w:br/>
      </w:r>
      <w:r>
        <w:rPr>
          <w:rStyle w:val="VerbatimChar"/>
        </w:rPr>
        <w:t xml:space="preserve">function dn = advertising_model(t, n)</w:t>
      </w:r>
      <w:r>
        <w:br/>
      </w:r>
      <w:r>
        <w:rPr>
          <w:rStyle w:val="VerbatimChar"/>
        </w:rPr>
        <w:t xml:space="preserve">    dn = (alpha1 + alpha2*n)*(N - n); // dn/dt = (alpha1 + alpha2*n)*(N - n)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Решение уравнения</w:t>
      </w:r>
      <w:r>
        <w:br/>
      </w:r>
      <w:r>
        <w:rPr>
          <w:rStyle w:val="VerbatimChar"/>
        </w:rPr>
        <w:t xml:space="preserve">n = ode(n0, t0, t, advertising_model);</w:t>
      </w:r>
      <w:r>
        <w:br/>
      </w:r>
      <w:r>
        <w:br/>
      </w:r>
      <w:r>
        <w:rPr>
          <w:rStyle w:val="VerbatimChar"/>
        </w:rPr>
        <w:t xml:space="preserve">// Построение графика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plot(t, n, 'b-', 'LineWidth', 2); // График n(t)</w:t>
      </w:r>
      <w:r>
        <w:br/>
      </w:r>
      <w:r>
        <w:rPr>
          <w:rStyle w:val="VerbatimChar"/>
        </w:rPr>
        <w:t xml:space="preserve">xlabel('Время, t (дни)');</w:t>
      </w:r>
      <w:r>
        <w:br/>
      </w:r>
      <w:r>
        <w:rPr>
          <w:rStyle w:val="VerbatimChar"/>
        </w:rPr>
        <w:t xml:space="preserve">ylabel('Число информированных клиентов, n(t)');</w:t>
      </w:r>
      <w:r>
        <w:br/>
      </w:r>
      <w:r>
        <w:rPr>
          <w:rStyle w:val="VerbatimChar"/>
        </w:rPr>
        <w:t xml:space="preserve">title('Распространение рекламы о салоне красоты');</w:t>
      </w:r>
      <w:r>
        <w:br/>
      </w:r>
      <w:r>
        <w:rPr>
          <w:rStyle w:val="VerbatimChar"/>
        </w:rPr>
        <w:t xml:space="preserve">xgrid;</w:t>
      </w:r>
      <w:r>
        <w:br/>
      </w:r>
      <w:r>
        <w:br/>
      </w:r>
      <w:r>
        <w:rPr>
          <w:rStyle w:val="VerbatimChar"/>
        </w:rPr>
        <w:t xml:space="preserve">// Добавление линии для N (максимальное число клиентов)</w:t>
      </w:r>
      <w:r>
        <w:br/>
      </w:r>
      <w:r>
        <w:rPr>
          <w:rStyle w:val="VerbatimChar"/>
        </w:rPr>
        <w:t xml:space="preserve">plot(t, N*ones(t), 'r--', 'LineWidth', 1);</w:t>
      </w:r>
      <w:r>
        <w:br/>
      </w:r>
      <w:r>
        <w:rPr>
          <w:rStyle w:val="VerbatimChar"/>
        </w:rPr>
        <w:t xml:space="preserve">legend(['n(t) - Информированные клиенты'; 'N - Максимальное число клиентов']);</w:t>
      </w:r>
    </w:p>
    <w:bookmarkStart w:id="28" w:name="fig:003"/>
    <w:p>
      <w:pPr>
        <w:pStyle w:val="CaptionedFigure"/>
      </w:pPr>
      <w:r>
        <w:drawing>
          <wp:inline>
            <wp:extent cx="3733800" cy="2953163"/>
            <wp:effectExtent b="0" l="0" r="0" t="0"/>
            <wp:docPr descr="Figure 3: График для случая 1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График для случая 1</w:t>
      </w:r>
    </w:p>
    <w:bookmarkEnd w:id="28"/>
    <w:bookmarkStart w:id="32" w:name="fig:004"/>
    <w:p>
      <w:pPr>
        <w:pStyle w:val="CaptionedFigure"/>
      </w:pPr>
      <w:r>
        <w:drawing>
          <wp:inline>
            <wp:extent cx="3733800" cy="1462950"/>
            <wp:effectExtent b="0" l="0" r="0" t="0"/>
            <wp:docPr descr="Figure 4: График для случая 2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График для случая 2</w:t>
      </w:r>
    </w:p>
    <w:bookmarkEnd w:id="32"/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bookmarkStart w:id="36" w:name="fig:005"/>
    <w:p>
      <w:pPr>
        <w:pStyle w:val="CaptionedFigure"/>
      </w:pPr>
      <w:r>
        <w:drawing>
          <wp:inline>
            <wp:extent cx="3733800" cy="1868047"/>
            <wp:effectExtent b="0" l="0" r="0" t="0"/>
            <wp:docPr descr="Figure 5: График для случая 3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График для случая 3</w:t>
      </w:r>
    </w:p>
    <w:bookmarkEnd w:id="36"/>
    <w:bookmarkStart w:id="40" w:name="fig:006"/>
    <w:p>
      <w:pPr>
        <w:pStyle w:val="CaptionedFigure"/>
      </w:pPr>
      <w:r>
        <w:drawing>
          <wp:inline>
            <wp:extent cx="3733800" cy="2792289"/>
            <wp:effectExtent b="0" l="0" r="0" t="0"/>
            <wp:docPr descr="Figure 6: График для случая 1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График для случая 1</w:t>
      </w:r>
    </w:p>
    <w:bookmarkEnd w:id="40"/>
    <w:bookmarkStart w:id="44" w:name="fig:007"/>
    <w:p>
      <w:pPr>
        <w:pStyle w:val="CaptionedFigure"/>
      </w:pPr>
      <w:r>
        <w:drawing>
          <wp:inline>
            <wp:extent cx="3733800" cy="1896317"/>
            <wp:effectExtent b="0" l="0" r="0" t="0"/>
            <wp:docPr descr="Figure 7: График для случая 2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График для случая 2</w:t>
      </w:r>
    </w:p>
    <w:bookmarkEnd w:id="44"/>
    <w:bookmarkStart w:id="45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8: График для случая 3</w:t>
            </w:r>
          </w:p>
        </w:tc>
      </w:tr>
    </w:tbl>
    <w:p>
      <w:pPr>
        <w:pStyle w:val="ImageCaption"/>
      </w:pPr>
      <w:r>
        <w:t xml:space="preserve">Figure 8: График для случая 3</w:t>
      </w:r>
    </w:p>
    <w:bookmarkEnd w:id="45"/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49">
        <w:r>
          <w:rPr>
            <w:rStyle w:val="Hyperlink"/>
          </w:rPr>
          <w:t xml:space="preserve">Модель Мальтуса</w:t>
        </w:r>
      </w:hyperlink>
    </w:p>
    <w:p>
      <w:pPr>
        <w:pStyle w:val="Compact"/>
        <w:numPr>
          <w:ilvl w:val="0"/>
          <w:numId w:val="1003"/>
        </w:numPr>
      </w:pPr>
      <w:hyperlink r:id="rId50">
        <w:r>
          <w:rPr>
            <w:rStyle w:val="Hyperlink"/>
          </w:rPr>
          <w:t xml:space="preserve">Логистическая модель роста</w:t>
        </w:r>
      </w:hyperlink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49" Target="http://km.mmf.bsu.by/courses/2018/mathmod1/MM_LB1_Population_2019.pdf" TargetMode="External" /><Relationship Type="http://schemas.openxmlformats.org/officeDocument/2006/relationships/hyperlink" Id="rId50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://km.mmf.bsu.by/courses/2018/mathmod1/MM_LB1_Population_2019.pdf" TargetMode="External" /><Relationship Type="http://schemas.openxmlformats.org/officeDocument/2006/relationships/hyperlink" Id="rId50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Зиязетдинов Алмаз”</dc:creator>
  <dc:language>ru-RU</dc:language>
  <cp:keywords/>
  <dcterms:created xsi:type="dcterms:W3CDTF">2025-06-23T07:30:24Z</dcterms:created>
  <dcterms:modified xsi:type="dcterms:W3CDTF">2025-06-23T07:30:24Z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распространения рекламы - вариант 11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