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АОСР № 2. Армирование перекрытия</w:t>
      </w:r>
    </w:p>
    <w:p>
      <w:r>
        <w:t>Шифр: ПК115-ИД-АОСР-02. Редакция: 1. Дата: 2026-01-10.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Толщина плиты перекрытия</w:t>
            </w:r>
          </w:p>
        </w:tc>
        <w:tc>
          <w:tcPr>
            <w:tcW w:type="dxa" w:w="2880"/>
          </w:tcPr>
          <w:p>
            <w:r>
              <w:t>мм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</w:tbl>
    <w:p>
      <w:r>
        <w:t>Работы выполнены в соответствии с проектной и рабочей документацией.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