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АОСР № 7. Армирование фундаментной плиты</w:t>
      </w:r>
    </w:p>
    <w:p>
      <w:r>
        <w:t>Шифр: СК2-ИД-АОСР-07. Редакция: 1. Дата: 2025-10-02.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Показатель</w:t>
            </w:r>
          </w:p>
        </w:tc>
        <w:tc>
          <w:tcPr>
            <w:tcW w:type="dxa" w:w="2880"/>
          </w:tcPr>
          <w:p>
            <w:r>
              <w:t>Ед. изм.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</w:tr>
      <w:tr>
        <w:tc>
          <w:tcPr>
            <w:tcW w:type="dxa" w:w="2880"/>
          </w:tcPr>
          <w:p>
            <w:r>
              <w:t>Толщина фундаментной плиты</w:t>
            </w:r>
          </w:p>
        </w:tc>
        <w:tc>
          <w:tcPr>
            <w:tcW w:type="dxa" w:w="2880"/>
          </w:tcPr>
          <w:p>
            <w:r>
              <w:t>мм</w:t>
            </w:r>
          </w:p>
        </w:tc>
        <w:tc>
          <w:tcPr>
            <w:tcW w:type="dxa" w:w="2880"/>
          </w:tcPr>
          <w:p>
            <w:r>
              <w:t>800</w:t>
            </w:r>
          </w:p>
        </w:tc>
      </w:tr>
      <w:tr>
        <w:tc>
          <w:tcPr>
            <w:tcW w:type="dxa" w:w="2880"/>
          </w:tcPr>
          <w:p>
            <w:r>
              <w:t>Класс арматуры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A500С</w:t>
            </w:r>
          </w:p>
        </w:tc>
      </w:tr>
    </w:tbl>
    <w:p>
      <w:r>
        <w:t>Работы выполнены в соответствии с проектной и рабочей документацией.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