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Wartungsvertrag Medizintechnik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Vertragsnummer</w:t>
            </w:r>
          </w:p>
        </w:tc>
        <w:tc>
          <w:tcPr>
            <w:tcW w:type="dxa" w:w="4320"/>
          </w:tcPr>
          <w:p>
            <w:r>
              <w:t>HOSP-2025-045</w:t>
            </w:r>
          </w:p>
        </w:tc>
      </w:tr>
      <w:tr>
        <w:tc>
          <w:tcPr>
            <w:tcW w:type="dxa" w:w="4320"/>
          </w:tcPr>
          <w:p>
            <w:r>
              <w:t>Krankenhaus</w:t>
            </w:r>
          </w:p>
        </w:tc>
        <w:tc>
          <w:tcPr>
            <w:tcW w:type="dxa" w:w="4320"/>
          </w:tcPr>
          <w:p>
            <w:r>
              <w:t>Universitätsklinikum Südost AöR</w:t>
            </w:r>
          </w:p>
        </w:tc>
      </w:tr>
      <w:tr>
        <w:tc>
          <w:tcPr>
            <w:tcW w:type="dxa" w:w="4320"/>
          </w:tcPr>
          <w:p>
            <w:r>
              <w:t>Adresse Krankenhaus</w:t>
            </w:r>
          </w:p>
        </w:tc>
        <w:tc>
          <w:tcPr>
            <w:tcW w:type="dxa" w:w="4320"/>
          </w:tcPr>
          <w:p>
            <w:r>
              <w:t>Pflegeweg 12</w:t>
              <w:br/>
              <w:t>81549 München</w:t>
            </w:r>
          </w:p>
        </w:tc>
      </w:tr>
      <w:tr>
        <w:tc>
          <w:tcPr>
            <w:tcW w:type="dxa" w:w="4320"/>
          </w:tcPr>
          <w:p>
            <w:r>
              <w:t>Dienstleister</w:t>
            </w:r>
          </w:p>
        </w:tc>
        <w:tc>
          <w:tcPr>
            <w:tcW w:type="dxa" w:w="4320"/>
          </w:tcPr>
          <w:p>
            <w:r>
              <w:t>MedCare Service AG</w:t>
            </w:r>
          </w:p>
        </w:tc>
      </w:tr>
      <w:tr>
        <w:tc>
          <w:tcPr>
            <w:tcW w:type="dxa" w:w="4320"/>
          </w:tcPr>
          <w:p>
            <w:r>
              <w:t>Adresse Dienstleister</w:t>
            </w:r>
          </w:p>
        </w:tc>
        <w:tc>
          <w:tcPr>
            <w:tcW w:type="dxa" w:w="4320"/>
          </w:tcPr>
          <w:p>
            <w:r>
              <w:t>Serviceallee 3</w:t>
              <w:br/>
              <w:t>40227 Düsseldorf</w:t>
            </w:r>
          </w:p>
        </w:tc>
      </w:tr>
      <w:tr>
        <w:tc>
          <w:tcPr>
            <w:tcW w:type="dxa" w:w="4320"/>
          </w:tcPr>
          <w:p>
            <w:r>
              <w:t>Vertragsbeginn</w:t>
            </w:r>
          </w:p>
        </w:tc>
        <w:tc>
          <w:tcPr>
            <w:tcW w:type="dxa" w:w="4320"/>
          </w:tcPr>
          <w:p>
            <w:r>
              <w:t>01.02.2025</w:t>
            </w:r>
          </w:p>
        </w:tc>
      </w:tr>
      <w:tr>
        <w:tc>
          <w:tcPr>
            <w:tcW w:type="dxa" w:w="4320"/>
          </w:tcPr>
          <w:p>
            <w:r>
              <w:t>Mindestlaufzeit</w:t>
            </w:r>
          </w:p>
        </w:tc>
        <w:tc>
          <w:tcPr>
            <w:tcW w:type="dxa" w:w="4320"/>
          </w:tcPr>
          <w:p>
            <w:r>
              <w:t>36 Monate</w:t>
            </w:r>
          </w:p>
        </w:tc>
      </w:tr>
      <w:tr>
        <w:tc>
          <w:tcPr>
            <w:tcW w:type="dxa" w:w="4320"/>
          </w:tcPr>
          <w:p>
            <w:r>
              <w:t>Kündigungsfrist</w:t>
            </w:r>
          </w:p>
        </w:tc>
        <w:tc>
          <w:tcPr>
            <w:tcW w:type="dxa" w:w="4320"/>
          </w:tcPr>
          <w:p>
            <w:r>
              <w:t>6 Monate zum Quartalsende</w:t>
            </w:r>
          </w:p>
        </w:tc>
      </w:tr>
      <w:tr>
        <w:tc>
          <w:tcPr>
            <w:tcW w:type="dxa" w:w="4320"/>
          </w:tcPr>
          <w:p>
            <w:r>
              <w:t>Verlängerung</w:t>
            </w:r>
          </w:p>
        </w:tc>
        <w:tc>
          <w:tcPr>
            <w:tcW w:type="dxa" w:w="4320"/>
          </w:tcPr>
          <w:p>
            <w:r>
              <w:t>automatisch um 24 Monate, sofern nicht fristgerecht gekündigt</w:t>
            </w:r>
          </w:p>
        </w:tc>
      </w:tr>
      <w:tr>
        <w:tc>
          <w:tcPr>
            <w:tcW w:type="dxa" w:w="4320"/>
          </w:tcPr>
          <w:p>
            <w:r>
              <w:t>Jahrespauschale</w:t>
            </w:r>
          </w:p>
        </w:tc>
        <w:tc>
          <w:tcPr>
            <w:tcW w:type="dxa" w:w="4320"/>
          </w:tcPr>
          <w:p>
            <w:r>
              <w:t>58.500,00 €</w:t>
            </w:r>
          </w:p>
        </w:tc>
      </w:tr>
      <w:tr>
        <w:tc>
          <w:tcPr>
            <w:tcW w:type="dxa" w:w="4320"/>
          </w:tcPr>
          <w:p>
            <w:r>
              <w:t>Quartalsrate</w:t>
            </w:r>
          </w:p>
        </w:tc>
        <w:tc>
          <w:tcPr>
            <w:tcW w:type="dxa" w:w="4320"/>
          </w:tcPr>
          <w:p>
            <w:r>
              <w:t>14.625,00 €</w:t>
            </w:r>
          </w:p>
        </w:tc>
      </w:tr>
      <w:tr>
        <w:tc>
          <w:tcPr>
            <w:tcW w:type="dxa" w:w="4320"/>
          </w:tcPr>
          <w:p>
            <w:r>
              <w:t>Leistungsumfang (kritische Geräte)</w:t>
            </w:r>
          </w:p>
        </w:tc>
        <w:tc>
          <w:tcPr>
            <w:tcW w:type="dxa" w:w="4320"/>
          </w:tcPr>
          <w:p>
            <w:r>
              <w:t>Defibrillatoren, Anästhesiegeräte, Infusionspumpen</w:t>
            </w:r>
          </w:p>
        </w:tc>
      </w:tr>
      <w:tr>
        <w:tc>
          <w:tcPr>
            <w:tcW w:type="dxa" w:w="4320"/>
          </w:tcPr>
          <w:p>
            <w:r>
              <w:t>SLA-Kategorie</w:t>
            </w:r>
          </w:p>
        </w:tc>
        <w:tc>
          <w:tcPr>
            <w:tcW w:type="dxa" w:w="4320"/>
          </w:tcPr>
          <w:p>
            <w:r>
              <w:t>kritisch (24/7 Bereitschaft)</w:t>
            </w:r>
          </w:p>
        </w:tc>
      </w:tr>
      <w:tr>
        <w:tc>
          <w:tcPr>
            <w:tcW w:type="dxa" w:w="4320"/>
          </w:tcPr>
          <w:p>
            <w:r>
              <w:t>Reaktionszeit</w:t>
            </w:r>
          </w:p>
        </w:tc>
        <w:tc>
          <w:tcPr>
            <w:tcW w:type="dxa" w:w="4320"/>
          </w:tcPr>
          <w:p>
            <w:r>
              <w:t>max. 2 Stunden (kritische Geräte)</w:t>
            </w:r>
          </w:p>
        </w:tc>
      </w:tr>
      <w:tr>
        <w:tc>
          <w:tcPr>
            <w:tcW w:type="dxa" w:w="4320"/>
          </w:tcPr>
          <w:p>
            <w:r>
              <w:t>Kontakt Technik</w:t>
            </w:r>
          </w:p>
        </w:tc>
        <w:tc>
          <w:tcPr>
            <w:tcW w:type="dxa" w:w="4320"/>
          </w:tcPr>
          <w:p>
            <w:r>
              <w:t>technik@medcare.de, +49 89 1234-567</w:t>
            </w:r>
          </w:p>
        </w:tc>
      </w:tr>
      <w:tr>
        <w:tc>
          <w:tcPr>
            <w:tcW w:type="dxa" w:w="4320"/>
          </w:tcPr>
          <w:p>
            <w:r>
              <w:t>Kontakt Einkauf</w:t>
            </w:r>
          </w:p>
        </w:tc>
        <w:tc>
          <w:tcPr>
            <w:tcW w:type="dxa" w:w="4320"/>
          </w:tcPr>
          <w:p>
            <w:r>
              <w:t>einkauf@uksuedost.de, +49 89 9876-543</w:t>
            </w:r>
          </w:p>
        </w:tc>
      </w:tr>
    </w:tbl>
    <w:p>
      <w:pPr>
        <w:pStyle w:val="Heading2"/>
      </w:pPr>
      <w:r>
        <w:t>§1 Vertragsgegenstand</w:t>
      </w:r>
    </w:p>
    <w:p>
      <w:r>
        <w:t>Der Dienstleister übernimmt die vollständige Wartung, Instandsetzung und sicherheitstechnische Kontrolle der im Anhang aufgeführten Medizingeräte des Krankenhauses.</w:t>
      </w:r>
    </w:p>
    <w:p>
      <w:pPr>
        <w:pStyle w:val="Heading2"/>
      </w:pPr>
      <w:r>
        <w:t>§2 Pflichten des Dienstleisters</w:t>
      </w:r>
    </w:p>
    <w:p>
      <w:r>
        <w:t>MedCare Service AG gewährleistet die Verfügbarkeit von qualifizierten Technikern innerhalb der vereinbarten Reaktionszeiten sowie die Bevorratung von kritischen Ersatzteilen in einem regionalen Lager in München.</w:t>
      </w:r>
    </w:p>
    <w:p>
      <w:r>
        <w:t>Nach jeder Maßnahme ist ein Prüfprotokoll nach MPDG §14 bereitzustellen.</w:t>
      </w:r>
    </w:p>
    <w:p>
      <w:pPr>
        <w:pStyle w:val="Heading2"/>
      </w:pPr>
      <w:r>
        <w:t>§3 Pflichten des Krankenhauses</w:t>
      </w:r>
    </w:p>
    <w:p>
      <w:r>
        <w:t>Das Krankenhaus stellt den Technikern Zugang zu allen relevanten Technikräumen sicher und meldet Störungen unverzüglich über das gemeinsame Ticketsystem. Geräte, die außer Betrieb genommen werden, sind binnen 3 Arbeitstagen schriftlich zu melden.</w:t>
      </w:r>
    </w:p>
    <w:p>
      <w:pPr>
        <w:pStyle w:val="Heading2"/>
      </w:pPr>
      <w:r>
        <w:t>§4 Vergütung und Zahlungsmodalitäten</w:t>
      </w:r>
    </w:p>
    <w:p>
      <w:r>
        <w:t>Die Jahrespauschale ist in vier Quartalsraten jeweils zum 10. des ersten Monats eines Quartals fällig. Einsätze außerhalb der SLA werden gemäß Leistungsblatt zu Stunden- und Materialpreisen abgerechnet.</w:t>
      </w:r>
    </w:p>
    <w:p>
      <w:pPr>
        <w:pStyle w:val="Heading2"/>
      </w:pPr>
      <w:r>
        <w:t>§5 Vertragslaufzeit und Kündigung</w:t>
      </w:r>
    </w:p>
    <w:p>
      <w:r>
        <w:t>Nach Ablauf der Mindestlaufzeit verlängert sich der Vertrag automatisch um jeweils weitere 24 Monate, sofern er nicht mit einer Frist von 6 Monaten zum Quartalsende gekündigt wird.</w:t>
      </w:r>
    </w:p>
    <w:p>
      <w:r>
        <w:t>Bei wiederholten SLA-Verletzungen (mehr als 3 schwerwiegende Verstöße pro Quartal) steht dem Krankenhaus ein Sonderkündigungsrecht mit Frist von 4 Wochen zu.</w:t>
      </w:r>
    </w:p>
    <w:p>
      <w:pPr>
        <w:pStyle w:val="Heading2"/>
      </w:pPr>
      <w:r>
        <w:t>§6 Verfügbarkeit und Pönalen</w:t>
      </w:r>
    </w:p>
    <w:p>
      <w:r>
        <w:t>Die Zielverfügbarkeit der betreuten kritischen Geräte beträgt 99,5 % im Quartal. Bei Unterschreitung fallen Ausfallpauschalen gemäß Anlage B an (250 € pro angefangene Ausfallstunde).</w:t>
      </w:r>
    </w:p>
    <w:p>
      <w:pPr>
        <w:pStyle w:val="Heading2"/>
      </w:pPr>
      <w:r>
        <w:t>§7 Datenschutz und Compliance</w:t>
      </w:r>
    </w:p>
    <w:p>
      <w:r>
        <w:t>Beide Parteien verpflichten sich zur Einhaltung der DSGVO sowie des Bayerischen Krankenhausgesetzes. Patientendaten dürfen ausschließlich in pseudonymisierter Form verarbeitet werden.</w:t>
      </w:r>
    </w:p>
    <w:p>
      <w:pPr>
        <w:pStyle w:val="Heading2"/>
      </w:pPr>
      <w:r>
        <w:t>Anhang A: Gerätestandorte</w:t>
      </w:r>
    </w:p>
    <w:p>
      <w:pPr>
        <w:pStyle w:val="ListBullet"/>
      </w:pPr>
      <w:r>
        <w:t>OP-Zentrum, Gebäude A, Ebene 3</w:t>
      </w:r>
    </w:p>
    <w:p>
      <w:pPr>
        <w:pStyle w:val="ListBullet"/>
      </w:pPr>
      <w:r>
        <w:t>Intensivstation West, Gebäude B, Ebene 2</w:t>
      </w:r>
    </w:p>
    <w:p>
      <w:pPr>
        <w:pStyle w:val="ListBullet"/>
      </w:pPr>
      <w:r>
        <w:t>Zentrale Notaufnahme, Gebäude C, Ebene 1</w:t>
      </w:r>
    </w:p>
    <w:p/>
    <w:p>
      <w:r>
        <w:t>München, den 15.01.2025</w:t>
      </w:r>
    </w:p>
    <w:p>
      <w:r>
        <w:t>______________________________        ______________________________</w:t>
      </w:r>
    </w:p>
    <w:p>
      <w:r>
        <w:t>Universitätsklinikum Südost AöR        MedCare Service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