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Galpão Surubiju | Alphaville Industrial  | São Paulo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Projeto: Sonua &amp; Arquitetura Wg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Execução: Wg Almeida Reformas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Marcenaria: Wg Almeida Marcenaria 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Parceiros: Portobello Shop Pinheiros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