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1922" w:val="clear"/>
            <w:tcMar>
              <w:top w:type="dxa" w:w="180"/>
              <w:left w:type="dxa" w:w="200"/>
              <w:bottom w:type="dxa" w:w="1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RELATÓRIO DE PROSPECÇÃO POLÍTICA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PL 6237/2025  ·  ABES  ·  27/06/2026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6"/>
                <w:szCs w:val="16"/>
              </w:rPr>
              <w:t xml:space="preserve">Institui o Sistema Nacional para Desenvolvimento, Regulação e Governança de Inte...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1922" w:val="clear"/>
            <w:tcMar>
              <w:top w:type="dxa" w:w="180"/>
              <w:left w:type="dxa" w:w="120"/>
              <w:bottom w:type="dxa" w:w="180"/>
              <w:right w:type="dxa" w:w="2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B71A"/>
                <w:sz w:val="22"/>
                <w:szCs w:val="22"/>
              </w:rPr>
              <w:t xml:space="preserve">⚠ ATENÇÃO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>Score MRP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3.65 / 5,0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D04050" w:sz="1"/>
              <w:bottom w:val="none" w:color="FFFFFF" w:sz="0"/>
              <w:right w:val="single" w:color="D04050" w:sz="1"/>
            </w:tcBorders>
            <w:shd w:fill="F056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Situação: Tramitando em Conjunto</w:t>
            </w:r>
          </w:p>
        </w:tc>
        <w:tc>
          <w:tcPr>
            <w:tcW w:type="dxa" w:w="2340"/>
            <w:tcBorders>
              <w:top w:val="none" w:color="FFFFFF" w:sz="0"/>
              <w:left w:val="single" w:color="D04050" w:sz="1"/>
              <w:bottom w:val="none" w:color="FFFFFF" w:sz="0"/>
              <w:right w:val="single" w:color="D04050" w:sz="1"/>
            </w:tcBorders>
            <w:shd w:fill="F056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Relator: Não designado</w:t>
            </w:r>
          </w:p>
        </w:tc>
        <w:tc>
          <w:tcPr>
            <w:tcW w:type="dxa" w:w="2340"/>
            <w:tcBorders>
              <w:top w:val="none" w:color="FFFFFF" w:sz="0"/>
              <w:left w:val="single" w:color="D04050" w:sz="1"/>
              <w:bottom w:val="none" w:color="FFFFFF" w:sz="0"/>
              <w:right w:val="single" w:color="D04050" w:sz="1"/>
            </w:tcBorders>
            <w:shd w:fill="F056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Regime: Apensação</w:t>
            </w:r>
          </w:p>
        </w:tc>
        <w:tc>
          <w:tcPr>
            <w:tcW w:type="dxa" w:w="2340"/>
            <w:tcBorders>
              <w:top w:val="none" w:color="FFFFFF" w:sz="0"/>
              <w:left w:val="single" w:color="D04050" w:sz="1"/>
              <w:bottom w:val="none" w:color="FFFFFF" w:sz="0"/>
              <w:right w:val="single" w:color="D04050" w:sz="1"/>
            </w:tcBorders>
            <w:shd w:fill="F056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Cenário base: 50%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DDDDD" w:sz="4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0565C"/>
          <w:sz w:val="18"/>
          <w:szCs w:val="18"/>
        </w:rPr>
        <w:t xml:space="preserve">7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6"/>
          <w:szCs w:val="16"/>
        </w:rPr>
        <w:t xml:space="preserve">SÍNTESE EXECUTIVA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192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B71A"/>
                <w:sz w:val="16"/>
                <w:szCs w:val="16"/>
              </w:rPr>
              <w:t xml:space="preserve">MENSAGEM PRINCIPAL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8"/>
                <w:szCs w:val="18"/>
              </w:rPr>
              <w:t xml:space="preserve">Apensação indica tramitação conjunta com outros PLs, aumentando complexidade e risco de gargalos regimentais. Tema de IA divide setores: governo apoia regulação, mas há resistência de bancadas ligadas ao setor tech e agronegócio. Score Consolidado: 3.65 / 5.0 Classificação MRP: Atenção</w:t>
            </w:r>
          </w:p>
        </w:tc>
        <w:tc>
          <w:tcPr>
            <w:tcW w:type="dxa" w:w="2960"/>
            <w:tcBorders>
              <w:top w:val="none" w:color="FFFFFF" w:sz="0"/>
              <w:left w:val="single" w:color="4A3040" w:sz="1"/>
              <w:bottom w:val="none" w:color="FFFFFF" w:sz="0"/>
              <w:right w:val="none" w:color="FFFFFF" w:sz="0"/>
            </w:tcBorders>
            <w:shd w:fill="2E1922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B71A"/>
                <w:sz w:val="36"/>
                <w:szCs w:val="36"/>
              </w:rPr>
              <w:t xml:space="preserve">3.65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5"/>
                <w:szCs w:val="15"/>
              </w:rPr>
              <w:t xml:space="preserve">Score MRP / 5,0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B71A"/>
                <w:sz w:val="36"/>
                <w:szCs w:val="36"/>
              </w:rPr>
              <w:t xml:space="preserve">50%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5"/>
                <w:szCs w:val="15"/>
              </w:rPr>
              <w:t xml:space="preserve">Cenário base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565C"/>
                <w:sz w:val="28"/>
                <w:szCs w:val="28"/>
              </w:rPr>
              <w:t xml:space="preserve">ALTO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5"/>
                <w:szCs w:val="15"/>
              </w:rPr>
              <w:t xml:space="preserve">Risco de travamento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DDDDD" w:sz="4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0565C"/>
          <w:sz w:val="18"/>
          <w:szCs w:val="18"/>
        </w:rPr>
        <w:t xml:space="preserve">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6"/>
          <w:szCs w:val="16"/>
        </w:rPr>
        <w:t xml:space="preserve">TERMO DE REFERÊNCIA DO RISCO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0565C" w:sz="1"/>
              <w:left w:val="single" w:color="F0565C" w:sz="1"/>
              <w:bottom w:val="single" w:color="F0565C" w:sz="1"/>
              <w:right w:val="single" w:color="F0565C" w:sz="1"/>
            </w:tcBorders>
            <w:shd w:fill="F056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Proposição</w:t>
            </w:r>
          </w:p>
        </w:tc>
        <w:tc>
          <w:tcPr>
            <w:tcW w:type="dxa" w:w="2340"/>
            <w:tcBorders>
              <w:top w:val="single" w:color="F0565C" w:sz="1"/>
              <w:left w:val="single" w:color="F0565C" w:sz="1"/>
              <w:bottom w:val="single" w:color="F0565C" w:sz="1"/>
              <w:right w:val="single" w:color="F0565C" w:sz="1"/>
            </w:tcBorders>
            <w:shd w:fill="F056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Situação Atual</w:t>
            </w:r>
          </w:p>
        </w:tc>
        <w:tc>
          <w:tcPr>
            <w:tcW w:type="dxa" w:w="2340"/>
            <w:tcBorders>
              <w:top w:val="single" w:color="F0565C" w:sz="1"/>
              <w:left w:val="single" w:color="F0565C" w:sz="1"/>
              <w:bottom w:val="single" w:color="F0565C" w:sz="1"/>
              <w:right w:val="single" w:color="F0565C" w:sz="1"/>
            </w:tcBorders>
            <w:shd w:fill="F056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Último Evento</w:t>
            </w:r>
          </w:p>
        </w:tc>
        <w:tc>
          <w:tcPr>
            <w:tcW w:type="dxa" w:w="2340"/>
            <w:tcBorders>
              <w:top w:val="single" w:color="F0565C" w:sz="1"/>
              <w:left w:val="single" w:color="F0565C" w:sz="1"/>
              <w:bottom w:val="single" w:color="F0565C" w:sz="1"/>
              <w:right w:val="single" w:color="F0565C" w:sz="1"/>
            </w:tcBorders>
            <w:shd w:fill="F056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Relator Designado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8"/>
                <w:szCs w:val="18"/>
              </w:rPr>
              <w:t xml:space="preserve">PL 6237/2025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8"/>
                <w:szCs w:val="18"/>
              </w:rPr>
              <w:t xml:space="preserve">Tramitando em Conjunto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8"/>
                <w:szCs w:val="18"/>
              </w:rPr>
              <w:t xml:space="preserve">Apensação (2026-04-06)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8"/>
                <w:szCs w:val="18"/>
              </w:rPr>
              <w:t xml:space="preserve">Não designado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DDDDD" w:sz="4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0565C"/>
          <w:sz w:val="18"/>
          <w:szCs w:val="18"/>
        </w:rPr>
        <w:t xml:space="preserve">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6"/>
          <w:szCs w:val="16"/>
        </w:rPr>
        <w:t xml:space="preserve">AVALIAÇÃO DAS CINCO DIMENSÕES DE RISCO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900"/>
        <w:gridCol w:w="60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B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Dimensão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B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Pontuação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B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Confiança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B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Justificativa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1922"/>
                <w:sz w:val="18"/>
                <w:szCs w:val="18"/>
              </w:rPr>
              <w:t xml:space="preserve">Processual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565C"/>
                <w:sz w:val="22"/>
                <w:szCs w:val="22"/>
              </w:rPr>
              <w:t xml:space="preserve">4/5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Alto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7"/>
                <w:szCs w:val="17"/>
              </w:rPr>
              <w:t xml:space="preserve">Apensação indica tramitação conjunta com outros PLs, aumentando complexidade e risco de gargalos regimentais.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1922"/>
                <w:sz w:val="18"/>
                <w:szCs w:val="18"/>
              </w:rPr>
              <w:t xml:space="preserve">Coalizão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8800"/>
                <w:sz w:val="22"/>
                <w:szCs w:val="22"/>
              </w:rPr>
              <w:t xml:space="preserve">3/5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Médio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7"/>
                <w:szCs w:val="17"/>
              </w:rPr>
              <w:t xml:space="preserve">Tema de IA divide setores: governo apoia regulação, mas há resistência de bancadas ligadas ao setor tech e agronegócio.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1922"/>
                <w:sz w:val="18"/>
                <w:szCs w:val="18"/>
              </w:rPr>
              <w:t xml:space="preserve">Agenda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8800"/>
                <w:sz w:val="22"/>
                <w:szCs w:val="22"/>
              </w:rPr>
              <w:t xml:space="preserve">3/5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Médio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7"/>
                <w:szCs w:val="17"/>
              </w:rPr>
              <w:t xml:space="preserve">IA é pauta quente globalmente, mas concorrência com reformas fiscais e eleições 2026 pode postergar votação.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1922"/>
                <w:sz w:val="18"/>
                <w:szCs w:val="18"/>
              </w:rPr>
              <w:t xml:space="preserve">Atores-Chave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0565C"/>
                <w:sz w:val="22"/>
                <w:szCs w:val="22"/>
              </w:rPr>
              <w:t xml:space="preserve">5/5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Alto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7"/>
                <w:szCs w:val="17"/>
              </w:rPr>
              <w:t xml:space="preserve">Sem relator designado e sem comissões definidas, há vácuo de liderança que eleva risco de travamento do processo.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1922"/>
                <w:sz w:val="18"/>
                <w:szCs w:val="18"/>
              </w:rPr>
              <w:t xml:space="preserve">Exógeno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8800"/>
                <w:sz w:val="22"/>
                <w:szCs w:val="22"/>
              </w:rPr>
              <w:t xml:space="preserve">3/5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Médio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7"/>
                <w:szCs w:val="17"/>
              </w:rPr>
              <w:t xml:space="preserve">Pressão de BigTechs e sociedade civil é crescente, mas sem crise imediata que force aceleração da pauta.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DDDDD" w:sz="4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0565C"/>
          <w:sz w:val="18"/>
          <w:szCs w:val="18"/>
        </w:rPr>
        <w:t xml:space="preserve">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6"/>
          <w:szCs w:val="16"/>
        </w:rPr>
        <w:t xml:space="preserve">CENÁRIOS PROSPECTIVOS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 w:val="false"/>
        </w:trP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E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50%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Base (mais provável)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8"/>
                <w:szCs w:val="18"/>
              </w:rPr>
              <w:t xml:space="preserve">PL avança lentamente em tramitação conjunta, com relator designado no 2º semestre de 2025. Disputas entre bancadas tech/agro e governo geram texto de compromisso moderado. Votação final provavelmente ocorre em 2026, após eleições municipais.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6"/>
                <w:szCs w:val="16"/>
              </w:rPr>
              <w:t xml:space="preserve">Gatilhos: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Designação de relator até ago/2025 · Acordo entre líderes partidários sobre comissão temática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B97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20%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Otimista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8"/>
                <w:szCs w:val="18"/>
              </w:rPr>
              <w:t xml:space="preserve">Pressão internacional e episódio de crise envolvendo IA aceleram a pauta. Governo usa capital político para designar relator alinhado e formar maioria. PL aprovado com texto equilibrado até meados de 2026.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6"/>
                <w:szCs w:val="16"/>
              </w:rPr>
              <w:t xml:space="preserve">Gatilhos: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Incidente de repercussão nacional envolvendo IA · Engajamento direto da Presidência na priorização da pauta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6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30%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Pessimista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8"/>
                <w:szCs w:val="18"/>
              </w:rPr>
              <w:t xml:space="preserve">Apensação com PLs controversos paralisa tramitação. Reformas fiscais e eleições 2026 consomem agenda legislativa. PL hiberna sem relator designado, com risco de arquivamento na virada da legislatura.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6"/>
                <w:szCs w:val="16"/>
              </w:rPr>
              <w:t xml:space="preserve">Gatilhos: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Crise fiscal que monopoliza agenda do Congresso · Lobby coordenado de BigTechs contra texto regulatório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DDDDD" w:sz="4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0565C"/>
          <w:sz w:val="18"/>
          <w:szCs w:val="18"/>
        </w:rPr>
        <w:t xml:space="preserve">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6"/>
          <w:szCs w:val="16"/>
        </w:rPr>
        <w:t xml:space="preserve">PLANO DE AÇÕES RECOMENDADAS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700"/>
        <w:gridCol w:w="1260"/>
      </w:tblGrid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19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Ação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19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19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Prioridade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Imediato (0–30 dias)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7"/>
                <w:szCs w:val="17"/>
              </w:rPr>
              <w:t xml:space="preserve">Mapear líderes com perfil para relator e iniciar articulação informal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Gerente de RIG + Consultoria Parlamentar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56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7"/>
                <w:szCs w:val="17"/>
              </w:rPr>
              <w:t xml:space="preserve">Monitorar PLs apensados e avaliar riscos de contaminação de texto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Equipe Jurídico-Regulatória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56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Alta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Médio Prazo (1–6 meses)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7"/>
                <w:szCs w:val="17"/>
              </w:rPr>
              <w:t xml:space="preserve">Construir coalizão com setor privado tech favorável à regulação equilibrada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Diretor de RIG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56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7"/>
                <w:szCs w:val="17"/>
              </w:rPr>
              <w:t xml:space="preserve">Elaborar posicionamento técnico e nota de contribuição ao processo legislativo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Equipe de Policy + Jurídico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7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7"/>
                <w:szCs w:val="17"/>
              </w:rPr>
              <w:t xml:space="preserve">Engajar bancadas do agronegócio com argumentos de competitividade e uso de IA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RIG Regional / Associações Setoriais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7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Media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Estrutural (6+ meses)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7"/>
                <w:szCs w:val="17"/>
              </w:rPr>
              <w:t xml:space="preserve">Desenvolver relacionamento contínuo com MCTIC, CGU e atores do ecossistema de IA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Diretoria de Assuntos Governamentais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B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Baixa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DDDDDD" w:sz="4" w:space="2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0565C"/>
          <w:sz w:val="18"/>
          <w:szCs w:val="18"/>
        </w:rPr>
        <w:t xml:space="preserve">6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6"/>
          <w:szCs w:val="16"/>
        </w:rPr>
        <w:t xml:space="preserve">KPIS DE MONITORAMENTO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760"/>
        <w:gridCol w:w="1800"/>
      </w:tblGrid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B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B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B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Frequência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8"/>
                <w:szCs w:val="18"/>
              </w:rPr>
              <w:t xml:space="preserve">Designação de relator para o PL 6237/2025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Portal da Câmara dos Deputados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56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Semanal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8"/>
                <w:szCs w:val="18"/>
              </w:rPr>
              <w:t xml:space="preserve">Número de PLs apensados e mudanças de situação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Camara.leg.br - Tramitação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56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Semanal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8"/>
                <w:szCs w:val="18"/>
              </w:rPr>
              <w:t xml:space="preserve">Cobertura midiática e sentimento sobre regulação de IA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Clipping + Monitoramento de mídia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B7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Quinzenal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1922"/>
                <w:sz w:val="18"/>
                <w:szCs w:val="18"/>
              </w:rPr>
              <w:t xml:space="preserve">Posicionamento público de líderes de bancadas sobre o PL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Discursos, notas e redes sociais de parlamentares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6B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Mensal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DDDDDD" w:sz="4" w:space="2"/>
        </w:pBd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6"/>
          <w:szCs w:val="16"/>
        </w:rPr>
        <w:t xml:space="preserve">ABES  ·  PL 6237/2025  ·  Prospecção Política  ·  Gerado em 27/06/2026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2026-06-27T14:29:58.854Z</dcterms:created>
  <dcterms:modified xsi:type="dcterms:W3CDTF">2026-06-27T14:29:58.855Z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