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Informe de Resultados - Situación 1</w:t>
      </w:r>
    </w:p>
    <w:p>
      <w:pPr>
        <w:jc w:val="center"/>
      </w:pPr>
      <w:r>
        <w:rPr>
          <w:i/>
          <w:sz w:val="22"/>
        </w:rPr>
        <w:t>Modelo NLA-7B: validación del instrumento, reducción dimensional y tipologías de prompts</w:t>
      </w:r>
    </w:p>
    <w:p>
      <w:r>
        <w:t>Este informe sintetiza los hallazgos principales del notebook de análisis multivariado de la Situación 1. El objetivo es presentar los resultados en formato ejecutivo, incorporando tablas y gráficas, y discutir las implicaciones de las tipologías para la evaluación y el fine-tuning del modelo NLA-7B.</w:t>
      </w:r>
    </w:p>
    <w:p>
      <w:pPr>
        <w:pStyle w:val="Heading1"/>
      </w:pPr>
      <w:r>
        <w:t>1. Resumen ejecutivo</w:t>
      </w:r>
    </w:p>
    <w:p>
      <w:pPr>
        <w:pStyle w:val="ListBullet"/>
      </w:pPr>
      <w:r>
        <w:t>El sub-instrumento humano de 20 ítems presenta evidencia sólida de validez de constructo bajo una estructura de cuatro factores: Calidad, Seguridad, Creatividad y Sesgo.</w:t>
      </w:r>
    </w:p>
    <w:p>
      <w:pPr>
        <w:pStyle w:val="ListBullet"/>
      </w:pPr>
      <w:r>
        <w:t>La matriz completa tiene 200 observaciones y 3000 variables, por lo que la condición p &gt;&gt; n justifica reducir dimensionalidad antes de aplicar clustering.</w:t>
      </w:r>
    </w:p>
    <w:p>
      <w:pPr>
        <w:pStyle w:val="ListBullet"/>
      </w:pPr>
      <w:r>
        <w:t>Se retienen 11 componentes por criterio de codo y se usa rotación Varimax para construir el espacio factorial de baja dimensión.</w:t>
      </w:r>
    </w:p>
    <w:p>
      <w:pPr>
        <w:pStyle w:val="ListBullet"/>
      </w:pPr>
      <w:r>
        <w:t>La solución final seleccionada es K-Means con 9 clústeres. La silueta es baja, por lo que los grupos deben interpretarse como perfiles exploratorios.</w:t>
      </w:r>
    </w:p>
    <w:p>
      <w:pPr>
        <w:pStyle w:val="ListBullet"/>
      </w:pPr>
      <w:r>
        <w:t>Los clústeres 4 y 6 concentran mayor prioridad de auditoría por riesgo de sesgo o baja calidad/seguridad; los clústeres 0, 1, 3 y 7 aportan ejemplos de comportamiento favorable.</w:t>
      </w:r>
    </w:p>
    <w:p>
      <w:pPr>
        <w:pStyle w:val="Heading1"/>
      </w:pPr>
      <w:r>
        <w:t>2. Validación de la estructura del instrumento</w:t>
      </w:r>
    </w:p>
    <w:p>
      <w:r>
        <w:t>Se aplicó Análisis Factorial Confirmatorio sobre los 20 ítems humanos. La hipótesis teórica asigna cinco ítems a cada constructo: Calidad, Seguridad, Creatividad y Sesgo.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5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_boxplot_ite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Distribución de los ítems de evaluación humana.</w:t>
      </w:r>
    </w:p>
    <w:p/>
    <w:p>
      <w:r>
        <w:t>Las distribuciones de los ítems muestran variabilidad suficiente y ausencia de faltantes, lo que permite estimar el modelo de medición sin correcciones mayores.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Valor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Interpretación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χ²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192.536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Ajuste global no rechazado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gl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Grados de libertad del modelo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p-valor χ²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0.063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Mayor que 0.05; evidencia favorable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CFI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0.992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Excelente ajuste incremental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TLI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0.991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Excelente ajuste incremental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RMSEA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0.030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Error de aproximación bajo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SRMR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0.045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Residuos estandarizados bajos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13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cargas_cf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3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Cargas factoriales estandarizadas del CFA.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6"/>
              </w:rPr>
              <w:t>Factor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6"/>
              </w:rPr>
              <w:t>Carga mínima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6"/>
              </w:rPr>
              <w:t>Carga promedio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6"/>
              </w:rPr>
              <w:t>Carga máxima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Calidad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0.8706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0.8860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0.8994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Seguridad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0.8351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0.8730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0.8946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Creatividad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0.7754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0.8236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0.8585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Sesgo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0.8173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0.8638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0.8854</w:t>
            </w:r>
          </w:p>
        </w:tc>
      </w:tr>
    </w:tbl>
    <w:p/>
    <w:p>
      <w:r>
        <w:t>Los índices de ajuste y las cargas factoriales respaldan la validez de constructo del instrumento. Todas las cargas estandarizadas superan 0.70, lo que indica una relación fuerte entre los ítems y sus factores latentes.</w:t>
      </w:r>
    </w:p>
    <w:p>
      <w:pPr>
        <w:pStyle w:val="Heading1"/>
      </w:pPr>
      <w:r>
        <w:t>3. Reducción de dimensionalidad y extracción de características</w:t>
      </w:r>
    </w:p>
    <w:p>
      <w:r>
        <w:t>La matriz completa presenta alta dimensionalidad severa: 3000 variables frente a 200 observaciones. En esta condición, la matriz de covarianza es singular o inestable, por lo que PCA resulta una alternativa computacionalmente adecuada.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24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_scree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Scree plot de varianza explicada por componente.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68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_varianza_acumula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6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Varianza explicada acumulada.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6"/>
              </w:rPr>
              <w:t>Criterio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6"/>
              </w:rPr>
              <w:t>Componentes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6"/>
              </w:rPr>
              <w:t>Varianza acumulada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6"/>
              </w:rPr>
              <w:t>Decisión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Codo del scree plot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29.44%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Solución retenida por parsimonia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Varianza acumulada 70%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70%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Referente informativo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Varianza acumulada 80%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80%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Referente informativo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Varianza acumulada 90%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90%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Referente informativo</w:t>
            </w:r>
          </w:p>
        </w:tc>
      </w:tr>
    </w:tbl>
    <w:p/>
    <w:p>
      <w:r>
        <w:t>Se retienen 11 componentes porque el objetivo posterior es construir tipologías interpretables. Retener entre 99 y 160 componentes aumentaría la varianza acumulada, pero haría menos parsimonioso y menos legible el perfilamiento.</w:t>
      </w:r>
    </w:p>
    <w:p>
      <w:pPr>
        <w:pStyle w:val="Heading1"/>
      </w:pPr>
      <w:r>
        <w:t>4. Identificación de tipologías</w:t>
      </w:r>
    </w:p>
    <w:p>
      <w:r>
        <w:t>El clustering se realizó sobre las puntuaciones factoriales rotadas, no sobre las 3000 variables originales. Este enfoque Factor-Cluster reduce ruido, evita distancias poco informativas en alta dimensionalidad y facilita la interpretación.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848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_kmeans_co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84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Método del codo para K-Means.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635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kmeans_silue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3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 Coeficiente de silueta para K-Means.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57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dendrograma_w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 Dendrograma del método jerárquico de Ward.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635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_ward_silue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3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 Coeficiente de silueta para Ward.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6"/>
              </w:rPr>
              <w:t>Método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6"/>
              </w:rPr>
              <w:t>k óptimo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6"/>
              </w:rPr>
              <w:t>Silueta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6"/>
              </w:rPr>
              <w:t>Comentario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K-Means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0.0924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Seleccionado por mejor silueta relativa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Ward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0.0732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Alternativa jerárquica con menor separación</w:t>
            </w:r>
          </w:p>
        </w:tc>
      </w:tr>
    </w:tbl>
    <w:p/>
    <w:p>
      <w:r>
        <w:t>K-Means con k = 9 fue seleccionado como solución final. La silueta baja indica que la separación entre clústeres es débil; por ello, los grupos deben interpretarse como tipologías exploratorias útiles para priorizar análisis y no como clases definitivas.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090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_clusters_2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09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 Proyección 2D de la solución final de clustering.</w:t>
      </w:r>
    </w:p>
    <w:p/>
    <w:p>
      <w:pPr>
        <w:pStyle w:val="Heading1"/>
      </w:pPr>
      <w:r>
        <w:t>5. Caracterización e interpretación de perfiles</w:t>
      </w:r>
    </w:p>
    <w:p>
      <w:r>
        <w:t>La caracterización combina centroides factoriales y puntajes agregados de los constructos humanos. Los mapas de calor permiten observar qué dimensiones están relativamente altas o bajas en cada clúster.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92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_centroides_factoria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 Centroides factoriales estandarizados por clúster.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12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1_constructos_human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1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 Perfil de constructos humanos por clúster.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6"/>
              </w:rPr>
              <w:t>Clúster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6"/>
              </w:rPr>
              <w:t>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6"/>
              </w:rPr>
              <w:t>Perfil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6"/>
              </w:rPr>
              <w:t>Rasgo principal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6"/>
              </w:rPr>
              <w:t>Implicación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Alta calidad con bajo sesgo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Calidad alta; Sesgo bajo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Usar como ejemplos positivos y referencia de bajo sesgo.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Alta calidad y seguridad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Calidad y Seguridad más altas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Usar como referencia principal de comportamiento deseable.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Creativo con baja calidad/seguridad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Creatividad alta; Calidad y Seguridad bajas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Revisar errores y balancear creatividad con confiabilidad.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Perfil integral de alta calidad, seguridad y creatividad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Calidad, Seguridad y Creatividad altas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Aprovechar como casos positivos, monitoreando sesgo medio.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Alta creatividad con riesgo de sesgo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Creatividad y Sesgo altos; Calidad/Seguridad bajas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Priorizar auditoría, red-teaming y filtros de sesgo.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Baja creatividad y perfil técnico neutro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Creatividad baja; resto medio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Evaluar si corresponde a prompts rutinarios o falta de diversidad.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Baja calidad/seguridad con sesgo alto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Calidad y Seguridad bajas; Sesgo alto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Prioridad alta para corrección, guardrails y revisión humana.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Seguro y conservador con bajo sesgo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Seguridad alta; Sesgo bajo; Creatividad baja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Usar como referencia de seguridad, revisando posible exceso de cautela.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Menor calidad relativa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Calidad baja; creatividad media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Analizar errores recurrentes y generar datos correctivos.</w:t>
            </w:r>
          </w:p>
        </w:tc>
      </w:tr>
    </w:tbl>
    <w:p/>
    <w:p>
      <w:pPr>
        <w:pStyle w:val="Heading1"/>
      </w:pPr>
      <w:r>
        <w:t>6. Implicaciones para evaluación y fine-tuning</w:t>
      </w:r>
    </w:p>
    <w:p>
      <w:pPr>
        <w:pStyle w:val="Heading2"/>
      </w:pPr>
      <w:r>
        <w:t>Evaluación del modelo</w:t>
      </w:r>
    </w:p>
    <w:p>
      <w:pPr>
        <w:pStyle w:val="ListBullet"/>
      </w:pPr>
      <w:r>
        <w:t>Reportar desempeño por perfil, no solo promedios globales. Los promedios pueden ocultar grupos con alto sesgo o baja seguridad.</w:t>
      </w:r>
    </w:p>
    <w:p>
      <w:pPr>
        <w:pStyle w:val="ListBullet"/>
      </w:pPr>
      <w:r>
        <w:t>Usar los clústeres 0, 1, 3 y 7 como referencias de comportamiento deseable, diferenciando calidad, seguridad, creatividad y bajo sesgo.</w:t>
      </w:r>
    </w:p>
    <w:p>
      <w:pPr>
        <w:pStyle w:val="ListBullet"/>
      </w:pPr>
      <w:r>
        <w:t>Priorizar evaluación humana adicional en los clústeres 4 y 6, por su combinación de mayor riesgo de sesgo y menor calidad/seguridad.</w:t>
      </w:r>
    </w:p>
    <w:p>
      <w:pPr>
        <w:pStyle w:val="ListBullet"/>
      </w:pPr>
      <w:r>
        <w:t>Diseñar pruebas específicas para prompts creativos, porque la creatividad aparece en algunos perfiles asociada a mayor riesgo de sesgo.</w:t>
      </w:r>
    </w:p>
    <w:p>
      <w:pPr>
        <w:pStyle w:val="Heading2"/>
      </w:pPr>
      <w:r>
        <w:t>Fine-tuning y alineamiento</w:t>
      </w:r>
    </w:p>
    <w:p>
      <w:pPr>
        <w:pStyle w:val="ListBullet"/>
      </w:pPr>
      <w:r>
        <w:t>Incorporar ejemplos de los clústeres 0 y 1 como casos positivos de alta calidad, seguridad o bajo sesgo.</w:t>
      </w:r>
    </w:p>
    <w:p>
      <w:pPr>
        <w:pStyle w:val="ListBullet"/>
      </w:pPr>
      <w:r>
        <w:t>Usar los clústeres 4 y 6 como casos correctivos para entrenamiento de seguridad, reducción de sesgo y ajuste de guardrails.</w:t>
      </w:r>
    </w:p>
    <w:p>
      <w:pPr>
        <w:pStyle w:val="ListBullet"/>
      </w:pPr>
      <w:r>
        <w:t>Separar datos creativos seguros de datos creativos riesgosos. El objetivo no es reducir creatividad, sino desacoplarla de sesgo o baja seguridad.</w:t>
      </w:r>
    </w:p>
    <w:p>
      <w:pPr>
        <w:pStyle w:val="ListBullet"/>
      </w:pPr>
      <w:r>
        <w:t>Evaluar si el clúster 7 refleja respuestas seguras pero excesivamente conservadoras; si es así, conviene balancear seguridad con utilidad y riqueza de respuesta.</w:t>
      </w:r>
    </w:p>
    <w:p>
      <w:pPr>
        <w:pStyle w:val="ListBullet"/>
      </w:pPr>
      <w:r>
        <w:t>Monitorear el clúster 8 para identificar causas de menor calidad relativa y generar datos correctivos orientados a precisión, completitud o consistencia.</w:t>
      </w:r>
    </w:p>
    <w:p>
      <w:pPr>
        <w:pStyle w:val="Heading1"/>
      </w:pPr>
      <w:r>
        <w:t>7. Conclusiones</w:t>
      </w:r>
    </w:p>
    <w:p>
      <w:pPr>
        <w:pStyle w:val="ListNumber"/>
      </w:pPr>
      <w:r>
        <w:t>El instrumento humano es psicométricamente sólido: el CFA muestra buen ajuste y cargas factoriales altas en Calidad, Seguridad, Creatividad y Sesgo.</w:t>
      </w:r>
    </w:p>
    <w:p>
      <w:pPr>
        <w:pStyle w:val="ListNumber"/>
      </w:pPr>
      <w:r>
        <w:t>La estrategia Factor-Cluster es adecuada para un escenario p &gt;&gt; n porque evita clustering directo sobre 3000 variables y usa un espacio factorial más estable.</w:t>
      </w:r>
    </w:p>
    <w:p>
      <w:pPr>
        <w:pStyle w:val="ListNumber"/>
      </w:pPr>
      <w:r>
        <w:t>Las tipologías obtenidas con K-Means son exploratorias por la baja silueta, pero útiles para organizar patrones, priorizar auditoría y seleccionar datos para fine-tuning.</w:t>
      </w:r>
    </w:p>
    <w:p>
      <w:pPr>
        <w:pStyle w:val="ListNumber"/>
      </w:pPr>
      <w:r>
        <w:t>Los clústeres 4 y 6 son prioritarios para intervención; los clústeres 0, 1, 3 y 7 aportan ejemplos valiosos de comportamiento favorable o seguro.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