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64D4E" w14:textId="77777777" w:rsidR="00557F9C" w:rsidRDefault="0031758B">
      <w:pPr>
        <w:spacing w:before="1800"/>
        <w:jc w:val="center"/>
      </w:pPr>
      <w:r>
        <w:rPr>
          <w:b/>
          <w:color w:val="17365D"/>
          <w:sz w:val="64"/>
        </w:rPr>
        <w:t>BudgetBibis</w:t>
      </w:r>
    </w:p>
    <w:p w14:paraId="612851FF" w14:textId="77777777" w:rsidR="00557F9C" w:rsidRDefault="0031758B">
      <w:pPr>
        <w:jc w:val="center"/>
      </w:pPr>
      <w:r>
        <w:rPr>
          <w:color w:val="2F5597"/>
          <w:sz w:val="40"/>
        </w:rPr>
        <w:t>Documentation technique et spécifications</w:t>
      </w:r>
    </w:p>
    <w:p w14:paraId="1451D4CD" w14:textId="77777777" w:rsidR="00557F9C" w:rsidRDefault="0031758B">
      <w:pPr>
        <w:jc w:val="center"/>
      </w:pPr>
      <w:r>
        <w:rPr>
          <w:i/>
        </w:rPr>
        <w:t>Version 1.0 — 16 septembre 2026</w:t>
      </w:r>
    </w:p>
    <w:p w14:paraId="1FFD6A19" w14:textId="77777777" w:rsidR="00557F9C" w:rsidRDefault="0031758B">
      <w:pPr>
        <w:spacing w:before="800"/>
        <w:jc w:val="center"/>
      </w:pPr>
      <w:r>
        <w:t>Application locale Streamlit / Python / SQLite</w:t>
      </w:r>
    </w:p>
    <w:p w14:paraId="672A6659" w14:textId="77777777" w:rsidR="00557F9C" w:rsidRDefault="0031758B">
      <w:r>
        <w:br w:type="page"/>
      </w:r>
    </w:p>
    <w:p w14:paraId="4D972FF1" w14:textId="77777777" w:rsidR="00557F9C" w:rsidRDefault="0031758B">
      <w:pPr>
        <w:pStyle w:val="Titre1"/>
      </w:pPr>
      <w:r>
        <w:lastRenderedPageBreak/>
        <w:t>Sommaire</w:t>
      </w:r>
    </w:p>
    <w:p w14:paraId="4AF6DC0B" w14:textId="77777777" w:rsidR="00557F9C" w:rsidRDefault="0031758B">
      <w:pPr>
        <w:pStyle w:val="Listenumros"/>
      </w:pPr>
      <w:r>
        <w:t>1. Objet du document</w:t>
      </w:r>
    </w:p>
    <w:p w14:paraId="1D169930" w14:textId="77777777" w:rsidR="00557F9C" w:rsidRDefault="0031758B">
      <w:pPr>
        <w:pStyle w:val="Listenumros"/>
      </w:pPr>
      <w:r>
        <w:t>2. Présentation générale</w:t>
      </w:r>
    </w:p>
    <w:p w14:paraId="6645B2AA" w14:textId="77777777" w:rsidR="00557F9C" w:rsidRDefault="0031758B">
      <w:pPr>
        <w:pStyle w:val="Listenumros"/>
      </w:pPr>
      <w:r>
        <w:t>3. Architecture fonctionnelle</w:t>
      </w:r>
    </w:p>
    <w:p w14:paraId="33B4A2F0" w14:textId="77777777" w:rsidR="00557F9C" w:rsidRDefault="0031758B">
      <w:pPr>
        <w:pStyle w:val="Listenumros"/>
      </w:pPr>
      <w:r>
        <w:t>4. Spécifications fonctionnelles</w:t>
      </w:r>
    </w:p>
    <w:p w14:paraId="285B2D86" w14:textId="77777777" w:rsidR="00557F9C" w:rsidRDefault="0031758B">
      <w:pPr>
        <w:pStyle w:val="Listenumros"/>
      </w:pPr>
      <w:r>
        <w:t>5. Règles de calcul et priorités</w:t>
      </w:r>
    </w:p>
    <w:p w14:paraId="2BA42286" w14:textId="77777777" w:rsidR="00557F9C" w:rsidRDefault="0031758B">
      <w:pPr>
        <w:pStyle w:val="Listenumros"/>
      </w:pPr>
      <w:r>
        <w:t>6. Architecture technique</w:t>
      </w:r>
    </w:p>
    <w:p w14:paraId="427DCE75" w14:textId="77777777" w:rsidR="00557F9C" w:rsidRDefault="0031758B">
      <w:pPr>
        <w:pStyle w:val="Listenumros"/>
      </w:pPr>
      <w:r>
        <w:t>7. Modèle de données</w:t>
      </w:r>
    </w:p>
    <w:p w14:paraId="0FC7E40E" w14:textId="77777777" w:rsidR="00557F9C" w:rsidRDefault="0031758B">
      <w:pPr>
        <w:pStyle w:val="Listenumros"/>
      </w:pPr>
      <w:r>
        <w:t>8. Interfaces et parcours utilisateurs</w:t>
      </w:r>
    </w:p>
    <w:p w14:paraId="35D3387C" w14:textId="77777777" w:rsidR="00557F9C" w:rsidRDefault="0031758B">
      <w:pPr>
        <w:pStyle w:val="Listenumros"/>
      </w:pPr>
      <w:r>
        <w:t>9. Validations, erreurs et intégrité</w:t>
      </w:r>
    </w:p>
    <w:p w14:paraId="02EABCAC" w14:textId="77777777" w:rsidR="00557F9C" w:rsidRDefault="0031758B">
      <w:pPr>
        <w:pStyle w:val="Listenumros"/>
      </w:pPr>
      <w:r>
        <w:t>10. Installation et démarrage</w:t>
      </w:r>
    </w:p>
    <w:p w14:paraId="19D6D062" w14:textId="77777777" w:rsidR="00557F9C" w:rsidRDefault="0031758B">
      <w:pPr>
        <w:pStyle w:val="Listenumros"/>
      </w:pPr>
      <w:r>
        <w:t>11. Déploiement et mise à jour</w:t>
      </w:r>
    </w:p>
    <w:p w14:paraId="27AAB4E3" w14:textId="77777777" w:rsidR="00557F9C" w:rsidRDefault="0031758B">
      <w:pPr>
        <w:pStyle w:val="Listenumros"/>
      </w:pPr>
      <w:r>
        <w:t>12. Alimentation Talend</w:t>
      </w:r>
    </w:p>
    <w:p w14:paraId="0FCC03BF" w14:textId="77777777" w:rsidR="00557F9C" w:rsidRDefault="0031758B">
      <w:pPr>
        <w:pStyle w:val="Listenumros"/>
      </w:pPr>
      <w:r>
        <w:t>13. Tests et recette</w:t>
      </w:r>
    </w:p>
    <w:p w14:paraId="32E9E59E" w14:textId="77777777" w:rsidR="00557F9C" w:rsidRDefault="0031758B">
      <w:pPr>
        <w:pStyle w:val="Listenumros"/>
      </w:pPr>
      <w:r>
        <w:t>14. Exploitation, sauvegarde et sécurité</w:t>
      </w:r>
    </w:p>
    <w:p w14:paraId="5218318D" w14:textId="77777777" w:rsidR="00557F9C" w:rsidRDefault="0031758B">
      <w:pPr>
        <w:pStyle w:val="Listenumros"/>
      </w:pPr>
      <w:r>
        <w:t>15. Maintenance et évolutions</w:t>
      </w:r>
    </w:p>
    <w:p w14:paraId="48569A1C" w14:textId="77777777" w:rsidR="00557F9C" w:rsidRDefault="0031758B">
      <w:pPr>
        <w:pStyle w:val="Listenumros"/>
      </w:pPr>
      <w:r>
        <w:t>16. Matrice de traçabilité synthétique</w:t>
      </w:r>
    </w:p>
    <w:p w14:paraId="0A37501D" w14:textId="77777777" w:rsidR="00557F9C" w:rsidRDefault="0031758B">
      <w:r>
        <w:br w:type="page"/>
      </w:r>
    </w:p>
    <w:p w14:paraId="6814CE44" w14:textId="77777777" w:rsidR="00557F9C" w:rsidRDefault="0031758B">
      <w:pPr>
        <w:pStyle w:val="Titre1"/>
      </w:pPr>
      <w:r>
        <w:t>1. Objet du document</w:t>
      </w:r>
    </w:p>
    <w:p w14:paraId="4E9E058C" w14:textId="77777777" w:rsidR="00557F9C" w:rsidRDefault="0031758B">
      <w:r>
        <w:t>Ce document décrit les spécifications fonctionnelles, les règles de gestion, l’architecture technique, le modèle de données, l’installation, l’exploitation et la stratégie de test de l’application BudgetBibis.</w:t>
      </w:r>
    </w:p>
    <w:p w14:paraId="0A964410" w14:textId="77777777" w:rsidR="00557F9C" w:rsidRDefault="0031758B">
      <w:r>
        <w:t>Il correspond à la version du code comprenant la correction du filtre « Uniquement non catégorisées » et la sécurisation de la sélection d’une transaction qui disparaît du résultat filtré après sa catégorisation.</w:t>
      </w:r>
    </w:p>
    <w:p w14:paraId="5511FCC1" w14:textId="77777777" w:rsidR="00557F9C" w:rsidRDefault="0031758B">
      <w:pPr>
        <w:pStyle w:val="Titre2"/>
      </w:pPr>
      <w:r>
        <w:t>1.1 Public visé</w:t>
      </w:r>
    </w:p>
    <w:p w14:paraId="3CD414E6" w14:textId="77777777" w:rsidR="00557F9C" w:rsidRDefault="0031758B">
      <w:pPr>
        <w:pStyle w:val="Listepuces"/>
      </w:pPr>
      <w:r>
        <w:t>utilisateur et propriétaire de BudgetBibis ;</w:t>
      </w:r>
    </w:p>
    <w:p w14:paraId="68099B4C" w14:textId="77777777" w:rsidR="00557F9C" w:rsidRDefault="0031758B">
      <w:pPr>
        <w:pStyle w:val="Listepuces"/>
      </w:pPr>
      <w:r>
        <w:t>mainteneur Python/Streamlit ;</w:t>
      </w:r>
    </w:p>
    <w:p w14:paraId="5E0198E7" w14:textId="77777777" w:rsidR="00557F9C" w:rsidRDefault="0031758B">
      <w:pPr>
        <w:pStyle w:val="Listepuces"/>
      </w:pPr>
      <w:r>
        <w:t>intervenant Talend chargé d’alimenter la base SQLite ;</w:t>
      </w:r>
    </w:p>
    <w:p w14:paraId="3924EF42" w14:textId="77777777" w:rsidR="00557F9C" w:rsidRDefault="0031758B">
      <w:pPr>
        <w:pStyle w:val="Listepuces"/>
      </w:pPr>
      <w:r>
        <w:t>personne chargée de tester ou de faire évoluer l’application.</w:t>
      </w:r>
    </w:p>
    <w:p w14:paraId="799A8F32" w14:textId="77777777" w:rsidR="00557F9C" w:rsidRDefault="0031758B">
      <w:pPr>
        <w:pStyle w:val="Titre2"/>
      </w:pPr>
      <w:r>
        <w:t>1.2 Sources analysées</w:t>
      </w:r>
    </w:p>
    <w:p w14:paraId="1DD81634" w14:textId="77777777" w:rsidR="00557F9C" w:rsidRDefault="0031758B">
      <w:pPr>
        <w:pStyle w:val="Listepuces"/>
      </w:pPr>
      <w:r>
        <w:t>app.py : interface Streamlit et orchestration ;</w:t>
      </w:r>
    </w:p>
    <w:p w14:paraId="492CA725" w14:textId="77777777" w:rsidR="00557F9C" w:rsidRDefault="0031758B">
      <w:pPr>
        <w:pStyle w:val="Listepuces"/>
      </w:pPr>
      <w:r>
        <w:t>db.py : accès SQLite, validations et écritures métier ;</w:t>
      </w:r>
    </w:p>
    <w:p w14:paraId="5F20E969" w14:textId="77777777" w:rsidR="00557F9C" w:rsidRDefault="0031758B">
      <w:pPr>
        <w:pStyle w:val="Listepuces"/>
      </w:pPr>
      <w:r>
        <w:t>analytics.py : calculs analytiques et fonctions de filtrage ;</w:t>
      </w:r>
    </w:p>
    <w:p w14:paraId="60412C2C" w14:textId="77777777" w:rsidR="00557F9C" w:rsidRDefault="0031758B">
      <w:pPr>
        <w:pStyle w:val="Listepuces"/>
      </w:pPr>
      <w:r>
        <w:t>tests/test_db.py et tests/test_filters.py : tests automatisés ;</w:t>
      </w:r>
    </w:p>
    <w:p w14:paraId="32A9EF31" w14:textId="77777777" w:rsidR="00557F9C" w:rsidRDefault="0031758B">
      <w:pPr>
        <w:pStyle w:val="Listepuces"/>
      </w:pPr>
      <w:r>
        <w:t>requirements.txt, README.md et MISE_A_JOUR.txt.</w:t>
      </w:r>
    </w:p>
    <w:p w14:paraId="53B213C0" w14:textId="77777777" w:rsidR="00557F9C" w:rsidRDefault="0031758B">
      <w:pPr>
        <w:pStyle w:val="Titre1"/>
      </w:pPr>
      <w:r>
        <w:t>2. Présentation générale</w:t>
      </w:r>
    </w:p>
    <w:p w14:paraId="3D08886A" w14:textId="77777777" w:rsidR="00557F9C" w:rsidRDefault="0031758B">
      <w:r>
        <w:t>BudgetBibis est une application locale de gestion et d’analyse budgétaire. Les relevés bancaires sont préparés et mappés en amont avec Talend, puis chargés dans une base SQLite. L’application fournit une interface ponctuelle et simple pour consulter, analyser et enrichir ces données.</w:t>
      </w:r>
    </w:p>
    <w:p w14:paraId="0CC0B5E8" w14:textId="77777777" w:rsidR="00557F9C" w:rsidRDefault="0031758B">
      <w:pPr>
        <w:pStyle w:val="Titre2"/>
      </w:pPr>
      <w:r>
        <w:t>2.1 Objectifs</w:t>
      </w:r>
    </w:p>
    <w:p w14:paraId="0BA135CD" w14:textId="77777777" w:rsidR="00557F9C" w:rsidRDefault="0031758B">
      <w:pPr>
        <w:pStyle w:val="Listenumros"/>
      </w:pPr>
      <w:r>
        <w:t>centraliser les transactions bancaires déjà normalisées par Talend ;</w:t>
      </w:r>
    </w:p>
    <w:p w14:paraId="1D2BAABF" w14:textId="77777777" w:rsidR="00557F9C" w:rsidRDefault="0031758B">
      <w:pPr>
        <w:pStyle w:val="Listenumros"/>
      </w:pPr>
      <w:r>
        <w:t>visualiser les entrées, sorties, soldes et répartitions par catégorie ;</w:t>
      </w:r>
    </w:p>
    <w:p w14:paraId="43A9739A" w14:textId="77777777" w:rsidR="00557F9C" w:rsidRDefault="0031758B">
      <w:pPr>
        <w:pStyle w:val="Listenumros"/>
      </w:pPr>
      <w:r>
        <w:t>corriger manuellement une catégorie, une sous-catégorie, une date effective, un type de mouvement ou un commentaire ;</w:t>
      </w:r>
    </w:p>
    <w:p w14:paraId="1593AEBB" w14:textId="77777777" w:rsidR="00557F9C" w:rsidRDefault="0031758B">
      <w:pPr>
        <w:pStyle w:val="Listenumros"/>
      </w:pPr>
      <w:r>
        <w:t>administrer les référentiels de catégorisation ;</w:t>
      </w:r>
    </w:p>
    <w:p w14:paraId="2A42F6B3" w14:textId="77777777" w:rsidR="00557F9C" w:rsidRDefault="0031758B">
      <w:pPr>
        <w:pStyle w:val="Listenumros"/>
      </w:pPr>
      <w:r>
        <w:t>suivre les mensualités, amortissements, emprunts et montants à transférer ;</w:t>
      </w:r>
    </w:p>
    <w:p w14:paraId="2EC551D3" w14:textId="77777777" w:rsidR="00557F9C" w:rsidRDefault="0031758B">
      <w:pPr>
        <w:pStyle w:val="Listenumros"/>
      </w:pPr>
      <w:r>
        <w:t>conserver toutes les modifications dans la base SQLite locale.</w:t>
      </w:r>
    </w:p>
    <w:p w14:paraId="75A00F15" w14:textId="77777777" w:rsidR="00557F9C" w:rsidRDefault="0031758B">
      <w:pPr>
        <w:pStyle w:val="Titre2"/>
      </w:pPr>
      <w:r>
        <w:t>2.2 Périmètre</w:t>
      </w:r>
    </w:p>
    <w:p w14:paraId="1A8249D0" w14:textId="77777777" w:rsidR="00557F9C" w:rsidRDefault="0031758B">
      <w:r>
        <w:t>Inclus : consultation, filtres, statistiques, graphiques, édition des transactions, référentiels, mensualités, suivi, emprunts et amortissements.</w:t>
      </w:r>
    </w:p>
    <w:p w14:paraId="5C10004A" w14:textId="77777777" w:rsidR="00557F9C" w:rsidRDefault="0031758B">
      <w:r>
        <w:t>Hors périmètre actuel : authentification multi-utilisateur, serveur centralisé, synchronisation bancaire directe, exécution de Talend depuis l’interface, gestion de plusieurs devises, API publique et application mobile native.</w:t>
      </w:r>
    </w:p>
    <w:p w14:paraId="69986AAF" w14:textId="77777777" w:rsidR="00557F9C" w:rsidRDefault="0031758B">
      <w:pPr>
        <w:pStyle w:val="Titre1"/>
      </w:pPr>
      <w:r>
        <w:t>3. Architecture fonctionnelle</w:t>
      </w:r>
    </w:p>
    <w:p w14:paraId="156D1AC0" w14:textId="77777777" w:rsidR="00557F9C" w:rsidRDefault="0031758B">
      <w:r>
        <w:t>L’application est organisée en sept onglets :</w:t>
      </w:r>
    </w:p>
    <w:tbl>
      <w:tblPr>
        <w:tblStyle w:val="Grilledutableau"/>
        <w:tblW w:w="0" w:type="auto"/>
        <w:jc w:val="center"/>
        <w:tblLook w:val="04A0" w:firstRow="1" w:lastRow="0" w:firstColumn="1" w:lastColumn="0" w:noHBand="0" w:noVBand="1"/>
      </w:tblPr>
      <w:tblGrid>
        <w:gridCol w:w="4981"/>
        <w:gridCol w:w="4981"/>
      </w:tblGrid>
      <w:tr w:rsidR="00557F9C" w14:paraId="0211917E" w14:textId="77777777">
        <w:trPr>
          <w:jc w:val="center"/>
        </w:trPr>
        <w:tc>
          <w:tcPr>
            <w:tcW w:w="4986" w:type="dxa"/>
            <w:shd w:val="clear" w:color="auto" w:fill="2F5597"/>
            <w:vAlign w:val="center"/>
          </w:tcPr>
          <w:p w14:paraId="3075DE9F" w14:textId="77777777" w:rsidR="00557F9C" w:rsidRDefault="0031758B">
            <w:pPr>
              <w:spacing w:after="40"/>
            </w:pPr>
            <w:r>
              <w:rPr>
                <w:b/>
                <w:color w:val="FFFFFF"/>
                <w:sz w:val="17"/>
              </w:rPr>
              <w:t>Onglet</w:t>
            </w:r>
          </w:p>
        </w:tc>
        <w:tc>
          <w:tcPr>
            <w:tcW w:w="4986" w:type="dxa"/>
            <w:shd w:val="clear" w:color="auto" w:fill="2F5597"/>
            <w:vAlign w:val="center"/>
          </w:tcPr>
          <w:p w14:paraId="50444BE7" w14:textId="77777777" w:rsidR="00557F9C" w:rsidRDefault="0031758B">
            <w:pPr>
              <w:spacing w:after="40"/>
            </w:pPr>
            <w:r>
              <w:rPr>
                <w:b/>
                <w:color w:val="FFFFFF"/>
                <w:sz w:val="17"/>
              </w:rPr>
              <w:t>Finalité</w:t>
            </w:r>
          </w:p>
        </w:tc>
      </w:tr>
      <w:tr w:rsidR="00557F9C" w14:paraId="28ED34B4" w14:textId="77777777">
        <w:trPr>
          <w:jc w:val="center"/>
        </w:trPr>
        <w:tc>
          <w:tcPr>
            <w:tcW w:w="4986" w:type="dxa"/>
            <w:vAlign w:val="center"/>
          </w:tcPr>
          <w:p w14:paraId="54B0C860" w14:textId="77777777" w:rsidR="00557F9C" w:rsidRDefault="0031758B">
            <w:pPr>
              <w:spacing w:after="40"/>
            </w:pPr>
            <w:r>
              <w:rPr>
                <w:sz w:val="17"/>
              </w:rPr>
              <w:t>Tableau de bord</w:t>
            </w:r>
          </w:p>
        </w:tc>
        <w:tc>
          <w:tcPr>
            <w:tcW w:w="4986" w:type="dxa"/>
            <w:vAlign w:val="center"/>
          </w:tcPr>
          <w:p w14:paraId="60B367D8" w14:textId="77777777" w:rsidR="00557F9C" w:rsidRDefault="0031758B">
            <w:pPr>
              <w:spacing w:after="40"/>
            </w:pPr>
            <w:r>
              <w:rPr>
                <w:sz w:val="17"/>
              </w:rPr>
              <w:t>Indicateurs, tendances mensuelles, dépenses et revenus par catégorie, soldes et prévisionnel</w:t>
            </w:r>
          </w:p>
        </w:tc>
      </w:tr>
      <w:tr w:rsidR="00557F9C" w14:paraId="362CCD55" w14:textId="77777777">
        <w:trPr>
          <w:jc w:val="center"/>
        </w:trPr>
        <w:tc>
          <w:tcPr>
            <w:tcW w:w="4986" w:type="dxa"/>
            <w:vAlign w:val="center"/>
          </w:tcPr>
          <w:p w14:paraId="1FA51F19" w14:textId="77777777" w:rsidR="00557F9C" w:rsidRDefault="0031758B">
            <w:pPr>
              <w:spacing w:after="40"/>
            </w:pPr>
            <w:r>
              <w:rPr>
                <w:sz w:val="17"/>
              </w:rPr>
              <w:t>Transactions</w:t>
            </w:r>
          </w:p>
        </w:tc>
        <w:tc>
          <w:tcPr>
            <w:tcW w:w="4986" w:type="dxa"/>
            <w:vAlign w:val="center"/>
          </w:tcPr>
          <w:p w14:paraId="2FFAB589" w14:textId="77777777" w:rsidR="00557F9C" w:rsidRDefault="0031758B">
            <w:pPr>
              <w:spacing w:after="40"/>
            </w:pPr>
            <w:r>
              <w:rPr>
                <w:sz w:val="17"/>
              </w:rPr>
              <w:t>Consultation des opérations filtrées et modification d’une transaction</w:t>
            </w:r>
          </w:p>
        </w:tc>
      </w:tr>
      <w:tr w:rsidR="00557F9C" w14:paraId="3D6142C3" w14:textId="77777777">
        <w:trPr>
          <w:jc w:val="center"/>
        </w:trPr>
        <w:tc>
          <w:tcPr>
            <w:tcW w:w="4986" w:type="dxa"/>
            <w:vAlign w:val="center"/>
          </w:tcPr>
          <w:p w14:paraId="06565ADF" w14:textId="77777777" w:rsidR="00557F9C" w:rsidRDefault="0031758B">
            <w:pPr>
              <w:spacing w:after="40"/>
            </w:pPr>
            <w:r>
              <w:rPr>
                <w:sz w:val="17"/>
              </w:rPr>
              <w:t>Mensualités</w:t>
            </w:r>
          </w:p>
        </w:tc>
        <w:tc>
          <w:tcPr>
            <w:tcW w:w="4986" w:type="dxa"/>
            <w:vAlign w:val="center"/>
          </w:tcPr>
          <w:p w14:paraId="7AA5CA54" w14:textId="77777777" w:rsidR="00557F9C" w:rsidRDefault="0031758B">
            <w:pPr>
              <w:spacing w:after="40"/>
            </w:pPr>
            <w:r>
              <w:rPr>
                <w:sz w:val="17"/>
              </w:rPr>
              <w:t>Administration de prelevementMensualise</w:t>
            </w:r>
          </w:p>
        </w:tc>
      </w:tr>
      <w:tr w:rsidR="00557F9C" w14:paraId="5C616113" w14:textId="77777777">
        <w:trPr>
          <w:jc w:val="center"/>
        </w:trPr>
        <w:tc>
          <w:tcPr>
            <w:tcW w:w="4986" w:type="dxa"/>
            <w:vAlign w:val="center"/>
          </w:tcPr>
          <w:p w14:paraId="51C02EDC" w14:textId="77777777" w:rsidR="00557F9C" w:rsidRDefault="0031758B">
            <w:pPr>
              <w:spacing w:after="40"/>
            </w:pPr>
            <w:r>
              <w:rPr>
                <w:sz w:val="17"/>
              </w:rPr>
              <w:t>Suivi</w:t>
            </w:r>
          </w:p>
        </w:tc>
        <w:tc>
          <w:tcPr>
            <w:tcW w:w="4986" w:type="dxa"/>
            <w:vAlign w:val="center"/>
          </w:tcPr>
          <w:p w14:paraId="5E8A34BA" w14:textId="77777777" w:rsidR="00557F9C" w:rsidRDefault="0031758B">
            <w:pPr>
              <w:spacing w:after="40"/>
            </w:pPr>
            <w:r>
              <w:rPr>
                <w:sz w:val="17"/>
              </w:rPr>
              <w:t>Calcul du transfert vers Trade Republic, minimum à conserver, surplus et solde précédent</w:t>
            </w:r>
          </w:p>
        </w:tc>
      </w:tr>
      <w:tr w:rsidR="00557F9C" w14:paraId="15D15550" w14:textId="77777777">
        <w:trPr>
          <w:jc w:val="center"/>
        </w:trPr>
        <w:tc>
          <w:tcPr>
            <w:tcW w:w="4986" w:type="dxa"/>
            <w:vAlign w:val="center"/>
          </w:tcPr>
          <w:p w14:paraId="1655D826" w14:textId="77777777" w:rsidR="00557F9C" w:rsidRDefault="0031758B">
            <w:pPr>
              <w:spacing w:after="40"/>
            </w:pPr>
            <w:r>
              <w:rPr>
                <w:sz w:val="17"/>
              </w:rPr>
              <w:t>Emprunts</w:t>
            </w:r>
          </w:p>
        </w:tc>
        <w:tc>
          <w:tcPr>
            <w:tcW w:w="4986" w:type="dxa"/>
            <w:vAlign w:val="center"/>
          </w:tcPr>
          <w:p w14:paraId="20D2A4EA" w14:textId="77777777" w:rsidR="00557F9C" w:rsidRDefault="0031758B">
            <w:pPr>
              <w:spacing w:after="40"/>
            </w:pPr>
            <w:r>
              <w:rPr>
                <w:sz w:val="17"/>
              </w:rPr>
              <w:t>Consultation des emprunts actifs et modification du capital restant</w:t>
            </w:r>
          </w:p>
        </w:tc>
      </w:tr>
      <w:tr w:rsidR="00557F9C" w14:paraId="61A58361" w14:textId="77777777">
        <w:trPr>
          <w:jc w:val="center"/>
        </w:trPr>
        <w:tc>
          <w:tcPr>
            <w:tcW w:w="4986" w:type="dxa"/>
            <w:vAlign w:val="center"/>
          </w:tcPr>
          <w:p w14:paraId="74E85B20" w14:textId="77777777" w:rsidR="00557F9C" w:rsidRDefault="0031758B">
            <w:pPr>
              <w:spacing w:after="40"/>
            </w:pPr>
            <w:r>
              <w:rPr>
                <w:sz w:val="17"/>
              </w:rPr>
              <w:t>Amortissements</w:t>
            </w:r>
          </w:p>
        </w:tc>
        <w:tc>
          <w:tcPr>
            <w:tcW w:w="4986" w:type="dxa"/>
            <w:vAlign w:val="center"/>
          </w:tcPr>
          <w:p w14:paraId="1A141FBF" w14:textId="77777777" w:rsidR="00557F9C" w:rsidRDefault="0031758B">
            <w:pPr>
              <w:spacing w:after="40"/>
            </w:pPr>
            <w:r>
              <w:rPr>
                <w:sz w:val="17"/>
              </w:rPr>
              <w:t>Gestion des réserves, mensualités globales, contributions et restitutions</w:t>
            </w:r>
          </w:p>
        </w:tc>
      </w:tr>
      <w:tr w:rsidR="00557F9C" w14:paraId="1868B449" w14:textId="77777777">
        <w:trPr>
          <w:jc w:val="center"/>
        </w:trPr>
        <w:tc>
          <w:tcPr>
            <w:tcW w:w="4986" w:type="dxa"/>
            <w:vAlign w:val="center"/>
          </w:tcPr>
          <w:p w14:paraId="5BB365E1" w14:textId="77777777" w:rsidR="00557F9C" w:rsidRDefault="0031758B">
            <w:pPr>
              <w:spacing w:after="40"/>
            </w:pPr>
            <w:r>
              <w:rPr>
                <w:sz w:val="17"/>
              </w:rPr>
              <w:t>Référentiels et règles</w:t>
            </w:r>
          </w:p>
        </w:tc>
        <w:tc>
          <w:tcPr>
            <w:tcW w:w="4986" w:type="dxa"/>
            <w:vAlign w:val="center"/>
          </w:tcPr>
          <w:p w14:paraId="6E154D47" w14:textId="77777777" w:rsidR="00557F9C" w:rsidRDefault="0031758B">
            <w:pPr>
              <w:spacing w:after="40"/>
            </w:pPr>
            <w:r>
              <w:rPr>
                <w:sz w:val="17"/>
              </w:rPr>
              <w:t>Gestion des catégories, sous-catégories et règles de libellés</w:t>
            </w:r>
          </w:p>
        </w:tc>
      </w:tr>
    </w:tbl>
    <w:p w14:paraId="5DAB6C7B" w14:textId="77777777" w:rsidR="00557F9C" w:rsidRDefault="00557F9C"/>
    <w:p w14:paraId="17F33FD3" w14:textId="77777777" w:rsidR="00557F9C" w:rsidRDefault="0031758B">
      <w:r>
        <w:t>Les filtres de la barre latérale s’appliquent au tableau de bord et à la liste des transactions : période, banque, compte, catégorie effective, uniquement non catégorisées et recherche textuelle dans les libellés.</w:t>
      </w:r>
    </w:p>
    <w:p w14:paraId="07AD6F8A" w14:textId="77777777" w:rsidR="00557F9C" w:rsidRDefault="0031758B">
      <w:pPr>
        <w:pStyle w:val="Titre1"/>
      </w:pPr>
      <w:r>
        <w:t>4. Spécifications fonctionnelles</w:t>
      </w:r>
    </w:p>
    <w:p w14:paraId="56414EA8" w14:textId="77777777" w:rsidR="00557F9C" w:rsidRDefault="0031758B">
      <w:pPr>
        <w:pStyle w:val="Titre2"/>
      </w:pPr>
      <w:r>
        <w:t>4.1 Tableau de bord</w:t>
      </w:r>
    </w:p>
    <w:tbl>
      <w:tblPr>
        <w:tblStyle w:val="Grilledutableau"/>
        <w:tblW w:w="0" w:type="auto"/>
        <w:jc w:val="center"/>
        <w:tblLook w:val="04A0" w:firstRow="1" w:lastRow="0" w:firstColumn="1" w:lastColumn="0" w:noHBand="0" w:noVBand="1"/>
      </w:tblPr>
      <w:tblGrid>
        <w:gridCol w:w="4981"/>
        <w:gridCol w:w="4981"/>
      </w:tblGrid>
      <w:tr w:rsidR="00557F9C" w14:paraId="4A3E9365" w14:textId="77777777">
        <w:trPr>
          <w:jc w:val="center"/>
        </w:trPr>
        <w:tc>
          <w:tcPr>
            <w:tcW w:w="4986" w:type="dxa"/>
            <w:shd w:val="clear" w:color="auto" w:fill="2F5597"/>
            <w:vAlign w:val="center"/>
          </w:tcPr>
          <w:p w14:paraId="0A970367" w14:textId="77777777" w:rsidR="00557F9C" w:rsidRDefault="0031758B">
            <w:pPr>
              <w:spacing w:after="40"/>
            </w:pPr>
            <w:r>
              <w:rPr>
                <w:b/>
                <w:color w:val="FFFFFF"/>
                <w:sz w:val="17"/>
              </w:rPr>
              <w:t>ID</w:t>
            </w:r>
          </w:p>
        </w:tc>
        <w:tc>
          <w:tcPr>
            <w:tcW w:w="4986" w:type="dxa"/>
            <w:shd w:val="clear" w:color="auto" w:fill="2F5597"/>
            <w:vAlign w:val="center"/>
          </w:tcPr>
          <w:p w14:paraId="6A0431EE" w14:textId="77777777" w:rsidR="00557F9C" w:rsidRDefault="0031758B">
            <w:pPr>
              <w:spacing w:after="40"/>
            </w:pPr>
            <w:r>
              <w:rPr>
                <w:b/>
                <w:color w:val="FFFFFF"/>
                <w:sz w:val="17"/>
              </w:rPr>
              <w:t>Exigence</w:t>
            </w:r>
          </w:p>
        </w:tc>
      </w:tr>
      <w:tr w:rsidR="00557F9C" w14:paraId="727074FB" w14:textId="77777777">
        <w:trPr>
          <w:jc w:val="center"/>
        </w:trPr>
        <w:tc>
          <w:tcPr>
            <w:tcW w:w="4986" w:type="dxa"/>
            <w:vAlign w:val="center"/>
          </w:tcPr>
          <w:p w14:paraId="15C055A9" w14:textId="77777777" w:rsidR="00557F9C" w:rsidRDefault="0031758B">
            <w:pPr>
              <w:spacing w:after="40"/>
            </w:pPr>
            <w:r>
              <w:rPr>
                <w:sz w:val="17"/>
              </w:rPr>
              <w:t>RF-TDB-01</w:t>
            </w:r>
          </w:p>
        </w:tc>
        <w:tc>
          <w:tcPr>
            <w:tcW w:w="4986" w:type="dxa"/>
            <w:vAlign w:val="center"/>
          </w:tcPr>
          <w:p w14:paraId="1ED64787" w14:textId="77777777" w:rsidR="00557F9C" w:rsidRDefault="0031758B">
            <w:pPr>
              <w:spacing w:after="40"/>
            </w:pPr>
            <w:r>
              <w:rPr>
                <w:sz w:val="17"/>
              </w:rPr>
              <w:t>Afficher les entrées, sorties, solde net, nombre d’opérations comptabilisées et nombre de transactions non catégorisées.</w:t>
            </w:r>
          </w:p>
        </w:tc>
      </w:tr>
      <w:tr w:rsidR="00557F9C" w14:paraId="1387C744" w14:textId="77777777">
        <w:trPr>
          <w:jc w:val="center"/>
        </w:trPr>
        <w:tc>
          <w:tcPr>
            <w:tcW w:w="4986" w:type="dxa"/>
            <w:vAlign w:val="center"/>
          </w:tcPr>
          <w:p w14:paraId="772BCEF1" w14:textId="77777777" w:rsidR="00557F9C" w:rsidRDefault="0031758B">
            <w:pPr>
              <w:spacing w:after="40"/>
            </w:pPr>
            <w:r>
              <w:rPr>
                <w:sz w:val="17"/>
              </w:rPr>
              <w:t>RF-TDB-02</w:t>
            </w:r>
          </w:p>
        </w:tc>
        <w:tc>
          <w:tcPr>
            <w:tcW w:w="4986" w:type="dxa"/>
            <w:vAlign w:val="center"/>
          </w:tcPr>
          <w:p w14:paraId="1939942C" w14:textId="77777777" w:rsidR="00557F9C" w:rsidRDefault="0031758B">
            <w:pPr>
              <w:spacing w:after="40"/>
            </w:pPr>
            <w:r>
              <w:rPr>
                <w:sz w:val="17"/>
              </w:rPr>
              <w:t>Exclure des statistiques et graphiques toute transaction dont la catégorie effective possède exclu = 1.</w:t>
            </w:r>
          </w:p>
        </w:tc>
      </w:tr>
      <w:tr w:rsidR="00557F9C" w14:paraId="5EFAD417" w14:textId="77777777">
        <w:trPr>
          <w:jc w:val="center"/>
        </w:trPr>
        <w:tc>
          <w:tcPr>
            <w:tcW w:w="4986" w:type="dxa"/>
            <w:vAlign w:val="center"/>
          </w:tcPr>
          <w:p w14:paraId="1DEAC47A" w14:textId="77777777" w:rsidR="00557F9C" w:rsidRDefault="0031758B">
            <w:pPr>
              <w:spacing w:after="40"/>
            </w:pPr>
            <w:r>
              <w:rPr>
                <w:sz w:val="17"/>
              </w:rPr>
              <w:t>RF-TDB-03</w:t>
            </w:r>
          </w:p>
        </w:tc>
        <w:tc>
          <w:tcPr>
            <w:tcW w:w="4986" w:type="dxa"/>
            <w:vAlign w:val="center"/>
          </w:tcPr>
          <w:p w14:paraId="57FF38DD" w14:textId="77777777" w:rsidR="00557F9C" w:rsidRDefault="0031758B">
            <w:pPr>
              <w:spacing w:after="40"/>
            </w:pPr>
            <w:r>
              <w:rPr>
                <w:sz w:val="17"/>
              </w:rPr>
              <w:t>Conserver les transactions exclues visibles dans l’onglet Transactions.</w:t>
            </w:r>
          </w:p>
        </w:tc>
      </w:tr>
      <w:tr w:rsidR="00557F9C" w14:paraId="605466CA" w14:textId="77777777">
        <w:trPr>
          <w:jc w:val="center"/>
        </w:trPr>
        <w:tc>
          <w:tcPr>
            <w:tcW w:w="4986" w:type="dxa"/>
            <w:vAlign w:val="center"/>
          </w:tcPr>
          <w:p w14:paraId="2FCCEFBF" w14:textId="77777777" w:rsidR="00557F9C" w:rsidRDefault="0031758B">
            <w:pPr>
              <w:spacing w:after="40"/>
            </w:pPr>
            <w:r>
              <w:rPr>
                <w:sz w:val="17"/>
              </w:rPr>
              <w:t>RF-TDB-04</w:t>
            </w:r>
          </w:p>
        </w:tc>
        <w:tc>
          <w:tcPr>
            <w:tcW w:w="4986" w:type="dxa"/>
            <w:vAlign w:val="center"/>
          </w:tcPr>
          <w:p w14:paraId="361ED165" w14:textId="77777777" w:rsidR="00557F9C" w:rsidRDefault="0031758B">
            <w:pPr>
              <w:spacing w:after="40"/>
            </w:pPr>
            <w:r>
              <w:rPr>
                <w:sz w:val="17"/>
              </w:rPr>
              <w:t>Afficher les entrées et sorties agrégées par mois.</w:t>
            </w:r>
          </w:p>
        </w:tc>
      </w:tr>
      <w:tr w:rsidR="00557F9C" w14:paraId="00864411" w14:textId="77777777">
        <w:trPr>
          <w:jc w:val="center"/>
        </w:trPr>
        <w:tc>
          <w:tcPr>
            <w:tcW w:w="4986" w:type="dxa"/>
            <w:vAlign w:val="center"/>
          </w:tcPr>
          <w:p w14:paraId="0600C6B3" w14:textId="77777777" w:rsidR="00557F9C" w:rsidRDefault="0031758B">
            <w:pPr>
              <w:spacing w:after="40"/>
            </w:pPr>
            <w:r>
              <w:rPr>
                <w:sz w:val="17"/>
              </w:rPr>
              <w:t>RF-TDB-05</w:t>
            </w:r>
          </w:p>
        </w:tc>
        <w:tc>
          <w:tcPr>
            <w:tcW w:w="4986" w:type="dxa"/>
            <w:vAlign w:val="center"/>
          </w:tcPr>
          <w:p w14:paraId="24037909" w14:textId="77777777" w:rsidR="00557F9C" w:rsidRDefault="0031758B">
            <w:pPr>
              <w:spacing w:after="40"/>
            </w:pPr>
            <w:r>
              <w:rPr>
                <w:sz w:val="17"/>
              </w:rPr>
              <w:t>Pour le mois sélectionné, consolider chaque catégorie par son solde net revenus − dépenses.</w:t>
            </w:r>
          </w:p>
        </w:tc>
      </w:tr>
      <w:tr w:rsidR="00557F9C" w14:paraId="37FDB3DA" w14:textId="77777777">
        <w:trPr>
          <w:jc w:val="center"/>
        </w:trPr>
        <w:tc>
          <w:tcPr>
            <w:tcW w:w="4986" w:type="dxa"/>
            <w:vAlign w:val="center"/>
          </w:tcPr>
          <w:p w14:paraId="614F8BDD" w14:textId="77777777" w:rsidR="00557F9C" w:rsidRDefault="0031758B">
            <w:pPr>
              <w:spacing w:after="40"/>
            </w:pPr>
            <w:r>
              <w:rPr>
                <w:sz w:val="17"/>
              </w:rPr>
              <w:t>RF-TDB-06</w:t>
            </w:r>
          </w:p>
        </w:tc>
        <w:tc>
          <w:tcPr>
            <w:tcW w:w="4986" w:type="dxa"/>
            <w:vAlign w:val="center"/>
          </w:tcPr>
          <w:p w14:paraId="1FE36740" w14:textId="77777777" w:rsidR="00557F9C" w:rsidRDefault="0031758B">
            <w:pPr>
              <w:spacing w:after="40"/>
            </w:pPr>
            <w:r>
              <w:rPr>
                <w:sz w:val="17"/>
              </w:rPr>
              <w:t>Afficher une catégorie uniquement dans Revenus si son solde net est positif, uniquement dans Dépenses s’il est négatif, et nulle part s’il vaut zéro.</w:t>
            </w:r>
          </w:p>
        </w:tc>
      </w:tr>
      <w:tr w:rsidR="00557F9C" w14:paraId="60C221EF" w14:textId="77777777">
        <w:trPr>
          <w:jc w:val="center"/>
        </w:trPr>
        <w:tc>
          <w:tcPr>
            <w:tcW w:w="4986" w:type="dxa"/>
            <w:vAlign w:val="center"/>
          </w:tcPr>
          <w:p w14:paraId="52017648" w14:textId="77777777" w:rsidR="00557F9C" w:rsidRDefault="0031758B">
            <w:pPr>
              <w:spacing w:after="40"/>
            </w:pPr>
            <w:r>
              <w:rPr>
                <w:sz w:val="17"/>
              </w:rPr>
              <w:t>RF-TDB-07</w:t>
            </w:r>
          </w:p>
        </w:tc>
        <w:tc>
          <w:tcPr>
            <w:tcW w:w="4986" w:type="dxa"/>
            <w:vAlign w:val="center"/>
          </w:tcPr>
          <w:p w14:paraId="07BF69D2" w14:textId="77777777" w:rsidR="00557F9C" w:rsidRDefault="0031758B">
            <w:pPr>
              <w:spacing w:after="40"/>
            </w:pPr>
            <w:r>
              <w:rPr>
                <w:sz w:val="17"/>
              </w:rPr>
              <w:t>Afficher toutes les lignes des tableaux mensuels sans défilement interne.</w:t>
            </w:r>
          </w:p>
        </w:tc>
      </w:tr>
      <w:tr w:rsidR="00557F9C" w14:paraId="022FE4DD" w14:textId="77777777">
        <w:trPr>
          <w:jc w:val="center"/>
        </w:trPr>
        <w:tc>
          <w:tcPr>
            <w:tcW w:w="4986" w:type="dxa"/>
            <w:vAlign w:val="center"/>
          </w:tcPr>
          <w:p w14:paraId="29E10AD2" w14:textId="77777777" w:rsidR="00557F9C" w:rsidRDefault="0031758B">
            <w:pPr>
              <w:spacing w:after="40"/>
            </w:pPr>
            <w:r>
              <w:rPr>
                <w:sz w:val="17"/>
              </w:rPr>
              <w:t>RF-TDB-08</w:t>
            </w:r>
          </w:p>
        </w:tc>
        <w:tc>
          <w:tcPr>
            <w:tcW w:w="4986" w:type="dxa"/>
            <w:vAlign w:val="center"/>
          </w:tcPr>
          <w:p w14:paraId="003BD88F" w14:textId="77777777" w:rsidR="00557F9C" w:rsidRDefault="0031758B">
            <w:pPr>
              <w:spacing w:after="40"/>
            </w:pPr>
            <w:r>
              <w:rPr>
                <w:sz w:val="17"/>
              </w:rPr>
              <w:t>Afficher le solde du mois en vert s’il est positif, rouge s’il est négatif, gris s’il est nul.</w:t>
            </w:r>
          </w:p>
        </w:tc>
      </w:tr>
      <w:tr w:rsidR="00557F9C" w14:paraId="304B8091" w14:textId="77777777">
        <w:trPr>
          <w:jc w:val="center"/>
        </w:trPr>
        <w:tc>
          <w:tcPr>
            <w:tcW w:w="4986" w:type="dxa"/>
            <w:vAlign w:val="center"/>
          </w:tcPr>
          <w:p w14:paraId="02DFF3B1" w14:textId="77777777" w:rsidR="00557F9C" w:rsidRDefault="0031758B">
            <w:pPr>
              <w:spacing w:after="40"/>
            </w:pPr>
            <w:r>
              <w:rPr>
                <w:sz w:val="17"/>
              </w:rPr>
              <w:t>RF-TDB-09</w:t>
            </w:r>
          </w:p>
        </w:tc>
        <w:tc>
          <w:tcPr>
            <w:tcW w:w="4986" w:type="dxa"/>
            <w:vAlign w:val="center"/>
          </w:tcPr>
          <w:p w14:paraId="6D210B40" w14:textId="77777777" w:rsidR="00557F9C" w:rsidRDefault="0031758B">
            <w:pPr>
              <w:spacing w:after="40"/>
            </w:pPr>
            <w:r>
              <w:rPr>
                <w:sz w:val="17"/>
              </w:rPr>
              <w:t>Afficher un anneau des dépenses avec les 7 catégories principales, des pictogrammes et un classement complet.</w:t>
            </w:r>
          </w:p>
        </w:tc>
      </w:tr>
      <w:tr w:rsidR="00557F9C" w14:paraId="6A7CA36A" w14:textId="77777777">
        <w:trPr>
          <w:jc w:val="center"/>
        </w:trPr>
        <w:tc>
          <w:tcPr>
            <w:tcW w:w="4986" w:type="dxa"/>
            <w:vAlign w:val="center"/>
          </w:tcPr>
          <w:p w14:paraId="7C9642A3" w14:textId="77777777" w:rsidR="00557F9C" w:rsidRDefault="0031758B">
            <w:pPr>
              <w:spacing w:after="40"/>
            </w:pPr>
            <w:r>
              <w:rPr>
                <w:sz w:val="17"/>
              </w:rPr>
              <w:t>RF-TDB-10</w:t>
            </w:r>
          </w:p>
        </w:tc>
        <w:tc>
          <w:tcPr>
            <w:tcW w:w="4986" w:type="dxa"/>
            <w:vAlign w:val="center"/>
          </w:tcPr>
          <w:p w14:paraId="56745A51" w14:textId="77777777" w:rsidR="00557F9C" w:rsidRDefault="0031758B">
            <w:pPr>
              <w:spacing w:after="40"/>
            </w:pPr>
            <w:r>
              <w:rPr>
                <w:sz w:val="17"/>
              </w:rPr>
              <w:t>Afficher le solde du mois précédent, le solde total et le solde total prévisionnel.</w:t>
            </w:r>
          </w:p>
        </w:tc>
      </w:tr>
      <w:tr w:rsidR="00557F9C" w14:paraId="4BA1BBF1" w14:textId="77777777">
        <w:trPr>
          <w:jc w:val="center"/>
        </w:trPr>
        <w:tc>
          <w:tcPr>
            <w:tcW w:w="4986" w:type="dxa"/>
            <w:vAlign w:val="center"/>
          </w:tcPr>
          <w:p w14:paraId="162653C7" w14:textId="77777777" w:rsidR="00557F9C" w:rsidRDefault="0031758B">
            <w:pPr>
              <w:spacing w:after="40"/>
            </w:pPr>
            <w:r>
              <w:rPr>
                <w:sz w:val="17"/>
              </w:rPr>
              <w:t>RF-TDB-11</w:t>
            </w:r>
          </w:p>
        </w:tc>
        <w:tc>
          <w:tcPr>
            <w:tcW w:w="4986" w:type="dxa"/>
            <w:vAlign w:val="center"/>
          </w:tcPr>
          <w:p w14:paraId="75B812CE" w14:textId="77777777" w:rsidR="00557F9C" w:rsidRDefault="0031758B">
            <w:pPr>
              <w:spacing w:after="40"/>
            </w:pPr>
            <w:r>
              <w:rPr>
                <w:sz w:val="17"/>
              </w:rPr>
              <w:t>Afficher le reste à prélever du mois sans l’intégrer au solde mensuel.</w:t>
            </w:r>
          </w:p>
        </w:tc>
      </w:tr>
    </w:tbl>
    <w:p w14:paraId="02EB378F" w14:textId="77777777" w:rsidR="00557F9C" w:rsidRDefault="00557F9C"/>
    <w:p w14:paraId="4F85D695" w14:textId="77777777" w:rsidR="00557F9C" w:rsidRDefault="0031758B">
      <w:pPr>
        <w:pStyle w:val="Titre2"/>
      </w:pPr>
      <w:r>
        <w:t>4.2 Transactions et filtres</w:t>
      </w:r>
    </w:p>
    <w:tbl>
      <w:tblPr>
        <w:tblStyle w:val="Grilledutableau"/>
        <w:tblW w:w="0" w:type="auto"/>
        <w:jc w:val="center"/>
        <w:tblLook w:val="04A0" w:firstRow="1" w:lastRow="0" w:firstColumn="1" w:lastColumn="0" w:noHBand="0" w:noVBand="1"/>
      </w:tblPr>
      <w:tblGrid>
        <w:gridCol w:w="4980"/>
        <w:gridCol w:w="4982"/>
      </w:tblGrid>
      <w:tr w:rsidR="00557F9C" w14:paraId="52847D68" w14:textId="77777777">
        <w:trPr>
          <w:jc w:val="center"/>
        </w:trPr>
        <w:tc>
          <w:tcPr>
            <w:tcW w:w="4986" w:type="dxa"/>
            <w:shd w:val="clear" w:color="auto" w:fill="2F5597"/>
            <w:vAlign w:val="center"/>
          </w:tcPr>
          <w:p w14:paraId="5F31422F" w14:textId="77777777" w:rsidR="00557F9C" w:rsidRDefault="0031758B">
            <w:pPr>
              <w:spacing w:after="40"/>
            </w:pPr>
            <w:r>
              <w:rPr>
                <w:b/>
                <w:color w:val="FFFFFF"/>
                <w:sz w:val="17"/>
              </w:rPr>
              <w:t>ID</w:t>
            </w:r>
          </w:p>
        </w:tc>
        <w:tc>
          <w:tcPr>
            <w:tcW w:w="4986" w:type="dxa"/>
            <w:shd w:val="clear" w:color="auto" w:fill="2F5597"/>
            <w:vAlign w:val="center"/>
          </w:tcPr>
          <w:p w14:paraId="3B365DF2" w14:textId="77777777" w:rsidR="00557F9C" w:rsidRDefault="0031758B">
            <w:pPr>
              <w:spacing w:after="40"/>
            </w:pPr>
            <w:r>
              <w:rPr>
                <w:b/>
                <w:color w:val="FFFFFF"/>
                <w:sz w:val="17"/>
              </w:rPr>
              <w:t>Exigence</w:t>
            </w:r>
          </w:p>
        </w:tc>
      </w:tr>
      <w:tr w:rsidR="00557F9C" w14:paraId="2EF3B671" w14:textId="77777777">
        <w:trPr>
          <w:jc w:val="center"/>
        </w:trPr>
        <w:tc>
          <w:tcPr>
            <w:tcW w:w="4986" w:type="dxa"/>
            <w:vAlign w:val="center"/>
          </w:tcPr>
          <w:p w14:paraId="0D719EE5" w14:textId="77777777" w:rsidR="00557F9C" w:rsidRDefault="0031758B">
            <w:pPr>
              <w:spacing w:after="40"/>
            </w:pPr>
            <w:r>
              <w:rPr>
                <w:sz w:val="17"/>
              </w:rPr>
              <w:t>RF-TRX-01</w:t>
            </w:r>
          </w:p>
        </w:tc>
        <w:tc>
          <w:tcPr>
            <w:tcW w:w="4986" w:type="dxa"/>
            <w:vAlign w:val="center"/>
          </w:tcPr>
          <w:p w14:paraId="3CE92E4A" w14:textId="77777777" w:rsidR="00557F9C" w:rsidRDefault="0031758B">
            <w:pPr>
              <w:spacing w:after="40"/>
            </w:pPr>
            <w:r>
              <w:rPr>
                <w:sz w:val="17"/>
              </w:rPr>
              <w:t>Afficher toutes les transactions répondant aux filtres, y compris les catégories exclues des statistiques.</w:t>
            </w:r>
          </w:p>
        </w:tc>
      </w:tr>
      <w:tr w:rsidR="00557F9C" w14:paraId="45029610" w14:textId="77777777">
        <w:trPr>
          <w:jc w:val="center"/>
        </w:trPr>
        <w:tc>
          <w:tcPr>
            <w:tcW w:w="4986" w:type="dxa"/>
            <w:vAlign w:val="center"/>
          </w:tcPr>
          <w:p w14:paraId="77A9BBAD" w14:textId="77777777" w:rsidR="00557F9C" w:rsidRDefault="0031758B">
            <w:pPr>
              <w:spacing w:after="40"/>
            </w:pPr>
            <w:r>
              <w:rPr>
                <w:sz w:val="17"/>
              </w:rPr>
              <w:t>RF-TRX-02</w:t>
            </w:r>
          </w:p>
        </w:tc>
        <w:tc>
          <w:tcPr>
            <w:tcW w:w="4986" w:type="dxa"/>
            <w:vAlign w:val="center"/>
          </w:tcPr>
          <w:p w14:paraId="47018A8E" w14:textId="77777777" w:rsidR="00557F9C" w:rsidRDefault="0031758B">
            <w:pPr>
              <w:spacing w:after="40"/>
            </w:pPr>
            <w:r>
              <w:rPr>
                <w:sz w:val="17"/>
              </w:rPr>
              <w:t>La catégorie effective est la catégorie forcée si elle existe, sinon la catégorie calculée.</w:t>
            </w:r>
          </w:p>
        </w:tc>
      </w:tr>
      <w:tr w:rsidR="00557F9C" w14:paraId="33040821" w14:textId="77777777">
        <w:trPr>
          <w:jc w:val="center"/>
        </w:trPr>
        <w:tc>
          <w:tcPr>
            <w:tcW w:w="4986" w:type="dxa"/>
            <w:vAlign w:val="center"/>
          </w:tcPr>
          <w:p w14:paraId="695EA141" w14:textId="77777777" w:rsidR="00557F9C" w:rsidRDefault="0031758B">
            <w:pPr>
              <w:spacing w:after="40"/>
            </w:pPr>
            <w:r>
              <w:rPr>
                <w:sz w:val="17"/>
              </w:rPr>
              <w:t>RF-TRX-03</w:t>
            </w:r>
          </w:p>
        </w:tc>
        <w:tc>
          <w:tcPr>
            <w:tcW w:w="4986" w:type="dxa"/>
            <w:vAlign w:val="center"/>
          </w:tcPr>
          <w:p w14:paraId="7BF584F9" w14:textId="77777777" w:rsidR="00557F9C" w:rsidRDefault="0031758B">
            <w:pPr>
              <w:spacing w:after="40"/>
            </w:pPr>
            <w:r>
              <w:rPr>
                <w:sz w:val="17"/>
              </w:rPr>
              <w:t>La sous-catégorie effective suit la même règle de priorité.</w:t>
            </w:r>
          </w:p>
        </w:tc>
      </w:tr>
      <w:tr w:rsidR="00557F9C" w14:paraId="705A17E1" w14:textId="77777777">
        <w:trPr>
          <w:jc w:val="center"/>
        </w:trPr>
        <w:tc>
          <w:tcPr>
            <w:tcW w:w="4986" w:type="dxa"/>
            <w:vAlign w:val="center"/>
          </w:tcPr>
          <w:p w14:paraId="7D90AC8C" w14:textId="77777777" w:rsidR="00557F9C" w:rsidRDefault="0031758B">
            <w:pPr>
              <w:spacing w:after="40"/>
            </w:pPr>
            <w:r>
              <w:rPr>
                <w:sz w:val="17"/>
              </w:rPr>
              <w:t>RF-TRX-04</w:t>
            </w:r>
          </w:p>
        </w:tc>
        <w:tc>
          <w:tcPr>
            <w:tcW w:w="4986" w:type="dxa"/>
            <w:vAlign w:val="center"/>
          </w:tcPr>
          <w:p w14:paraId="2DB54782" w14:textId="77777777" w:rsidR="00557F9C" w:rsidRDefault="0031758B">
            <w:pPr>
              <w:spacing w:after="40"/>
            </w:pPr>
            <w:r>
              <w:rPr>
                <w:sz w:val="17"/>
              </w:rPr>
              <w:t>Le filtre « Uniquement non catégorisées » retient une transaction seulement si la catégorie calculée et la catégorie forcée sont absentes, vides ou composées uniquement d’espaces.</w:t>
            </w:r>
          </w:p>
        </w:tc>
      </w:tr>
      <w:tr w:rsidR="00557F9C" w14:paraId="0372BD96" w14:textId="77777777">
        <w:trPr>
          <w:jc w:val="center"/>
        </w:trPr>
        <w:tc>
          <w:tcPr>
            <w:tcW w:w="4986" w:type="dxa"/>
            <w:vAlign w:val="center"/>
          </w:tcPr>
          <w:p w14:paraId="5AFE0411" w14:textId="77777777" w:rsidR="00557F9C" w:rsidRDefault="0031758B">
            <w:pPr>
              <w:spacing w:after="40"/>
            </w:pPr>
            <w:r>
              <w:rPr>
                <w:sz w:val="17"/>
              </w:rPr>
              <w:t>RF-TRX-05</w:t>
            </w:r>
          </w:p>
        </w:tc>
        <w:tc>
          <w:tcPr>
            <w:tcW w:w="4986" w:type="dxa"/>
            <w:vAlign w:val="center"/>
          </w:tcPr>
          <w:p w14:paraId="28278FD5" w14:textId="77777777" w:rsidR="00557F9C" w:rsidRDefault="0031758B">
            <w:pPr>
              <w:spacing w:after="40"/>
            </w:pPr>
            <w:r>
              <w:rPr>
                <w:sz w:val="17"/>
              </w:rPr>
              <w:t>Le compteur « Non catégorisées » applique exactement la même définition.</w:t>
            </w:r>
          </w:p>
        </w:tc>
      </w:tr>
      <w:tr w:rsidR="00557F9C" w14:paraId="7484A587" w14:textId="77777777">
        <w:trPr>
          <w:jc w:val="center"/>
        </w:trPr>
        <w:tc>
          <w:tcPr>
            <w:tcW w:w="4986" w:type="dxa"/>
            <w:vAlign w:val="center"/>
          </w:tcPr>
          <w:p w14:paraId="12F0FE4F" w14:textId="77777777" w:rsidR="00557F9C" w:rsidRDefault="0031758B">
            <w:pPr>
              <w:spacing w:after="40"/>
            </w:pPr>
            <w:r>
              <w:rPr>
                <w:sz w:val="17"/>
              </w:rPr>
              <w:t>RF-TRX-06</w:t>
            </w:r>
          </w:p>
        </w:tc>
        <w:tc>
          <w:tcPr>
            <w:tcW w:w="4986" w:type="dxa"/>
            <w:vAlign w:val="center"/>
          </w:tcPr>
          <w:p w14:paraId="7198DAAA" w14:textId="77777777" w:rsidR="00557F9C" w:rsidRDefault="0031758B">
            <w:pPr>
              <w:spacing w:after="40"/>
            </w:pPr>
            <w:r>
              <w:rPr>
                <w:sz w:val="17"/>
              </w:rPr>
              <w:t>La sélection d’une ligne pré-sélectionne la transaction dans le formulaire.</w:t>
            </w:r>
          </w:p>
        </w:tc>
      </w:tr>
      <w:tr w:rsidR="00557F9C" w14:paraId="5F42A4B8" w14:textId="77777777">
        <w:trPr>
          <w:jc w:val="center"/>
        </w:trPr>
        <w:tc>
          <w:tcPr>
            <w:tcW w:w="4986" w:type="dxa"/>
            <w:vAlign w:val="center"/>
          </w:tcPr>
          <w:p w14:paraId="13D9513A" w14:textId="77777777" w:rsidR="00557F9C" w:rsidRDefault="0031758B">
            <w:pPr>
              <w:spacing w:after="40"/>
            </w:pPr>
            <w:r>
              <w:rPr>
                <w:sz w:val="17"/>
              </w:rPr>
              <w:t>RF-TRX-07</w:t>
            </w:r>
          </w:p>
        </w:tc>
        <w:tc>
          <w:tcPr>
            <w:tcW w:w="4986" w:type="dxa"/>
            <w:vAlign w:val="center"/>
          </w:tcPr>
          <w:p w14:paraId="5895946A" w14:textId="77777777" w:rsidR="00557F9C" w:rsidRDefault="0031758B">
            <w:pPr>
              <w:spacing w:after="40"/>
            </w:pPr>
            <w:r>
              <w:rPr>
                <w:sz w:val="17"/>
              </w:rPr>
              <w:t>Si une modification fait disparaître la ligne du filtre actif, une ancienne position de sélection ne doit provoquer aucune erreur ; elle est ignorée et la première ligne restante devient sélectionnable.</w:t>
            </w:r>
          </w:p>
        </w:tc>
      </w:tr>
      <w:tr w:rsidR="00557F9C" w14:paraId="6CC3C16F" w14:textId="77777777">
        <w:trPr>
          <w:jc w:val="center"/>
        </w:trPr>
        <w:tc>
          <w:tcPr>
            <w:tcW w:w="4986" w:type="dxa"/>
            <w:vAlign w:val="center"/>
          </w:tcPr>
          <w:p w14:paraId="057A0742" w14:textId="77777777" w:rsidR="00557F9C" w:rsidRDefault="0031758B">
            <w:pPr>
              <w:spacing w:after="40"/>
            </w:pPr>
            <w:r>
              <w:rPr>
                <w:sz w:val="17"/>
              </w:rPr>
              <w:t>RF-TRX-08</w:t>
            </w:r>
          </w:p>
        </w:tc>
        <w:tc>
          <w:tcPr>
            <w:tcW w:w="4986" w:type="dxa"/>
            <w:vAlign w:val="center"/>
          </w:tcPr>
          <w:p w14:paraId="2895EBE3" w14:textId="77777777" w:rsidR="00557F9C" w:rsidRDefault="0031758B">
            <w:pPr>
              <w:spacing w:after="40"/>
            </w:pPr>
            <w:r>
              <w:rPr>
                <w:sz w:val="17"/>
              </w:rPr>
              <w:t>Modifier la catégorie forcée, la sous-catégorie forcée, le type de mouvement, le commentaire et la date effective forcée.</w:t>
            </w:r>
          </w:p>
        </w:tc>
      </w:tr>
      <w:tr w:rsidR="00557F9C" w14:paraId="73572431" w14:textId="77777777">
        <w:trPr>
          <w:jc w:val="center"/>
        </w:trPr>
        <w:tc>
          <w:tcPr>
            <w:tcW w:w="4986" w:type="dxa"/>
            <w:vAlign w:val="center"/>
          </w:tcPr>
          <w:p w14:paraId="237199E4" w14:textId="77777777" w:rsidR="00557F9C" w:rsidRDefault="0031758B">
            <w:pPr>
              <w:spacing w:after="40"/>
            </w:pPr>
            <w:r>
              <w:rPr>
                <w:sz w:val="17"/>
              </w:rPr>
              <w:t>RF-TRX-09</w:t>
            </w:r>
          </w:p>
        </w:tc>
        <w:tc>
          <w:tcPr>
            <w:tcW w:w="4986" w:type="dxa"/>
            <w:vAlign w:val="center"/>
          </w:tcPr>
          <w:p w14:paraId="7B9B3A4C" w14:textId="77777777" w:rsidR="00557F9C" w:rsidRDefault="0031758B">
            <w:pPr>
              <w:spacing w:after="40"/>
            </w:pPr>
            <w:r>
              <w:rPr>
                <w:sz w:val="17"/>
              </w:rPr>
              <w:t>Une sous-catégorie forcée doit appartenir à la catégorie forcée choisie et être active.</w:t>
            </w:r>
          </w:p>
        </w:tc>
      </w:tr>
      <w:tr w:rsidR="00557F9C" w14:paraId="5C866623" w14:textId="77777777">
        <w:trPr>
          <w:jc w:val="center"/>
        </w:trPr>
        <w:tc>
          <w:tcPr>
            <w:tcW w:w="4986" w:type="dxa"/>
            <w:vAlign w:val="center"/>
          </w:tcPr>
          <w:p w14:paraId="6A44D89B" w14:textId="77777777" w:rsidR="00557F9C" w:rsidRDefault="0031758B">
            <w:pPr>
              <w:spacing w:after="40"/>
            </w:pPr>
            <w:r>
              <w:rPr>
                <w:sz w:val="17"/>
              </w:rPr>
              <w:t>RF-TRX-10</w:t>
            </w:r>
          </w:p>
        </w:tc>
        <w:tc>
          <w:tcPr>
            <w:tcW w:w="4986" w:type="dxa"/>
            <w:vAlign w:val="center"/>
          </w:tcPr>
          <w:p w14:paraId="269DF649" w14:textId="77777777" w:rsidR="00557F9C" w:rsidRDefault="0031758B">
            <w:pPr>
              <w:spacing w:after="40"/>
            </w:pPr>
            <w:r>
              <w:rPr>
                <w:sz w:val="17"/>
              </w:rPr>
              <w:t>Sans catégorie forcée, le sélecteur de sous-catégorie est désactivé.</w:t>
            </w:r>
          </w:p>
        </w:tc>
      </w:tr>
      <w:tr w:rsidR="00557F9C" w14:paraId="31183DF7" w14:textId="77777777">
        <w:trPr>
          <w:jc w:val="center"/>
        </w:trPr>
        <w:tc>
          <w:tcPr>
            <w:tcW w:w="4986" w:type="dxa"/>
            <w:vAlign w:val="center"/>
          </w:tcPr>
          <w:p w14:paraId="369AA071" w14:textId="77777777" w:rsidR="00557F9C" w:rsidRDefault="0031758B">
            <w:pPr>
              <w:spacing w:after="40"/>
            </w:pPr>
            <w:r>
              <w:rPr>
                <w:sz w:val="17"/>
              </w:rPr>
              <w:t>RF-TRX-11</w:t>
            </w:r>
          </w:p>
        </w:tc>
        <w:tc>
          <w:tcPr>
            <w:tcW w:w="4986" w:type="dxa"/>
            <w:vAlign w:val="center"/>
          </w:tcPr>
          <w:p w14:paraId="4E71AD60" w14:textId="77777777" w:rsidR="00557F9C" w:rsidRDefault="0031758B">
            <w:pPr>
              <w:spacing w:after="40"/>
            </w:pPr>
            <w:r>
              <w:rPr>
                <w:sz w:val="17"/>
              </w:rPr>
              <w:t>Remettre la date forcée à NULL restaure la date bancaire originale comme date effective.</w:t>
            </w:r>
          </w:p>
        </w:tc>
      </w:tr>
      <w:tr w:rsidR="00557F9C" w14:paraId="4E88B499" w14:textId="77777777">
        <w:trPr>
          <w:jc w:val="center"/>
        </w:trPr>
        <w:tc>
          <w:tcPr>
            <w:tcW w:w="4986" w:type="dxa"/>
            <w:vAlign w:val="center"/>
          </w:tcPr>
          <w:p w14:paraId="0152A7DE" w14:textId="77777777" w:rsidR="00557F9C" w:rsidRDefault="0031758B">
            <w:pPr>
              <w:spacing w:after="40"/>
            </w:pPr>
            <w:r>
              <w:rPr>
                <w:sz w:val="17"/>
              </w:rPr>
              <w:t>RF-TRX-12</w:t>
            </w:r>
          </w:p>
        </w:tc>
        <w:tc>
          <w:tcPr>
            <w:tcW w:w="4986" w:type="dxa"/>
            <w:vAlign w:val="center"/>
          </w:tcPr>
          <w:p w14:paraId="62B35D6C" w14:textId="77777777" w:rsidR="00557F9C" w:rsidRDefault="0031758B">
            <w:pPr>
              <w:spacing w:after="40"/>
            </w:pPr>
            <w:r>
              <w:rPr>
                <w:sz w:val="17"/>
              </w:rPr>
              <w:t>Les catégories et sous-catégories proposées sont triées alphabétiquement.</w:t>
            </w:r>
          </w:p>
        </w:tc>
      </w:tr>
    </w:tbl>
    <w:p w14:paraId="6A05A809" w14:textId="77777777" w:rsidR="00557F9C" w:rsidRDefault="00557F9C"/>
    <w:p w14:paraId="4D97ED97" w14:textId="77777777" w:rsidR="00557F9C" w:rsidRDefault="0031758B">
      <w:pPr>
        <w:pStyle w:val="Titre2"/>
      </w:pPr>
      <w:r>
        <w:t>4.3 Référentiels et règles</w:t>
      </w:r>
    </w:p>
    <w:tbl>
      <w:tblPr>
        <w:tblStyle w:val="Grilledutableau"/>
        <w:tblW w:w="0" w:type="auto"/>
        <w:jc w:val="center"/>
        <w:tblLook w:val="04A0" w:firstRow="1" w:lastRow="0" w:firstColumn="1" w:lastColumn="0" w:noHBand="0" w:noVBand="1"/>
      </w:tblPr>
      <w:tblGrid>
        <w:gridCol w:w="4980"/>
        <w:gridCol w:w="4982"/>
      </w:tblGrid>
      <w:tr w:rsidR="00557F9C" w14:paraId="1AD64BC5" w14:textId="77777777">
        <w:trPr>
          <w:jc w:val="center"/>
        </w:trPr>
        <w:tc>
          <w:tcPr>
            <w:tcW w:w="4986" w:type="dxa"/>
            <w:shd w:val="clear" w:color="auto" w:fill="2F5597"/>
            <w:vAlign w:val="center"/>
          </w:tcPr>
          <w:p w14:paraId="21F7E317" w14:textId="77777777" w:rsidR="00557F9C" w:rsidRDefault="0031758B">
            <w:pPr>
              <w:spacing w:after="40"/>
            </w:pPr>
            <w:r>
              <w:rPr>
                <w:b/>
                <w:color w:val="FFFFFF"/>
                <w:sz w:val="17"/>
              </w:rPr>
              <w:t>ID</w:t>
            </w:r>
          </w:p>
        </w:tc>
        <w:tc>
          <w:tcPr>
            <w:tcW w:w="4986" w:type="dxa"/>
            <w:shd w:val="clear" w:color="auto" w:fill="2F5597"/>
            <w:vAlign w:val="center"/>
          </w:tcPr>
          <w:p w14:paraId="45AE23F0" w14:textId="77777777" w:rsidR="00557F9C" w:rsidRDefault="0031758B">
            <w:pPr>
              <w:spacing w:after="40"/>
            </w:pPr>
            <w:r>
              <w:rPr>
                <w:b/>
                <w:color w:val="FFFFFF"/>
                <w:sz w:val="17"/>
              </w:rPr>
              <w:t>Exigence</w:t>
            </w:r>
          </w:p>
        </w:tc>
      </w:tr>
      <w:tr w:rsidR="00557F9C" w14:paraId="7882E27C" w14:textId="77777777">
        <w:trPr>
          <w:jc w:val="center"/>
        </w:trPr>
        <w:tc>
          <w:tcPr>
            <w:tcW w:w="4986" w:type="dxa"/>
            <w:vAlign w:val="center"/>
          </w:tcPr>
          <w:p w14:paraId="5D51FD21" w14:textId="77777777" w:rsidR="00557F9C" w:rsidRDefault="0031758B">
            <w:pPr>
              <w:spacing w:after="40"/>
            </w:pPr>
            <w:r>
              <w:rPr>
                <w:sz w:val="17"/>
              </w:rPr>
              <w:t>RF-REF-01</w:t>
            </w:r>
          </w:p>
        </w:tc>
        <w:tc>
          <w:tcPr>
            <w:tcW w:w="4986" w:type="dxa"/>
            <w:vAlign w:val="center"/>
          </w:tcPr>
          <w:p w14:paraId="7F92429E" w14:textId="77777777" w:rsidR="00557F9C" w:rsidRDefault="0031758B">
            <w:pPr>
              <w:spacing w:after="40"/>
            </w:pPr>
            <w:r>
              <w:rPr>
                <w:sz w:val="17"/>
              </w:rPr>
              <w:t>Créer une catégorie avec nom, priorité, statut actif et statut d’exclusion.</w:t>
            </w:r>
          </w:p>
        </w:tc>
      </w:tr>
      <w:tr w:rsidR="00557F9C" w14:paraId="65CCCCF9" w14:textId="77777777">
        <w:trPr>
          <w:jc w:val="center"/>
        </w:trPr>
        <w:tc>
          <w:tcPr>
            <w:tcW w:w="4986" w:type="dxa"/>
            <w:vAlign w:val="center"/>
          </w:tcPr>
          <w:p w14:paraId="774690AF" w14:textId="77777777" w:rsidR="00557F9C" w:rsidRDefault="0031758B">
            <w:pPr>
              <w:spacing w:after="40"/>
            </w:pPr>
            <w:r>
              <w:rPr>
                <w:sz w:val="17"/>
              </w:rPr>
              <w:t>RF-REF-02</w:t>
            </w:r>
          </w:p>
        </w:tc>
        <w:tc>
          <w:tcPr>
            <w:tcW w:w="4986" w:type="dxa"/>
            <w:vAlign w:val="center"/>
          </w:tcPr>
          <w:p w14:paraId="2916F4DE" w14:textId="77777777" w:rsidR="00557F9C" w:rsidRDefault="0031758B">
            <w:pPr>
              <w:spacing w:after="40"/>
            </w:pPr>
            <w:r>
              <w:rPr>
                <w:sz w:val="17"/>
              </w:rPr>
              <w:t>Refuser deux catégories portant le même nom sans tenir compte de la casse.</w:t>
            </w:r>
          </w:p>
        </w:tc>
      </w:tr>
      <w:tr w:rsidR="00557F9C" w14:paraId="6B69D1F0" w14:textId="77777777">
        <w:trPr>
          <w:jc w:val="center"/>
        </w:trPr>
        <w:tc>
          <w:tcPr>
            <w:tcW w:w="4986" w:type="dxa"/>
            <w:vAlign w:val="center"/>
          </w:tcPr>
          <w:p w14:paraId="34819AAE" w14:textId="77777777" w:rsidR="00557F9C" w:rsidRDefault="0031758B">
            <w:pPr>
              <w:spacing w:after="40"/>
            </w:pPr>
            <w:r>
              <w:rPr>
                <w:sz w:val="17"/>
              </w:rPr>
              <w:t>RF-REF-03</w:t>
            </w:r>
          </w:p>
        </w:tc>
        <w:tc>
          <w:tcPr>
            <w:tcW w:w="4986" w:type="dxa"/>
            <w:vAlign w:val="center"/>
          </w:tcPr>
          <w:p w14:paraId="5D910A8A" w14:textId="77777777" w:rsidR="00557F9C" w:rsidRDefault="0031758B">
            <w:pPr>
              <w:spacing w:after="40"/>
            </w:pPr>
            <w:r>
              <w:rPr>
                <w:sz w:val="17"/>
              </w:rPr>
              <w:t>Créer une sous-catégorie rattachée à une catégorie.</w:t>
            </w:r>
          </w:p>
        </w:tc>
      </w:tr>
      <w:tr w:rsidR="00557F9C" w14:paraId="1AC4FC34" w14:textId="77777777">
        <w:trPr>
          <w:jc w:val="center"/>
        </w:trPr>
        <w:tc>
          <w:tcPr>
            <w:tcW w:w="4986" w:type="dxa"/>
            <w:vAlign w:val="center"/>
          </w:tcPr>
          <w:p w14:paraId="09D5258F" w14:textId="77777777" w:rsidR="00557F9C" w:rsidRDefault="0031758B">
            <w:pPr>
              <w:spacing w:after="40"/>
            </w:pPr>
            <w:r>
              <w:rPr>
                <w:sz w:val="17"/>
              </w:rPr>
              <w:t>RF-REF-04</w:t>
            </w:r>
          </w:p>
        </w:tc>
        <w:tc>
          <w:tcPr>
            <w:tcW w:w="4986" w:type="dxa"/>
            <w:vAlign w:val="center"/>
          </w:tcPr>
          <w:p w14:paraId="2D8DF556" w14:textId="77777777" w:rsidR="00557F9C" w:rsidRDefault="0031758B">
            <w:pPr>
              <w:spacing w:after="40"/>
            </w:pPr>
            <w:r>
              <w:rPr>
                <w:sz w:val="17"/>
              </w:rPr>
              <w:t>Refuser les doublons de sous-catégorie dans une même catégorie.</w:t>
            </w:r>
          </w:p>
        </w:tc>
      </w:tr>
      <w:tr w:rsidR="00557F9C" w14:paraId="43F832FD" w14:textId="77777777">
        <w:trPr>
          <w:jc w:val="center"/>
        </w:trPr>
        <w:tc>
          <w:tcPr>
            <w:tcW w:w="4986" w:type="dxa"/>
            <w:vAlign w:val="center"/>
          </w:tcPr>
          <w:p w14:paraId="567B768B" w14:textId="77777777" w:rsidR="00557F9C" w:rsidRDefault="0031758B">
            <w:pPr>
              <w:spacing w:after="40"/>
            </w:pPr>
            <w:r>
              <w:rPr>
                <w:sz w:val="17"/>
              </w:rPr>
              <w:t>RF-REF-05</w:t>
            </w:r>
          </w:p>
        </w:tc>
        <w:tc>
          <w:tcPr>
            <w:tcW w:w="4986" w:type="dxa"/>
            <w:vAlign w:val="center"/>
          </w:tcPr>
          <w:p w14:paraId="4AA23EB7" w14:textId="77777777" w:rsidR="00557F9C" w:rsidRDefault="0031758B">
            <w:pPr>
              <w:spacing w:after="40"/>
            </w:pPr>
            <w:r>
              <w:rPr>
                <w:sz w:val="17"/>
              </w:rPr>
              <w:t>Renommer catégories et sous-catégories sans modifier leurs identifiants ni casser les relations.</w:t>
            </w:r>
          </w:p>
        </w:tc>
      </w:tr>
      <w:tr w:rsidR="00557F9C" w14:paraId="18011695" w14:textId="77777777">
        <w:trPr>
          <w:jc w:val="center"/>
        </w:trPr>
        <w:tc>
          <w:tcPr>
            <w:tcW w:w="4986" w:type="dxa"/>
            <w:vAlign w:val="center"/>
          </w:tcPr>
          <w:p w14:paraId="101ADCDE" w14:textId="77777777" w:rsidR="00557F9C" w:rsidRDefault="0031758B">
            <w:pPr>
              <w:spacing w:after="40"/>
            </w:pPr>
            <w:r>
              <w:rPr>
                <w:sz w:val="17"/>
              </w:rPr>
              <w:t>RF-REF-06</w:t>
            </w:r>
          </w:p>
        </w:tc>
        <w:tc>
          <w:tcPr>
            <w:tcW w:w="4986" w:type="dxa"/>
            <w:vAlign w:val="center"/>
          </w:tcPr>
          <w:p w14:paraId="4BA8CEE7" w14:textId="77777777" w:rsidR="00557F9C" w:rsidRDefault="0031758B">
            <w:pPr>
              <w:spacing w:after="40"/>
            </w:pPr>
            <w:r>
              <w:rPr>
                <w:sz w:val="17"/>
              </w:rPr>
              <w:t>Créer une règle de libellé associée à une sous-catégorie.</w:t>
            </w:r>
          </w:p>
        </w:tc>
      </w:tr>
      <w:tr w:rsidR="00557F9C" w14:paraId="72778D30" w14:textId="77777777">
        <w:trPr>
          <w:jc w:val="center"/>
        </w:trPr>
        <w:tc>
          <w:tcPr>
            <w:tcW w:w="4986" w:type="dxa"/>
            <w:vAlign w:val="center"/>
          </w:tcPr>
          <w:p w14:paraId="34FE0395" w14:textId="77777777" w:rsidR="00557F9C" w:rsidRDefault="0031758B">
            <w:pPr>
              <w:spacing w:after="40"/>
            </w:pPr>
            <w:r>
              <w:rPr>
                <w:sz w:val="17"/>
              </w:rPr>
              <w:t>RF-REF-07</w:t>
            </w:r>
          </w:p>
        </w:tc>
        <w:tc>
          <w:tcPr>
            <w:tcW w:w="4986" w:type="dxa"/>
            <w:vAlign w:val="center"/>
          </w:tcPr>
          <w:p w14:paraId="4B1D7FAF" w14:textId="77777777" w:rsidR="00557F9C" w:rsidRDefault="0031758B">
            <w:pPr>
              <w:spacing w:after="40"/>
            </w:pPr>
            <w:r>
              <w:rPr>
                <w:sz w:val="17"/>
              </w:rPr>
              <w:t>La suppression d’une règle conserve les transactions et met leur id_libelle_transforme à NULL, après confirmation.</w:t>
            </w:r>
          </w:p>
        </w:tc>
      </w:tr>
    </w:tbl>
    <w:p w14:paraId="5A39BBE3" w14:textId="77777777" w:rsidR="00557F9C" w:rsidRDefault="00557F9C"/>
    <w:p w14:paraId="137EED5C" w14:textId="77777777" w:rsidR="00557F9C" w:rsidRDefault="0031758B">
      <w:pPr>
        <w:pStyle w:val="Titre2"/>
      </w:pPr>
      <w:r>
        <w:t>4.4 Mensualités</w:t>
      </w:r>
    </w:p>
    <w:tbl>
      <w:tblPr>
        <w:tblStyle w:val="Grilledutableau"/>
        <w:tblW w:w="0" w:type="auto"/>
        <w:jc w:val="center"/>
        <w:tblLook w:val="04A0" w:firstRow="1" w:lastRow="0" w:firstColumn="1" w:lastColumn="0" w:noHBand="0" w:noVBand="1"/>
      </w:tblPr>
      <w:tblGrid>
        <w:gridCol w:w="4980"/>
        <w:gridCol w:w="4982"/>
      </w:tblGrid>
      <w:tr w:rsidR="00557F9C" w14:paraId="762CAEA9" w14:textId="77777777">
        <w:trPr>
          <w:jc w:val="center"/>
        </w:trPr>
        <w:tc>
          <w:tcPr>
            <w:tcW w:w="4986" w:type="dxa"/>
            <w:shd w:val="clear" w:color="auto" w:fill="2F5597"/>
            <w:vAlign w:val="center"/>
          </w:tcPr>
          <w:p w14:paraId="470E0940" w14:textId="77777777" w:rsidR="00557F9C" w:rsidRDefault="0031758B">
            <w:pPr>
              <w:spacing w:after="40"/>
            </w:pPr>
            <w:r>
              <w:rPr>
                <w:b/>
                <w:color w:val="FFFFFF"/>
                <w:sz w:val="17"/>
              </w:rPr>
              <w:t>ID</w:t>
            </w:r>
          </w:p>
        </w:tc>
        <w:tc>
          <w:tcPr>
            <w:tcW w:w="4986" w:type="dxa"/>
            <w:shd w:val="clear" w:color="auto" w:fill="2F5597"/>
            <w:vAlign w:val="center"/>
          </w:tcPr>
          <w:p w14:paraId="23630BD5" w14:textId="77777777" w:rsidR="00557F9C" w:rsidRDefault="0031758B">
            <w:pPr>
              <w:spacing w:after="40"/>
            </w:pPr>
            <w:r>
              <w:rPr>
                <w:b/>
                <w:color w:val="FFFFFF"/>
                <w:sz w:val="17"/>
              </w:rPr>
              <w:t>Exigence</w:t>
            </w:r>
          </w:p>
        </w:tc>
      </w:tr>
      <w:tr w:rsidR="00557F9C" w14:paraId="5E76675F" w14:textId="77777777">
        <w:trPr>
          <w:jc w:val="center"/>
        </w:trPr>
        <w:tc>
          <w:tcPr>
            <w:tcW w:w="4986" w:type="dxa"/>
            <w:vAlign w:val="center"/>
          </w:tcPr>
          <w:p w14:paraId="096550C6" w14:textId="77777777" w:rsidR="00557F9C" w:rsidRDefault="0031758B">
            <w:pPr>
              <w:spacing w:after="40"/>
            </w:pPr>
            <w:r>
              <w:rPr>
                <w:sz w:val="17"/>
              </w:rPr>
              <w:t>RF-MEN-01</w:t>
            </w:r>
          </w:p>
        </w:tc>
        <w:tc>
          <w:tcPr>
            <w:tcW w:w="4986" w:type="dxa"/>
            <w:vAlign w:val="center"/>
          </w:tcPr>
          <w:p w14:paraId="50E09C1C" w14:textId="77777777" w:rsidR="00557F9C" w:rsidRDefault="0031758B">
            <w:pPr>
              <w:spacing w:after="40"/>
            </w:pPr>
            <w:r>
              <w:rPr>
                <w:sz w:val="17"/>
              </w:rPr>
              <w:t>Lister, créer, modifier et supprimer les lignes de prelevementMensualise.</w:t>
            </w:r>
          </w:p>
        </w:tc>
      </w:tr>
      <w:tr w:rsidR="00557F9C" w14:paraId="63954364" w14:textId="77777777">
        <w:trPr>
          <w:jc w:val="center"/>
        </w:trPr>
        <w:tc>
          <w:tcPr>
            <w:tcW w:w="4986" w:type="dxa"/>
            <w:vAlign w:val="center"/>
          </w:tcPr>
          <w:p w14:paraId="69490C02" w14:textId="77777777" w:rsidR="00557F9C" w:rsidRDefault="0031758B">
            <w:pPr>
              <w:spacing w:after="40"/>
            </w:pPr>
            <w:r>
              <w:rPr>
                <w:sz w:val="17"/>
              </w:rPr>
              <w:t>RF-MEN-02</w:t>
            </w:r>
          </w:p>
        </w:tc>
        <w:tc>
          <w:tcPr>
            <w:tcW w:w="4986" w:type="dxa"/>
            <w:vAlign w:val="center"/>
          </w:tcPr>
          <w:p w14:paraId="18D26895" w14:textId="77777777" w:rsidR="00557F9C" w:rsidRDefault="0031758B">
            <w:pPr>
              <w:spacing w:after="40"/>
            </w:pPr>
            <w:r>
              <w:rPr>
                <w:sz w:val="17"/>
              </w:rPr>
              <w:t>Tous les champs sont modifiables sauf l’identifiant.</w:t>
            </w:r>
          </w:p>
        </w:tc>
      </w:tr>
      <w:tr w:rsidR="00557F9C" w14:paraId="287FDA86" w14:textId="77777777">
        <w:trPr>
          <w:jc w:val="center"/>
        </w:trPr>
        <w:tc>
          <w:tcPr>
            <w:tcW w:w="4986" w:type="dxa"/>
            <w:vAlign w:val="center"/>
          </w:tcPr>
          <w:p w14:paraId="1B82988C" w14:textId="77777777" w:rsidR="00557F9C" w:rsidRDefault="0031758B">
            <w:pPr>
              <w:spacing w:after="40"/>
            </w:pPr>
            <w:r>
              <w:rPr>
                <w:sz w:val="17"/>
              </w:rPr>
              <w:t>RF-MEN-03</w:t>
            </w:r>
          </w:p>
        </w:tc>
        <w:tc>
          <w:tcPr>
            <w:tcW w:w="4986" w:type="dxa"/>
            <w:vAlign w:val="center"/>
          </w:tcPr>
          <w:p w14:paraId="164C7708" w14:textId="77777777" w:rsidR="00557F9C" w:rsidRDefault="0031758B">
            <w:pPr>
              <w:spacing w:after="40"/>
            </w:pPr>
            <w:r>
              <w:rPr>
                <w:sz w:val="17"/>
              </w:rPr>
              <w:t>Le jour de prélèvement est compris entre 1 et 31.</w:t>
            </w:r>
          </w:p>
        </w:tc>
      </w:tr>
      <w:tr w:rsidR="00557F9C" w14:paraId="2CA3BDC1" w14:textId="77777777">
        <w:trPr>
          <w:jc w:val="center"/>
        </w:trPr>
        <w:tc>
          <w:tcPr>
            <w:tcW w:w="4986" w:type="dxa"/>
            <w:vAlign w:val="center"/>
          </w:tcPr>
          <w:p w14:paraId="1DD9E575" w14:textId="77777777" w:rsidR="00557F9C" w:rsidRDefault="0031758B">
            <w:pPr>
              <w:spacing w:after="40"/>
            </w:pPr>
            <w:r>
              <w:rPr>
                <w:sz w:val="17"/>
              </w:rPr>
              <w:t>RF-MEN-04</w:t>
            </w:r>
          </w:p>
        </w:tc>
        <w:tc>
          <w:tcPr>
            <w:tcW w:w="4986" w:type="dxa"/>
            <w:vAlign w:val="center"/>
          </w:tcPr>
          <w:p w14:paraId="63F51DEF" w14:textId="77777777" w:rsidR="00557F9C" w:rsidRDefault="0031758B">
            <w:pPr>
              <w:spacing w:after="40"/>
            </w:pPr>
            <w:r>
              <w:rPr>
                <w:sz w:val="17"/>
              </w:rPr>
              <w:t>Les montants ne peuvent pas être négatifs.</w:t>
            </w:r>
          </w:p>
        </w:tc>
      </w:tr>
      <w:tr w:rsidR="00557F9C" w14:paraId="5657E5C8" w14:textId="77777777">
        <w:trPr>
          <w:jc w:val="center"/>
        </w:trPr>
        <w:tc>
          <w:tcPr>
            <w:tcW w:w="4986" w:type="dxa"/>
            <w:vAlign w:val="center"/>
          </w:tcPr>
          <w:p w14:paraId="116670CF" w14:textId="77777777" w:rsidR="00557F9C" w:rsidRDefault="0031758B">
            <w:pPr>
              <w:spacing w:after="40"/>
            </w:pPr>
            <w:r>
              <w:rPr>
                <w:sz w:val="17"/>
              </w:rPr>
              <w:t>RF-MEN-05</w:t>
            </w:r>
          </w:p>
        </w:tc>
        <w:tc>
          <w:tcPr>
            <w:tcW w:w="4986" w:type="dxa"/>
            <w:vAlign w:val="center"/>
          </w:tcPr>
          <w:p w14:paraId="2C5F859C" w14:textId="77777777" w:rsidR="00557F9C" w:rsidRDefault="0031758B">
            <w:pPr>
              <w:spacing w:after="40"/>
            </w:pPr>
            <w:r>
              <w:rPr>
                <w:sz w:val="17"/>
              </w:rPr>
              <w:t>La sous-catégorie choisie doit appartenir à la catégorie choisie.</w:t>
            </w:r>
          </w:p>
        </w:tc>
      </w:tr>
      <w:tr w:rsidR="00557F9C" w14:paraId="50058006" w14:textId="77777777">
        <w:trPr>
          <w:jc w:val="center"/>
        </w:trPr>
        <w:tc>
          <w:tcPr>
            <w:tcW w:w="4986" w:type="dxa"/>
            <w:vAlign w:val="center"/>
          </w:tcPr>
          <w:p w14:paraId="492F4EFB" w14:textId="77777777" w:rsidR="00557F9C" w:rsidRDefault="0031758B">
            <w:pPr>
              <w:spacing w:after="40"/>
            </w:pPr>
            <w:r>
              <w:rPr>
                <w:sz w:val="17"/>
              </w:rPr>
              <w:t>RF-MEN-06</w:t>
            </w:r>
          </w:p>
        </w:tc>
        <w:tc>
          <w:tcPr>
            <w:tcW w:w="4986" w:type="dxa"/>
            <w:vAlign w:val="center"/>
          </w:tcPr>
          <w:p w14:paraId="6F11E7A0" w14:textId="77777777" w:rsidR="00557F9C" w:rsidRDefault="0031758B">
            <w:pPr>
              <w:spacing w:after="40"/>
            </w:pPr>
            <w:r>
              <w:rPr>
                <w:sz w:val="17"/>
              </w:rPr>
              <w:t>Toute suppression nécessite une confirmation explicite.</w:t>
            </w:r>
          </w:p>
        </w:tc>
      </w:tr>
    </w:tbl>
    <w:p w14:paraId="41C8F396" w14:textId="77777777" w:rsidR="00557F9C" w:rsidRDefault="00557F9C"/>
    <w:p w14:paraId="5571CE0F" w14:textId="77777777" w:rsidR="00557F9C" w:rsidRDefault="0031758B">
      <w:pPr>
        <w:pStyle w:val="Titre2"/>
      </w:pPr>
      <w:r>
        <w:t>4.5 Suivi</w:t>
      </w:r>
    </w:p>
    <w:tbl>
      <w:tblPr>
        <w:tblStyle w:val="Grilledutableau"/>
        <w:tblW w:w="0" w:type="auto"/>
        <w:jc w:val="center"/>
        <w:tblLook w:val="04A0" w:firstRow="1" w:lastRow="0" w:firstColumn="1" w:lastColumn="0" w:noHBand="0" w:noVBand="1"/>
      </w:tblPr>
      <w:tblGrid>
        <w:gridCol w:w="4980"/>
        <w:gridCol w:w="4982"/>
      </w:tblGrid>
      <w:tr w:rsidR="00557F9C" w14:paraId="00026906" w14:textId="77777777">
        <w:trPr>
          <w:jc w:val="center"/>
        </w:trPr>
        <w:tc>
          <w:tcPr>
            <w:tcW w:w="4986" w:type="dxa"/>
            <w:shd w:val="clear" w:color="auto" w:fill="2F5597"/>
            <w:vAlign w:val="center"/>
          </w:tcPr>
          <w:p w14:paraId="3A449FEE" w14:textId="77777777" w:rsidR="00557F9C" w:rsidRDefault="0031758B">
            <w:pPr>
              <w:spacing w:after="40"/>
            </w:pPr>
            <w:r>
              <w:rPr>
                <w:b/>
                <w:color w:val="FFFFFF"/>
                <w:sz w:val="17"/>
              </w:rPr>
              <w:t>ID</w:t>
            </w:r>
          </w:p>
        </w:tc>
        <w:tc>
          <w:tcPr>
            <w:tcW w:w="4986" w:type="dxa"/>
            <w:shd w:val="clear" w:color="auto" w:fill="2F5597"/>
            <w:vAlign w:val="center"/>
          </w:tcPr>
          <w:p w14:paraId="5275D7ED" w14:textId="77777777" w:rsidR="00557F9C" w:rsidRDefault="0031758B">
            <w:pPr>
              <w:spacing w:after="40"/>
            </w:pPr>
            <w:r>
              <w:rPr>
                <w:b/>
                <w:color w:val="FFFFFF"/>
                <w:sz w:val="17"/>
              </w:rPr>
              <w:t>Exigence</w:t>
            </w:r>
          </w:p>
        </w:tc>
      </w:tr>
      <w:tr w:rsidR="00557F9C" w14:paraId="569B8D46" w14:textId="77777777">
        <w:trPr>
          <w:jc w:val="center"/>
        </w:trPr>
        <w:tc>
          <w:tcPr>
            <w:tcW w:w="4986" w:type="dxa"/>
            <w:vAlign w:val="center"/>
          </w:tcPr>
          <w:p w14:paraId="29A12EF9" w14:textId="77777777" w:rsidR="00557F9C" w:rsidRDefault="0031758B">
            <w:pPr>
              <w:spacing w:after="40"/>
            </w:pPr>
            <w:r>
              <w:rPr>
                <w:sz w:val="17"/>
              </w:rPr>
              <w:t>RF-SUI-01</w:t>
            </w:r>
          </w:p>
        </w:tc>
        <w:tc>
          <w:tcPr>
            <w:tcW w:w="4986" w:type="dxa"/>
            <w:vAlign w:val="center"/>
          </w:tcPr>
          <w:p w14:paraId="61BA741F" w14:textId="77777777" w:rsidR="00557F9C" w:rsidRDefault="0031758B">
            <w:pPr>
              <w:spacing w:after="40"/>
            </w:pPr>
            <w:r>
              <w:rPr>
                <w:sz w:val="17"/>
              </w:rPr>
              <w:t>Calculer les mensualités Trade Republic par comparaison insensible à la casse et aux espaces périphériques.</w:t>
            </w:r>
          </w:p>
        </w:tc>
      </w:tr>
      <w:tr w:rsidR="00557F9C" w14:paraId="0FE5AA55" w14:textId="77777777">
        <w:trPr>
          <w:jc w:val="center"/>
        </w:trPr>
        <w:tc>
          <w:tcPr>
            <w:tcW w:w="4986" w:type="dxa"/>
            <w:vAlign w:val="center"/>
          </w:tcPr>
          <w:p w14:paraId="4483D445" w14:textId="77777777" w:rsidR="00557F9C" w:rsidRDefault="0031758B">
            <w:pPr>
              <w:spacing w:after="40"/>
            </w:pPr>
            <w:r>
              <w:rPr>
                <w:sz w:val="17"/>
              </w:rPr>
              <w:t>RF-SUI-02</w:t>
            </w:r>
          </w:p>
        </w:tc>
        <w:tc>
          <w:tcPr>
            <w:tcW w:w="4986" w:type="dxa"/>
            <w:vAlign w:val="center"/>
          </w:tcPr>
          <w:p w14:paraId="385E9691" w14:textId="77777777" w:rsidR="00557F9C" w:rsidRDefault="0031758B">
            <w:pPr>
              <w:spacing w:after="40"/>
            </w:pPr>
            <w:r>
              <w:rPr>
                <w:sz w:val="17"/>
              </w:rPr>
              <w:t>Calculer la somme des mensualités de tous les amortissements.</w:t>
            </w:r>
          </w:p>
        </w:tc>
      </w:tr>
      <w:tr w:rsidR="00557F9C" w14:paraId="3FFA6605" w14:textId="77777777">
        <w:trPr>
          <w:jc w:val="center"/>
        </w:trPr>
        <w:tc>
          <w:tcPr>
            <w:tcW w:w="4986" w:type="dxa"/>
            <w:vAlign w:val="center"/>
          </w:tcPr>
          <w:p w14:paraId="14CD22BC" w14:textId="77777777" w:rsidR="00557F9C" w:rsidRDefault="0031758B">
            <w:pPr>
              <w:spacing w:after="40"/>
            </w:pPr>
            <w:r>
              <w:rPr>
                <w:sz w:val="17"/>
              </w:rPr>
              <w:t>RF-SUI-03</w:t>
            </w:r>
          </w:p>
        </w:tc>
        <w:tc>
          <w:tcPr>
            <w:tcW w:w="4986" w:type="dxa"/>
            <w:vAlign w:val="center"/>
          </w:tcPr>
          <w:p w14:paraId="44FE3978" w14:textId="77777777" w:rsidR="00557F9C" w:rsidRDefault="0031758B">
            <w:pPr>
              <w:spacing w:after="40"/>
            </w:pPr>
            <w:r>
              <w:rPr>
                <w:sz w:val="17"/>
              </w:rPr>
              <w:t>Enregistrer un surplus souhaité persistant et positif ou nul.</w:t>
            </w:r>
          </w:p>
        </w:tc>
      </w:tr>
      <w:tr w:rsidR="00557F9C" w14:paraId="1341F056" w14:textId="77777777">
        <w:trPr>
          <w:jc w:val="center"/>
        </w:trPr>
        <w:tc>
          <w:tcPr>
            <w:tcW w:w="4986" w:type="dxa"/>
            <w:vAlign w:val="center"/>
          </w:tcPr>
          <w:p w14:paraId="32485499" w14:textId="77777777" w:rsidR="00557F9C" w:rsidRDefault="0031758B">
            <w:pPr>
              <w:spacing w:after="40"/>
            </w:pPr>
            <w:r>
              <w:rPr>
                <w:sz w:val="17"/>
              </w:rPr>
              <w:t>RF-SUI-04</w:t>
            </w:r>
          </w:p>
        </w:tc>
        <w:tc>
          <w:tcPr>
            <w:tcW w:w="4986" w:type="dxa"/>
            <w:vAlign w:val="center"/>
          </w:tcPr>
          <w:p w14:paraId="34A2F674" w14:textId="77777777" w:rsidR="00557F9C" w:rsidRDefault="0031758B">
            <w:pPr>
              <w:spacing w:after="40"/>
            </w:pPr>
            <w:r>
              <w:rPr>
                <w:sz w:val="17"/>
              </w:rPr>
              <w:t>Calculer le transfert mensuel : mensualités Trade Republic + mensualités des amortissements + surplus.</w:t>
            </w:r>
          </w:p>
        </w:tc>
      </w:tr>
      <w:tr w:rsidR="00557F9C" w14:paraId="0FF340AE" w14:textId="77777777">
        <w:trPr>
          <w:jc w:val="center"/>
        </w:trPr>
        <w:tc>
          <w:tcPr>
            <w:tcW w:w="4986" w:type="dxa"/>
            <w:vAlign w:val="center"/>
          </w:tcPr>
          <w:p w14:paraId="047BB1A0" w14:textId="77777777" w:rsidR="00557F9C" w:rsidRDefault="0031758B">
            <w:pPr>
              <w:spacing w:after="40"/>
            </w:pPr>
            <w:r>
              <w:rPr>
                <w:sz w:val="17"/>
              </w:rPr>
              <w:t>RF-SUI-05</w:t>
            </w:r>
          </w:p>
        </w:tc>
        <w:tc>
          <w:tcPr>
            <w:tcW w:w="4986" w:type="dxa"/>
            <w:vAlign w:val="center"/>
          </w:tcPr>
          <w:p w14:paraId="47AD998D" w14:textId="77777777" w:rsidR="00557F9C" w:rsidRDefault="0031758B">
            <w:pPr>
              <w:spacing w:after="40"/>
            </w:pPr>
            <w:r>
              <w:rPr>
                <w:sz w:val="17"/>
              </w:rPr>
              <w:t>Calculer le minimum Trade Republic : mensualités Trade Republic + soldes des amortissements + solde amortissementManuel.</w:t>
            </w:r>
          </w:p>
        </w:tc>
      </w:tr>
      <w:tr w:rsidR="00557F9C" w14:paraId="6FBD01CB" w14:textId="77777777">
        <w:trPr>
          <w:jc w:val="center"/>
        </w:trPr>
        <w:tc>
          <w:tcPr>
            <w:tcW w:w="4986" w:type="dxa"/>
            <w:vAlign w:val="center"/>
          </w:tcPr>
          <w:p w14:paraId="028D0EDF" w14:textId="77777777" w:rsidR="00557F9C" w:rsidRDefault="0031758B">
            <w:pPr>
              <w:spacing w:after="40"/>
            </w:pPr>
            <w:r>
              <w:rPr>
                <w:sz w:val="17"/>
              </w:rPr>
              <w:t>RF-SUI-06</w:t>
            </w:r>
          </w:p>
        </w:tc>
        <w:tc>
          <w:tcPr>
            <w:tcW w:w="4986" w:type="dxa"/>
            <w:vAlign w:val="center"/>
          </w:tcPr>
          <w:p w14:paraId="2BDC807E" w14:textId="77777777" w:rsidR="00557F9C" w:rsidRDefault="0031758B">
            <w:pPr>
              <w:spacing w:after="40"/>
            </w:pPr>
            <w:r>
              <w:rPr>
                <w:sz w:val="17"/>
              </w:rPr>
              <w:t>Enregistrer un solde du mois précédent positif, nul ou négatif.</w:t>
            </w:r>
          </w:p>
        </w:tc>
      </w:tr>
      <w:tr w:rsidR="00557F9C" w14:paraId="31ECA479" w14:textId="77777777">
        <w:trPr>
          <w:jc w:val="center"/>
        </w:trPr>
        <w:tc>
          <w:tcPr>
            <w:tcW w:w="4986" w:type="dxa"/>
            <w:vAlign w:val="center"/>
          </w:tcPr>
          <w:p w14:paraId="634D5D33" w14:textId="77777777" w:rsidR="00557F9C" w:rsidRDefault="0031758B">
            <w:pPr>
              <w:spacing w:after="40"/>
            </w:pPr>
            <w:r>
              <w:rPr>
                <w:sz w:val="17"/>
              </w:rPr>
              <w:t>RF-SUI-07</w:t>
            </w:r>
          </w:p>
        </w:tc>
        <w:tc>
          <w:tcPr>
            <w:tcW w:w="4986" w:type="dxa"/>
            <w:vAlign w:val="center"/>
          </w:tcPr>
          <w:p w14:paraId="2944269F" w14:textId="77777777" w:rsidR="00557F9C" w:rsidRDefault="0031758B">
            <w:pPr>
              <w:spacing w:after="40"/>
            </w:pPr>
            <w:r>
              <w:rPr>
                <w:sz w:val="17"/>
              </w:rPr>
              <w:t>Calculer le reste à prélever par banque et compte pour les jours supérieurs ou égaux au jour courant.</w:t>
            </w:r>
          </w:p>
        </w:tc>
      </w:tr>
      <w:tr w:rsidR="00557F9C" w14:paraId="0E43DBC8" w14:textId="77777777">
        <w:trPr>
          <w:jc w:val="center"/>
        </w:trPr>
        <w:tc>
          <w:tcPr>
            <w:tcW w:w="4986" w:type="dxa"/>
            <w:vAlign w:val="center"/>
          </w:tcPr>
          <w:p w14:paraId="2847F93D" w14:textId="77777777" w:rsidR="00557F9C" w:rsidRDefault="0031758B">
            <w:pPr>
              <w:spacing w:after="40"/>
            </w:pPr>
            <w:r>
              <w:rPr>
                <w:sz w:val="17"/>
              </w:rPr>
              <w:t>RF-SUI-08</w:t>
            </w:r>
          </w:p>
        </w:tc>
        <w:tc>
          <w:tcPr>
            <w:tcW w:w="4986" w:type="dxa"/>
            <w:vAlign w:val="center"/>
          </w:tcPr>
          <w:p w14:paraId="1BAF4CC0" w14:textId="77777777" w:rsidR="00557F9C" w:rsidRDefault="0031758B">
            <w:pPr>
              <w:spacing w:after="40"/>
            </w:pPr>
            <w:r>
              <w:rPr>
                <w:sz w:val="17"/>
              </w:rPr>
              <w:t>Le reste à prélever n’affecte ni le transfert mensuel ni le solde mensuel ; il intervient seulement dans le prévisionnel.</w:t>
            </w:r>
          </w:p>
        </w:tc>
      </w:tr>
    </w:tbl>
    <w:p w14:paraId="72A3D3EC" w14:textId="77777777" w:rsidR="00557F9C" w:rsidRDefault="00557F9C"/>
    <w:p w14:paraId="447A0C21" w14:textId="77777777" w:rsidR="00557F9C" w:rsidRDefault="0031758B">
      <w:pPr>
        <w:pStyle w:val="Titre2"/>
      </w:pPr>
      <w:r>
        <w:t>4.6 Emprunts</w:t>
      </w:r>
    </w:p>
    <w:tbl>
      <w:tblPr>
        <w:tblStyle w:val="Grilledutableau"/>
        <w:tblW w:w="0" w:type="auto"/>
        <w:jc w:val="center"/>
        <w:tblLook w:val="04A0" w:firstRow="1" w:lastRow="0" w:firstColumn="1" w:lastColumn="0" w:noHBand="0" w:noVBand="1"/>
      </w:tblPr>
      <w:tblGrid>
        <w:gridCol w:w="4980"/>
        <w:gridCol w:w="4982"/>
      </w:tblGrid>
      <w:tr w:rsidR="00557F9C" w14:paraId="5CEDDB65" w14:textId="77777777">
        <w:trPr>
          <w:jc w:val="center"/>
        </w:trPr>
        <w:tc>
          <w:tcPr>
            <w:tcW w:w="4986" w:type="dxa"/>
            <w:shd w:val="clear" w:color="auto" w:fill="2F5597"/>
            <w:vAlign w:val="center"/>
          </w:tcPr>
          <w:p w14:paraId="1D85B389" w14:textId="77777777" w:rsidR="00557F9C" w:rsidRDefault="0031758B">
            <w:pPr>
              <w:spacing w:after="40"/>
            </w:pPr>
            <w:r>
              <w:rPr>
                <w:b/>
                <w:color w:val="FFFFFF"/>
                <w:sz w:val="17"/>
              </w:rPr>
              <w:t>ID</w:t>
            </w:r>
          </w:p>
        </w:tc>
        <w:tc>
          <w:tcPr>
            <w:tcW w:w="4986" w:type="dxa"/>
            <w:shd w:val="clear" w:color="auto" w:fill="2F5597"/>
            <w:vAlign w:val="center"/>
          </w:tcPr>
          <w:p w14:paraId="76EC5DC0" w14:textId="77777777" w:rsidR="00557F9C" w:rsidRDefault="0031758B">
            <w:pPr>
              <w:spacing w:after="40"/>
            </w:pPr>
            <w:r>
              <w:rPr>
                <w:b/>
                <w:color w:val="FFFFFF"/>
                <w:sz w:val="17"/>
              </w:rPr>
              <w:t>Exigence</w:t>
            </w:r>
          </w:p>
        </w:tc>
      </w:tr>
      <w:tr w:rsidR="00557F9C" w14:paraId="1578064F" w14:textId="77777777">
        <w:trPr>
          <w:jc w:val="center"/>
        </w:trPr>
        <w:tc>
          <w:tcPr>
            <w:tcW w:w="4986" w:type="dxa"/>
            <w:vAlign w:val="center"/>
          </w:tcPr>
          <w:p w14:paraId="0EB6064B" w14:textId="77777777" w:rsidR="00557F9C" w:rsidRDefault="0031758B">
            <w:pPr>
              <w:spacing w:after="40"/>
            </w:pPr>
            <w:r>
              <w:rPr>
                <w:sz w:val="17"/>
              </w:rPr>
              <w:t>RF-EMP-01</w:t>
            </w:r>
          </w:p>
        </w:tc>
        <w:tc>
          <w:tcPr>
            <w:tcW w:w="4986" w:type="dxa"/>
            <w:vAlign w:val="center"/>
          </w:tcPr>
          <w:p w14:paraId="115B1851" w14:textId="77777777" w:rsidR="00557F9C" w:rsidRDefault="0031758B">
            <w:pPr>
              <w:spacing w:after="40"/>
            </w:pPr>
            <w:r>
              <w:rPr>
                <w:sz w:val="17"/>
              </w:rPr>
              <w:t>Afficher uniquement les emprunts dont restantARembourse &gt; 0.</w:t>
            </w:r>
          </w:p>
        </w:tc>
      </w:tr>
      <w:tr w:rsidR="00557F9C" w14:paraId="7DB341A4" w14:textId="77777777">
        <w:trPr>
          <w:jc w:val="center"/>
        </w:trPr>
        <w:tc>
          <w:tcPr>
            <w:tcW w:w="4986" w:type="dxa"/>
            <w:vAlign w:val="center"/>
          </w:tcPr>
          <w:p w14:paraId="28C365CA" w14:textId="77777777" w:rsidR="00557F9C" w:rsidRDefault="0031758B">
            <w:pPr>
              <w:spacing w:after="40"/>
            </w:pPr>
            <w:r>
              <w:rPr>
                <w:sz w:val="17"/>
              </w:rPr>
              <w:t>RF-EMP-02</w:t>
            </w:r>
          </w:p>
        </w:tc>
        <w:tc>
          <w:tcPr>
            <w:tcW w:w="4986" w:type="dxa"/>
            <w:vAlign w:val="center"/>
          </w:tcPr>
          <w:p w14:paraId="5963E8ED" w14:textId="77777777" w:rsidR="00557F9C" w:rsidRDefault="0031758B">
            <w:pPr>
              <w:spacing w:after="40"/>
            </w:pPr>
            <w:r>
              <w:rPr>
                <w:sz w:val="17"/>
              </w:rPr>
              <w:t>Autoriser uniquement la modification du restant à rembourser.</w:t>
            </w:r>
          </w:p>
        </w:tc>
      </w:tr>
      <w:tr w:rsidR="00557F9C" w14:paraId="59B05B91" w14:textId="77777777">
        <w:trPr>
          <w:jc w:val="center"/>
        </w:trPr>
        <w:tc>
          <w:tcPr>
            <w:tcW w:w="4986" w:type="dxa"/>
            <w:vAlign w:val="center"/>
          </w:tcPr>
          <w:p w14:paraId="7A9065AE" w14:textId="77777777" w:rsidR="00557F9C" w:rsidRDefault="0031758B">
            <w:pPr>
              <w:spacing w:after="40"/>
            </w:pPr>
            <w:r>
              <w:rPr>
                <w:sz w:val="17"/>
              </w:rPr>
              <w:t>RF-EMP-03</w:t>
            </w:r>
          </w:p>
        </w:tc>
        <w:tc>
          <w:tcPr>
            <w:tcW w:w="4986" w:type="dxa"/>
            <w:vAlign w:val="center"/>
          </w:tcPr>
          <w:p w14:paraId="170C3EE9" w14:textId="77777777" w:rsidR="00557F9C" w:rsidRDefault="0031758B">
            <w:pPr>
              <w:spacing w:after="40"/>
            </w:pPr>
            <w:r>
              <w:rPr>
                <w:sz w:val="17"/>
              </w:rPr>
              <w:t>Refuser un restant négatif ou supérieur au montant emprunté.</w:t>
            </w:r>
          </w:p>
        </w:tc>
      </w:tr>
      <w:tr w:rsidR="00557F9C" w14:paraId="5AFC5037" w14:textId="77777777">
        <w:trPr>
          <w:jc w:val="center"/>
        </w:trPr>
        <w:tc>
          <w:tcPr>
            <w:tcW w:w="4986" w:type="dxa"/>
            <w:vAlign w:val="center"/>
          </w:tcPr>
          <w:p w14:paraId="0582D1AA" w14:textId="77777777" w:rsidR="00557F9C" w:rsidRDefault="0031758B">
            <w:pPr>
              <w:spacing w:after="40"/>
            </w:pPr>
            <w:r>
              <w:rPr>
                <w:sz w:val="17"/>
              </w:rPr>
              <w:t>RF-EMP-04</w:t>
            </w:r>
          </w:p>
        </w:tc>
        <w:tc>
          <w:tcPr>
            <w:tcW w:w="4986" w:type="dxa"/>
            <w:vAlign w:val="center"/>
          </w:tcPr>
          <w:p w14:paraId="2E2248F7" w14:textId="77777777" w:rsidR="00557F9C" w:rsidRDefault="0031758B">
            <w:pPr>
              <w:spacing w:after="40"/>
            </w:pPr>
            <w:r>
              <w:rPr>
                <w:sz w:val="17"/>
              </w:rPr>
              <w:t>Calculer l’avancement, borné entre 0 % et 100 %, par (montantEmprunte − restantARembourse) / montantEmprunte × 100.</w:t>
            </w:r>
          </w:p>
        </w:tc>
      </w:tr>
      <w:tr w:rsidR="00557F9C" w14:paraId="10DD2ECC" w14:textId="77777777">
        <w:trPr>
          <w:jc w:val="center"/>
        </w:trPr>
        <w:tc>
          <w:tcPr>
            <w:tcW w:w="4986" w:type="dxa"/>
            <w:vAlign w:val="center"/>
          </w:tcPr>
          <w:p w14:paraId="7EC4205E" w14:textId="77777777" w:rsidR="00557F9C" w:rsidRDefault="0031758B">
            <w:pPr>
              <w:spacing w:after="40"/>
            </w:pPr>
            <w:r>
              <w:rPr>
                <w:sz w:val="17"/>
              </w:rPr>
              <w:t>RF-EMP-05</w:t>
            </w:r>
          </w:p>
        </w:tc>
        <w:tc>
          <w:tcPr>
            <w:tcW w:w="4986" w:type="dxa"/>
            <w:vAlign w:val="center"/>
          </w:tcPr>
          <w:p w14:paraId="2357A1E9" w14:textId="77777777" w:rsidR="00557F9C" w:rsidRDefault="0031758B">
            <w:pPr>
              <w:spacing w:after="40"/>
            </w:pPr>
            <w:r>
              <w:rPr>
                <w:sz w:val="17"/>
              </w:rPr>
              <w:t>Un emprunt dont le restant atteint zéro disparaît de la liste active.</w:t>
            </w:r>
          </w:p>
        </w:tc>
      </w:tr>
    </w:tbl>
    <w:p w14:paraId="0D0B940D" w14:textId="77777777" w:rsidR="00557F9C" w:rsidRDefault="00557F9C"/>
    <w:p w14:paraId="33C608EE" w14:textId="77777777" w:rsidR="00557F9C" w:rsidRDefault="0031758B">
      <w:pPr>
        <w:pStyle w:val="Titre2"/>
      </w:pPr>
      <w:r>
        <w:t>4.7 Amortissements</w:t>
      </w:r>
    </w:p>
    <w:tbl>
      <w:tblPr>
        <w:tblStyle w:val="Grilledutableau"/>
        <w:tblW w:w="0" w:type="auto"/>
        <w:jc w:val="center"/>
        <w:tblLook w:val="04A0" w:firstRow="1" w:lastRow="0" w:firstColumn="1" w:lastColumn="0" w:noHBand="0" w:noVBand="1"/>
      </w:tblPr>
      <w:tblGrid>
        <w:gridCol w:w="4980"/>
        <w:gridCol w:w="4982"/>
      </w:tblGrid>
      <w:tr w:rsidR="00557F9C" w14:paraId="7964B81A" w14:textId="77777777">
        <w:trPr>
          <w:jc w:val="center"/>
        </w:trPr>
        <w:tc>
          <w:tcPr>
            <w:tcW w:w="4986" w:type="dxa"/>
            <w:shd w:val="clear" w:color="auto" w:fill="2F5597"/>
            <w:vAlign w:val="center"/>
          </w:tcPr>
          <w:p w14:paraId="291F18DD" w14:textId="77777777" w:rsidR="00557F9C" w:rsidRDefault="0031758B">
            <w:pPr>
              <w:spacing w:after="40"/>
            </w:pPr>
            <w:r>
              <w:rPr>
                <w:b/>
                <w:color w:val="FFFFFF"/>
                <w:sz w:val="17"/>
              </w:rPr>
              <w:t>ID</w:t>
            </w:r>
          </w:p>
        </w:tc>
        <w:tc>
          <w:tcPr>
            <w:tcW w:w="4986" w:type="dxa"/>
            <w:shd w:val="clear" w:color="auto" w:fill="2F5597"/>
            <w:vAlign w:val="center"/>
          </w:tcPr>
          <w:p w14:paraId="6A8F7C6C" w14:textId="77777777" w:rsidR="00557F9C" w:rsidRDefault="0031758B">
            <w:pPr>
              <w:spacing w:after="40"/>
            </w:pPr>
            <w:r>
              <w:rPr>
                <w:b/>
                <w:color w:val="FFFFFF"/>
                <w:sz w:val="17"/>
              </w:rPr>
              <w:t>Exigence</w:t>
            </w:r>
          </w:p>
        </w:tc>
      </w:tr>
      <w:tr w:rsidR="00557F9C" w14:paraId="3C41A851" w14:textId="77777777">
        <w:trPr>
          <w:jc w:val="center"/>
        </w:trPr>
        <w:tc>
          <w:tcPr>
            <w:tcW w:w="4986" w:type="dxa"/>
            <w:vAlign w:val="center"/>
          </w:tcPr>
          <w:p w14:paraId="2E68FD6C" w14:textId="77777777" w:rsidR="00557F9C" w:rsidRDefault="0031758B">
            <w:pPr>
              <w:spacing w:after="40"/>
            </w:pPr>
            <w:r>
              <w:rPr>
                <w:sz w:val="17"/>
              </w:rPr>
              <w:t>RF-AMO-01</w:t>
            </w:r>
          </w:p>
        </w:tc>
        <w:tc>
          <w:tcPr>
            <w:tcW w:w="4986" w:type="dxa"/>
            <w:vAlign w:val="center"/>
          </w:tcPr>
          <w:p w14:paraId="456FDF77" w14:textId="77777777" w:rsidR="00557F9C" w:rsidRDefault="0031758B">
            <w:pPr>
              <w:spacing w:after="40"/>
            </w:pPr>
            <w:r>
              <w:rPr>
                <w:sz w:val="17"/>
              </w:rPr>
              <w:t>Consulter, créer et modifier un amortissement.</w:t>
            </w:r>
          </w:p>
        </w:tc>
      </w:tr>
      <w:tr w:rsidR="00557F9C" w14:paraId="6A1C2B2A" w14:textId="77777777">
        <w:trPr>
          <w:jc w:val="center"/>
        </w:trPr>
        <w:tc>
          <w:tcPr>
            <w:tcW w:w="4986" w:type="dxa"/>
            <w:vAlign w:val="center"/>
          </w:tcPr>
          <w:p w14:paraId="32312AC1" w14:textId="77777777" w:rsidR="00557F9C" w:rsidRDefault="0031758B">
            <w:pPr>
              <w:spacing w:after="40"/>
            </w:pPr>
            <w:r>
              <w:rPr>
                <w:sz w:val="17"/>
              </w:rPr>
              <w:t>RF-AMO-02</w:t>
            </w:r>
          </w:p>
        </w:tc>
        <w:tc>
          <w:tcPr>
            <w:tcW w:w="4986" w:type="dxa"/>
            <w:vAlign w:val="center"/>
          </w:tcPr>
          <w:p w14:paraId="3A48A96D" w14:textId="77777777" w:rsidR="00557F9C" w:rsidRDefault="0031758B">
            <w:pPr>
              <w:spacing w:after="40"/>
            </w:pPr>
            <w:r>
              <w:rPr>
                <w:sz w:val="17"/>
              </w:rPr>
              <w:t>Associer une catégorie et une sous-catégorie cohérentes à chaque amortissement.</w:t>
            </w:r>
          </w:p>
        </w:tc>
      </w:tr>
      <w:tr w:rsidR="00557F9C" w14:paraId="58226ECA" w14:textId="77777777">
        <w:trPr>
          <w:jc w:val="center"/>
        </w:trPr>
        <w:tc>
          <w:tcPr>
            <w:tcW w:w="4986" w:type="dxa"/>
            <w:vAlign w:val="center"/>
          </w:tcPr>
          <w:p w14:paraId="44C952E8" w14:textId="77777777" w:rsidR="00557F9C" w:rsidRDefault="0031758B">
            <w:pPr>
              <w:spacing w:after="40"/>
            </w:pPr>
            <w:r>
              <w:rPr>
                <w:sz w:val="17"/>
              </w:rPr>
              <w:t>RF-AMO-03</w:t>
            </w:r>
          </w:p>
        </w:tc>
        <w:tc>
          <w:tcPr>
            <w:tcW w:w="4986" w:type="dxa"/>
            <w:vAlign w:val="center"/>
          </w:tcPr>
          <w:p w14:paraId="5EFB3300" w14:textId="77777777" w:rsidR="00557F9C" w:rsidRDefault="0031758B">
            <w:pPr>
              <w:spacing w:after="40"/>
            </w:pPr>
            <w:r>
              <w:rPr>
                <w:sz w:val="17"/>
              </w:rPr>
              <w:t>Calculer l’avancement financier par solde / objectif × 100.</w:t>
            </w:r>
          </w:p>
        </w:tc>
      </w:tr>
      <w:tr w:rsidR="00557F9C" w14:paraId="0FA69F6F" w14:textId="77777777">
        <w:trPr>
          <w:jc w:val="center"/>
        </w:trPr>
        <w:tc>
          <w:tcPr>
            <w:tcW w:w="4986" w:type="dxa"/>
            <w:vAlign w:val="center"/>
          </w:tcPr>
          <w:p w14:paraId="2C1E28D4" w14:textId="77777777" w:rsidR="00557F9C" w:rsidRDefault="0031758B">
            <w:pPr>
              <w:spacing w:after="40"/>
            </w:pPr>
            <w:r>
              <w:rPr>
                <w:sz w:val="17"/>
              </w:rPr>
              <w:t>RF-AMO-04</w:t>
            </w:r>
          </w:p>
        </w:tc>
        <w:tc>
          <w:tcPr>
            <w:tcW w:w="4986" w:type="dxa"/>
            <w:vAlign w:val="center"/>
          </w:tcPr>
          <w:p w14:paraId="1B73A773" w14:textId="77777777" w:rsidR="00557F9C" w:rsidRDefault="0031758B">
            <w:pPr>
              <w:spacing w:after="40"/>
            </w:pPr>
            <w:r>
              <w:rPr>
                <w:sz w:val="17"/>
              </w:rPr>
              <w:t>Colorer l’avancement financier en vert uniquement lorsqu’il vaut exactement 100 %.</w:t>
            </w:r>
          </w:p>
        </w:tc>
      </w:tr>
      <w:tr w:rsidR="00557F9C" w14:paraId="2C884804" w14:textId="77777777">
        <w:trPr>
          <w:jc w:val="center"/>
        </w:trPr>
        <w:tc>
          <w:tcPr>
            <w:tcW w:w="4986" w:type="dxa"/>
            <w:vAlign w:val="center"/>
          </w:tcPr>
          <w:p w14:paraId="3126D479" w14:textId="77777777" w:rsidR="00557F9C" w:rsidRDefault="0031758B">
            <w:pPr>
              <w:spacing w:after="40"/>
            </w:pPr>
            <w:r>
              <w:rPr>
                <w:sz w:val="17"/>
              </w:rPr>
              <w:t>RF-AMO-05</w:t>
            </w:r>
          </w:p>
        </w:tc>
        <w:tc>
          <w:tcPr>
            <w:tcW w:w="4986" w:type="dxa"/>
            <w:vAlign w:val="center"/>
          </w:tcPr>
          <w:p w14:paraId="4EB273B4" w14:textId="77777777" w:rsidR="00557F9C" w:rsidRDefault="0031758B">
            <w:pPr>
              <w:spacing w:after="40"/>
            </w:pPr>
            <w:r>
              <w:rPr>
                <w:sz w:val="17"/>
              </w:rPr>
              <w:t>Calculer la progression des mensualités par ((mois restant × mensualité ajustée) + solde) / objectif × 100.</w:t>
            </w:r>
          </w:p>
        </w:tc>
      </w:tr>
      <w:tr w:rsidR="00557F9C" w14:paraId="08232EFE" w14:textId="77777777">
        <w:trPr>
          <w:jc w:val="center"/>
        </w:trPr>
        <w:tc>
          <w:tcPr>
            <w:tcW w:w="4986" w:type="dxa"/>
            <w:vAlign w:val="center"/>
          </w:tcPr>
          <w:p w14:paraId="0C2B9C42" w14:textId="77777777" w:rsidR="00557F9C" w:rsidRDefault="0031758B">
            <w:pPr>
              <w:spacing w:after="40"/>
            </w:pPr>
            <w:r>
              <w:rPr>
                <w:sz w:val="17"/>
              </w:rPr>
              <w:t>RF-AMO-06</w:t>
            </w:r>
          </w:p>
        </w:tc>
        <w:tc>
          <w:tcPr>
            <w:tcW w:w="4986" w:type="dxa"/>
            <w:vAlign w:val="center"/>
          </w:tcPr>
          <w:p w14:paraId="3F2F79E2" w14:textId="77777777" w:rsidR="00557F9C" w:rsidRDefault="0031758B">
            <w:pPr>
              <w:spacing w:after="40"/>
            </w:pPr>
            <w:r>
              <w:rPr>
                <w:sz w:val="17"/>
              </w:rPr>
              <w:t>Colorer cette progression en rouge sous 70 %, orange de 70 % à 90 % inclus, vert au-dessus de 90 %.</w:t>
            </w:r>
          </w:p>
        </w:tc>
      </w:tr>
      <w:tr w:rsidR="00557F9C" w14:paraId="4DFF88EF" w14:textId="77777777">
        <w:trPr>
          <w:jc w:val="center"/>
        </w:trPr>
        <w:tc>
          <w:tcPr>
            <w:tcW w:w="4986" w:type="dxa"/>
            <w:vAlign w:val="center"/>
          </w:tcPr>
          <w:p w14:paraId="0A86735C" w14:textId="77777777" w:rsidR="00557F9C" w:rsidRDefault="0031758B">
            <w:pPr>
              <w:spacing w:after="40"/>
            </w:pPr>
            <w:r>
              <w:rPr>
                <w:sz w:val="17"/>
              </w:rPr>
              <w:t>RF-AMO-07</w:t>
            </w:r>
          </w:p>
        </w:tc>
        <w:tc>
          <w:tcPr>
            <w:tcW w:w="4986" w:type="dxa"/>
            <w:vAlign w:val="center"/>
          </w:tcPr>
          <w:p w14:paraId="2E3BA59F" w14:textId="77777777" w:rsidR="00557F9C" w:rsidRDefault="0031758B">
            <w:pPr>
              <w:spacing w:after="40"/>
            </w:pPr>
            <w:r>
              <w:rPr>
                <w:sz w:val="17"/>
              </w:rPr>
              <w:t>Fixer mensualite_ajustee à zéro lorsque l’avancement financier atteint ou dépasse 100 %, sinon à la mensualité normale.</w:t>
            </w:r>
          </w:p>
        </w:tc>
      </w:tr>
      <w:tr w:rsidR="00557F9C" w14:paraId="6403C7DC" w14:textId="77777777">
        <w:trPr>
          <w:jc w:val="center"/>
        </w:trPr>
        <w:tc>
          <w:tcPr>
            <w:tcW w:w="4986" w:type="dxa"/>
            <w:vAlign w:val="center"/>
          </w:tcPr>
          <w:p w14:paraId="75E13BB7" w14:textId="77777777" w:rsidR="00557F9C" w:rsidRDefault="0031758B">
            <w:pPr>
              <w:spacing w:after="40"/>
            </w:pPr>
            <w:r>
              <w:rPr>
                <w:sz w:val="17"/>
              </w:rPr>
              <w:t>RF-AMO-08</w:t>
            </w:r>
          </w:p>
        </w:tc>
        <w:tc>
          <w:tcPr>
            <w:tcW w:w="4986" w:type="dxa"/>
            <w:vAlign w:val="center"/>
          </w:tcPr>
          <w:p w14:paraId="20E16D58" w14:textId="77777777" w:rsidR="00557F9C" w:rsidRDefault="0031758B">
            <w:pPr>
              <w:spacing w:after="40"/>
            </w:pPr>
            <w:r>
              <w:rPr>
                <w:sz w:val="17"/>
              </w:rPr>
              <w:t>Préremplir la mensualité globale avec la somme des mensualités normales augmentée du surplus souhaité.</w:t>
            </w:r>
          </w:p>
        </w:tc>
      </w:tr>
      <w:tr w:rsidR="00557F9C" w14:paraId="5A5C135A" w14:textId="77777777">
        <w:trPr>
          <w:jc w:val="center"/>
        </w:trPr>
        <w:tc>
          <w:tcPr>
            <w:tcW w:w="4986" w:type="dxa"/>
            <w:vAlign w:val="center"/>
          </w:tcPr>
          <w:p w14:paraId="672F58FF" w14:textId="77777777" w:rsidR="00557F9C" w:rsidRDefault="0031758B">
            <w:pPr>
              <w:spacing w:after="40"/>
            </w:pPr>
            <w:r>
              <w:rPr>
                <w:sz w:val="17"/>
              </w:rPr>
              <w:t>RF-AMO-09</w:t>
            </w:r>
          </w:p>
        </w:tc>
        <w:tc>
          <w:tcPr>
            <w:tcW w:w="4986" w:type="dxa"/>
            <w:vAlign w:val="center"/>
          </w:tcPr>
          <w:p w14:paraId="524B73CD" w14:textId="77777777" w:rsidR="00557F9C" w:rsidRDefault="0031758B">
            <w:pPr>
              <w:spacing w:after="40"/>
            </w:pPr>
            <w:r>
              <w:rPr>
                <w:sz w:val="17"/>
              </w:rPr>
              <w:t>Refuser un montant global inférieur à la somme des mensualités normales.</w:t>
            </w:r>
          </w:p>
        </w:tc>
      </w:tr>
      <w:tr w:rsidR="00557F9C" w14:paraId="7587D6C7" w14:textId="77777777">
        <w:trPr>
          <w:jc w:val="center"/>
        </w:trPr>
        <w:tc>
          <w:tcPr>
            <w:tcW w:w="4986" w:type="dxa"/>
            <w:vAlign w:val="center"/>
          </w:tcPr>
          <w:p w14:paraId="5351F094" w14:textId="77777777" w:rsidR="00557F9C" w:rsidRDefault="0031758B">
            <w:pPr>
              <w:spacing w:after="40"/>
            </w:pPr>
            <w:r>
              <w:rPr>
                <w:sz w:val="17"/>
              </w:rPr>
              <w:t>RF-AMO-10</w:t>
            </w:r>
          </w:p>
        </w:tc>
        <w:tc>
          <w:tcPr>
            <w:tcW w:w="4986" w:type="dxa"/>
            <w:vAlign w:val="center"/>
          </w:tcPr>
          <w:p w14:paraId="2DA99F77" w14:textId="77777777" w:rsidR="00557F9C" w:rsidRDefault="0031758B">
            <w:pPr>
              <w:spacing w:after="40"/>
            </w:pPr>
            <w:r>
              <w:rPr>
                <w:sz w:val="17"/>
              </w:rPr>
              <w:t>Répartir le montant de base au centime, proportionnellement aux mensualités ajustées positives.</w:t>
            </w:r>
          </w:p>
        </w:tc>
      </w:tr>
      <w:tr w:rsidR="00557F9C" w14:paraId="010A165A" w14:textId="77777777">
        <w:trPr>
          <w:jc w:val="center"/>
        </w:trPr>
        <w:tc>
          <w:tcPr>
            <w:tcW w:w="4986" w:type="dxa"/>
            <w:vAlign w:val="center"/>
          </w:tcPr>
          <w:p w14:paraId="22F5C594" w14:textId="77777777" w:rsidR="00557F9C" w:rsidRDefault="0031758B">
            <w:pPr>
              <w:spacing w:after="40"/>
            </w:pPr>
            <w:r>
              <w:rPr>
                <w:sz w:val="17"/>
              </w:rPr>
              <w:t>RF-AMO-11</w:t>
            </w:r>
          </w:p>
        </w:tc>
        <w:tc>
          <w:tcPr>
            <w:tcW w:w="4986" w:type="dxa"/>
            <w:vAlign w:val="center"/>
          </w:tcPr>
          <w:p w14:paraId="08C509E3" w14:textId="77777777" w:rsidR="00557F9C" w:rsidRDefault="0031758B">
            <w:pPr>
              <w:spacing w:after="40"/>
            </w:pPr>
            <w:r>
              <w:rPr>
                <w:sz w:val="17"/>
              </w:rPr>
              <w:t>Ne créer aucune transaction à 0 €.</w:t>
            </w:r>
          </w:p>
        </w:tc>
      </w:tr>
      <w:tr w:rsidR="00557F9C" w14:paraId="54B4699C" w14:textId="77777777">
        <w:trPr>
          <w:jc w:val="center"/>
        </w:trPr>
        <w:tc>
          <w:tcPr>
            <w:tcW w:w="4986" w:type="dxa"/>
            <w:vAlign w:val="center"/>
          </w:tcPr>
          <w:p w14:paraId="5F3715F0" w14:textId="77777777" w:rsidR="00557F9C" w:rsidRDefault="0031758B">
            <w:pPr>
              <w:spacing w:after="40"/>
            </w:pPr>
            <w:r>
              <w:rPr>
                <w:sz w:val="17"/>
              </w:rPr>
              <w:t>RF-AMO-12</w:t>
            </w:r>
          </w:p>
        </w:tc>
        <w:tc>
          <w:tcPr>
            <w:tcW w:w="4986" w:type="dxa"/>
            <w:vAlign w:val="center"/>
          </w:tcPr>
          <w:p w14:paraId="0637AA55" w14:textId="77777777" w:rsidR="00557F9C" w:rsidRDefault="0031758B">
            <w:pPr>
              <w:spacing w:after="40"/>
            </w:pPr>
            <w:r>
              <w:rPr>
                <w:sz w:val="17"/>
              </w:rPr>
              <w:t>Utiliser l’association propre de chaque amortissement ; utiliser l’association globale comme repli.</w:t>
            </w:r>
          </w:p>
        </w:tc>
      </w:tr>
      <w:tr w:rsidR="00557F9C" w14:paraId="1362A039" w14:textId="77777777">
        <w:trPr>
          <w:jc w:val="center"/>
        </w:trPr>
        <w:tc>
          <w:tcPr>
            <w:tcW w:w="4986" w:type="dxa"/>
            <w:vAlign w:val="center"/>
          </w:tcPr>
          <w:p w14:paraId="2E8DFABA" w14:textId="77777777" w:rsidR="00557F9C" w:rsidRDefault="0031758B">
            <w:pPr>
              <w:spacing w:after="40"/>
            </w:pPr>
            <w:r>
              <w:rPr>
                <w:sz w:val="17"/>
              </w:rPr>
              <w:t>RF-AMO-13</w:t>
            </w:r>
          </w:p>
        </w:tc>
        <w:tc>
          <w:tcPr>
            <w:tcW w:w="4986" w:type="dxa"/>
            <w:vAlign w:val="center"/>
          </w:tcPr>
          <w:p w14:paraId="5B4E077E" w14:textId="77777777" w:rsidR="00557F9C" w:rsidRDefault="0031758B">
            <w:pPr>
              <w:spacing w:after="40"/>
            </w:pPr>
            <w:r>
              <w:rPr>
                <w:sz w:val="17"/>
              </w:rPr>
              <w:t>Créer pour le surplus une transaction négative « Épargne » et augmenter comptes.amortissementManuel du même montant.</w:t>
            </w:r>
          </w:p>
        </w:tc>
      </w:tr>
      <w:tr w:rsidR="00557F9C" w14:paraId="50A88741" w14:textId="77777777">
        <w:trPr>
          <w:jc w:val="center"/>
        </w:trPr>
        <w:tc>
          <w:tcPr>
            <w:tcW w:w="4986" w:type="dxa"/>
            <w:vAlign w:val="center"/>
          </w:tcPr>
          <w:p w14:paraId="0015817C" w14:textId="77777777" w:rsidR="00557F9C" w:rsidRDefault="0031758B">
            <w:pPr>
              <w:spacing w:after="40"/>
            </w:pPr>
            <w:r>
              <w:rPr>
                <w:sz w:val="17"/>
              </w:rPr>
              <w:t>RF-AMO-14</w:t>
            </w:r>
          </w:p>
        </w:tc>
        <w:tc>
          <w:tcPr>
            <w:tcW w:w="4986" w:type="dxa"/>
            <w:vAlign w:val="center"/>
          </w:tcPr>
          <w:p w14:paraId="213BD54B" w14:textId="77777777" w:rsidR="00557F9C" w:rsidRDefault="0031758B">
            <w:pPr>
              <w:spacing w:after="40"/>
            </w:pPr>
            <w:r>
              <w:rPr>
                <w:sz w:val="17"/>
              </w:rPr>
              <w:t>Garantir que la somme des transactions créées est exactement l’opposé du montant global saisi.</w:t>
            </w:r>
          </w:p>
        </w:tc>
      </w:tr>
      <w:tr w:rsidR="00557F9C" w14:paraId="48D792B5" w14:textId="77777777">
        <w:trPr>
          <w:jc w:val="center"/>
        </w:trPr>
        <w:tc>
          <w:tcPr>
            <w:tcW w:w="4986" w:type="dxa"/>
            <w:vAlign w:val="center"/>
          </w:tcPr>
          <w:p w14:paraId="4B729CF6" w14:textId="77777777" w:rsidR="00557F9C" w:rsidRDefault="0031758B">
            <w:pPr>
              <w:spacing w:after="40"/>
            </w:pPr>
            <w:r>
              <w:rPr>
                <w:sz w:val="17"/>
              </w:rPr>
              <w:t>RF-AMO-15</w:t>
            </w:r>
          </w:p>
        </w:tc>
        <w:tc>
          <w:tcPr>
            <w:tcW w:w="4986" w:type="dxa"/>
            <w:vAlign w:val="center"/>
          </w:tcPr>
          <w:p w14:paraId="269FA70C" w14:textId="77777777" w:rsidR="00557F9C" w:rsidRDefault="0031758B">
            <w:pPr>
              <w:spacing w:after="40"/>
            </w:pPr>
            <w:r>
              <w:rPr>
                <w:sz w:val="17"/>
              </w:rPr>
              <w:t>Une restitution crée une transaction positive et diminue atomiquement le solde de l’amortissement.</w:t>
            </w:r>
          </w:p>
        </w:tc>
      </w:tr>
      <w:tr w:rsidR="00557F9C" w14:paraId="36BBA9C9" w14:textId="77777777">
        <w:trPr>
          <w:jc w:val="center"/>
        </w:trPr>
        <w:tc>
          <w:tcPr>
            <w:tcW w:w="4986" w:type="dxa"/>
            <w:vAlign w:val="center"/>
          </w:tcPr>
          <w:p w14:paraId="3E7EE2FF" w14:textId="77777777" w:rsidR="00557F9C" w:rsidRDefault="0031758B">
            <w:pPr>
              <w:spacing w:after="40"/>
            </w:pPr>
            <w:r>
              <w:rPr>
                <w:sz w:val="17"/>
              </w:rPr>
              <w:t>RF-AMO-16</w:t>
            </w:r>
          </w:p>
        </w:tc>
        <w:tc>
          <w:tcPr>
            <w:tcW w:w="4986" w:type="dxa"/>
            <w:vAlign w:val="center"/>
          </w:tcPr>
          <w:p w14:paraId="07533907" w14:textId="77777777" w:rsidR="00557F9C" w:rsidRDefault="0031758B">
            <w:pPr>
              <w:spacing w:after="40"/>
            </w:pPr>
            <w:r>
              <w:rPr>
                <w:sz w:val="17"/>
              </w:rPr>
              <w:t>Interdire une restitution supérieure au solde disponible.</w:t>
            </w:r>
          </w:p>
        </w:tc>
      </w:tr>
      <w:tr w:rsidR="00557F9C" w14:paraId="3ECDD207" w14:textId="77777777">
        <w:trPr>
          <w:jc w:val="center"/>
        </w:trPr>
        <w:tc>
          <w:tcPr>
            <w:tcW w:w="4986" w:type="dxa"/>
            <w:vAlign w:val="center"/>
          </w:tcPr>
          <w:p w14:paraId="2F4A9E72" w14:textId="77777777" w:rsidR="00557F9C" w:rsidRDefault="0031758B">
            <w:pPr>
              <w:spacing w:after="40"/>
            </w:pPr>
            <w:r>
              <w:rPr>
                <w:sz w:val="17"/>
              </w:rPr>
              <w:t>RF-AMO-17</w:t>
            </w:r>
          </w:p>
        </w:tc>
        <w:tc>
          <w:tcPr>
            <w:tcW w:w="4986" w:type="dxa"/>
            <w:vAlign w:val="center"/>
          </w:tcPr>
          <w:p w14:paraId="41923749" w14:textId="77777777" w:rsidR="00557F9C" w:rsidRDefault="0031758B">
            <w:pPr>
              <w:spacing w:after="40"/>
            </w:pPr>
            <w:r>
              <w:rPr>
                <w:sz w:val="17"/>
              </w:rPr>
              <w:t>Le solde amortissementManuel est modifiable indépendamment sans créer de transaction.</w:t>
            </w:r>
          </w:p>
        </w:tc>
      </w:tr>
      <w:tr w:rsidR="00557F9C" w14:paraId="435203E1" w14:textId="77777777">
        <w:trPr>
          <w:jc w:val="center"/>
        </w:trPr>
        <w:tc>
          <w:tcPr>
            <w:tcW w:w="4986" w:type="dxa"/>
            <w:vAlign w:val="center"/>
          </w:tcPr>
          <w:p w14:paraId="5B7C7B12" w14:textId="77777777" w:rsidR="00557F9C" w:rsidRDefault="0031758B">
            <w:pPr>
              <w:spacing w:after="40"/>
            </w:pPr>
            <w:r>
              <w:rPr>
                <w:sz w:val="17"/>
              </w:rPr>
              <w:t>RF-AMO-18</w:t>
            </w:r>
          </w:p>
        </w:tc>
        <w:tc>
          <w:tcPr>
            <w:tcW w:w="4986" w:type="dxa"/>
            <w:vAlign w:val="center"/>
          </w:tcPr>
          <w:p w14:paraId="1A24E974" w14:textId="77777777" w:rsidR="00557F9C" w:rsidRDefault="0031758B">
            <w:pPr>
              <w:spacing w:after="40"/>
            </w:pPr>
            <w:r>
              <w:rPr>
                <w:sz w:val="17"/>
              </w:rPr>
              <w:t>Une contribution globale ne modifie pas dateDernierPaiment.</w:t>
            </w:r>
          </w:p>
        </w:tc>
      </w:tr>
    </w:tbl>
    <w:p w14:paraId="0E27B00A" w14:textId="77777777" w:rsidR="00557F9C" w:rsidRDefault="00557F9C"/>
    <w:p w14:paraId="6253F17C" w14:textId="77777777" w:rsidR="00557F9C" w:rsidRDefault="0031758B">
      <w:pPr>
        <w:pStyle w:val="Titre1"/>
      </w:pPr>
      <w:r>
        <w:t>5. Règles de calcul et priorités</w:t>
      </w:r>
    </w:p>
    <w:p w14:paraId="43BE7745" w14:textId="77777777" w:rsidR="00557F9C" w:rsidRDefault="0031758B">
      <w:pPr>
        <w:pStyle w:val="Titre2"/>
      </w:pPr>
      <w:r>
        <w:t>5.1 Date effective</w:t>
      </w:r>
    </w:p>
    <w:p w14:paraId="524A32B6" w14:textId="77777777" w:rsidR="00557F9C" w:rsidRDefault="0031758B">
      <w:pPr>
        <w:pStyle w:val="Sansinterligne"/>
        <w:spacing w:before="60" w:after="120"/>
        <w:ind w:left="283"/>
      </w:pPr>
      <w:r>
        <w:rPr>
          <w:rFonts w:ascii="Consolas" w:hAnsi="Consolas"/>
          <w:sz w:val="18"/>
        </w:rPr>
        <w:t>date_effective = dateTimestamp_forcee si renseignée, sinon dateTimestamp</w:t>
      </w:r>
    </w:p>
    <w:p w14:paraId="034E80A1" w14:textId="77777777" w:rsidR="00557F9C" w:rsidRDefault="0031758B">
      <w:r>
        <w:t>Les horodatages SQLite sont interprétés en millisecondes UTC puis convertis dans le fuseau Europe/Paris. La date bancaire originale reste conservée.</w:t>
      </w:r>
    </w:p>
    <w:p w14:paraId="6ECED1C1" w14:textId="77777777" w:rsidR="00557F9C" w:rsidRDefault="0031758B">
      <w:pPr>
        <w:pStyle w:val="Titre2"/>
      </w:pPr>
      <w:r>
        <w:t>5.2 Catégorie effective</w:t>
      </w:r>
    </w:p>
    <w:p w14:paraId="45AA09E6" w14:textId="77777777" w:rsidR="00557F9C" w:rsidRDefault="0031758B">
      <w:pPr>
        <w:pStyle w:val="Sansinterligne"/>
        <w:spacing w:before="60" w:after="120"/>
        <w:ind w:left="283"/>
      </w:pPr>
      <w:r>
        <w:rPr>
          <w:rFonts w:ascii="Consolas" w:hAnsi="Consolas"/>
          <w:sz w:val="18"/>
        </w:rPr>
        <w:t>categorie_effective = categorie_forcee si renseignée, sinon categorie calculée</w:t>
      </w:r>
    </w:p>
    <w:p w14:paraId="4F3C9542" w14:textId="77777777" w:rsidR="00557F9C" w:rsidRDefault="0031758B">
      <w:r>
        <w:t>Pour l’exclusion des statistiques, le champ exclu de la catégorie forcée prévaut quand id_categorie_forcee est renseigné. Sinon, le champ de la catégorie calculée est utilisé.</w:t>
      </w:r>
    </w:p>
    <w:p w14:paraId="41263116" w14:textId="77777777" w:rsidR="00557F9C" w:rsidRDefault="0031758B">
      <w:pPr>
        <w:pStyle w:val="Titre2"/>
      </w:pPr>
      <w:r>
        <w:t>5.3 Non catégorisé</w:t>
      </w:r>
    </w:p>
    <w:p w14:paraId="5248FFDD" w14:textId="77777777" w:rsidR="00557F9C" w:rsidRDefault="0031758B">
      <w:pPr>
        <w:pStyle w:val="Sansinterligne"/>
        <w:spacing w:before="60" w:after="120"/>
        <w:ind w:left="283"/>
      </w:pPr>
      <w:r>
        <w:rPr>
          <w:rFonts w:ascii="Consolas" w:hAnsi="Consolas"/>
          <w:sz w:val="18"/>
        </w:rPr>
        <w:t>non_categorise = categorie absente/vide ET categorie_forcee absente/vide</w:t>
      </w:r>
    </w:p>
    <w:p w14:paraId="3A0104F3" w14:textId="77777777" w:rsidR="00557F9C" w:rsidRDefault="0031758B">
      <w:r>
        <w:t>La présence d’une seule des deux catégories suffit donc à considérer la transaction comme catégorisée.</w:t>
      </w:r>
    </w:p>
    <w:p w14:paraId="00DD7397" w14:textId="77777777" w:rsidR="00557F9C" w:rsidRDefault="0031758B">
      <w:pPr>
        <w:pStyle w:val="Titre2"/>
      </w:pPr>
      <w:r>
        <w:t>5.4 Soldes</w:t>
      </w:r>
    </w:p>
    <w:p w14:paraId="6B462FEC" w14:textId="77777777" w:rsidR="00557F9C" w:rsidRDefault="0031758B">
      <w:pPr>
        <w:pStyle w:val="Sansinterligne"/>
        <w:spacing w:before="60" w:after="120"/>
        <w:ind w:left="283"/>
      </w:pPr>
      <w:r>
        <w:rPr>
          <w:rFonts w:ascii="Consolas" w:hAnsi="Consolas"/>
          <w:sz w:val="18"/>
        </w:rPr>
        <w:t>solde_mois = somme des montants inclus du mois</w:t>
      </w:r>
      <w:r>
        <w:rPr>
          <w:rFonts w:ascii="Consolas" w:hAnsi="Consolas"/>
          <w:sz w:val="18"/>
        </w:rPr>
        <w:br/>
        <w:t>solde_total = solde_mois + solde_mois_precedent</w:t>
      </w:r>
      <w:r>
        <w:rPr>
          <w:rFonts w:ascii="Consolas" w:hAnsi="Consolas"/>
          <w:sz w:val="18"/>
        </w:rPr>
        <w:br/>
        <w:t>solde_total_previsionnel = solde_total - reste_a_prelever</w:t>
      </w:r>
    </w:p>
    <w:p w14:paraId="679D3F40" w14:textId="77777777" w:rsidR="00557F9C" w:rsidRDefault="0031758B">
      <w:r>
        <w:t>Les dépenses stockées comme montants négatifs sont présentées en valeur positive dans les tableaux de dépenses.</w:t>
      </w:r>
    </w:p>
    <w:p w14:paraId="67A81B54" w14:textId="77777777" w:rsidR="00557F9C" w:rsidRDefault="0031758B">
      <w:pPr>
        <w:pStyle w:val="Titre2"/>
      </w:pPr>
      <w:r>
        <w:t>5.5 Répartition au centime</w:t>
      </w:r>
    </w:p>
    <w:p w14:paraId="4041E5CB" w14:textId="77777777" w:rsidR="00557F9C" w:rsidRDefault="0031758B">
      <w:r>
        <w:t>La répartition des mensualités globales convertit le total en centimes, calcule les parts proportionnelles, attribue d’abord les parties entières puis distribue les centimes restants selon les plus grands restes. Cette méthode garantit l’égalité exacte entre le total saisi et la somme répartie.</w:t>
      </w:r>
    </w:p>
    <w:p w14:paraId="7BA41E65" w14:textId="77777777" w:rsidR="00557F9C" w:rsidRDefault="0031758B">
      <w:pPr>
        <w:pStyle w:val="Titre1"/>
      </w:pPr>
      <w:r>
        <w:t>6. Architecture technique</w:t>
      </w:r>
    </w:p>
    <w:p w14:paraId="1447D3D5" w14:textId="77777777" w:rsidR="00557F9C" w:rsidRDefault="0031758B">
      <w:pPr>
        <w:pStyle w:val="Titre2"/>
      </w:pPr>
      <w:r>
        <w:t>6.1 Pile logicielle</w:t>
      </w:r>
    </w:p>
    <w:tbl>
      <w:tblPr>
        <w:tblStyle w:val="Grilledutableau"/>
        <w:tblW w:w="0" w:type="auto"/>
        <w:jc w:val="center"/>
        <w:tblLook w:val="04A0" w:firstRow="1" w:lastRow="0" w:firstColumn="1" w:lastColumn="0" w:noHBand="0" w:noVBand="1"/>
      </w:tblPr>
      <w:tblGrid>
        <w:gridCol w:w="4981"/>
        <w:gridCol w:w="4981"/>
      </w:tblGrid>
      <w:tr w:rsidR="00557F9C" w14:paraId="7A3A7993" w14:textId="77777777">
        <w:trPr>
          <w:jc w:val="center"/>
        </w:trPr>
        <w:tc>
          <w:tcPr>
            <w:tcW w:w="4986" w:type="dxa"/>
            <w:shd w:val="clear" w:color="auto" w:fill="2F5597"/>
            <w:vAlign w:val="center"/>
          </w:tcPr>
          <w:p w14:paraId="13E3086D" w14:textId="77777777" w:rsidR="00557F9C" w:rsidRDefault="0031758B">
            <w:pPr>
              <w:spacing w:after="40"/>
            </w:pPr>
            <w:r>
              <w:rPr>
                <w:b/>
                <w:color w:val="FFFFFF"/>
                <w:sz w:val="17"/>
              </w:rPr>
              <w:t>Élément</w:t>
            </w:r>
          </w:p>
        </w:tc>
        <w:tc>
          <w:tcPr>
            <w:tcW w:w="4986" w:type="dxa"/>
            <w:shd w:val="clear" w:color="auto" w:fill="2F5597"/>
            <w:vAlign w:val="center"/>
          </w:tcPr>
          <w:p w14:paraId="40176A80" w14:textId="77777777" w:rsidR="00557F9C" w:rsidRDefault="0031758B">
            <w:pPr>
              <w:spacing w:after="40"/>
            </w:pPr>
            <w:r>
              <w:rPr>
                <w:b/>
                <w:color w:val="FFFFFF"/>
                <w:sz w:val="17"/>
              </w:rPr>
              <w:t>Technologie / contrainte</w:t>
            </w:r>
          </w:p>
        </w:tc>
      </w:tr>
      <w:tr w:rsidR="00557F9C" w14:paraId="6110AE14" w14:textId="77777777">
        <w:trPr>
          <w:jc w:val="center"/>
        </w:trPr>
        <w:tc>
          <w:tcPr>
            <w:tcW w:w="4986" w:type="dxa"/>
            <w:vAlign w:val="center"/>
          </w:tcPr>
          <w:p w14:paraId="62B1AAE3" w14:textId="77777777" w:rsidR="00557F9C" w:rsidRDefault="0031758B">
            <w:pPr>
              <w:spacing w:after="40"/>
            </w:pPr>
            <w:r>
              <w:rPr>
                <w:sz w:val="17"/>
              </w:rPr>
              <w:t>Langage</w:t>
            </w:r>
          </w:p>
        </w:tc>
        <w:tc>
          <w:tcPr>
            <w:tcW w:w="4986" w:type="dxa"/>
            <w:vAlign w:val="center"/>
          </w:tcPr>
          <w:p w14:paraId="3464A2E0" w14:textId="77777777" w:rsidR="00557F9C" w:rsidRDefault="0031758B">
            <w:pPr>
              <w:spacing w:after="40"/>
            </w:pPr>
            <w:r>
              <w:rPr>
                <w:sz w:val="17"/>
              </w:rPr>
              <w:t>Python 3.11 ou plus récent recommandé</w:t>
            </w:r>
          </w:p>
        </w:tc>
      </w:tr>
      <w:tr w:rsidR="00557F9C" w14:paraId="25D2B424" w14:textId="77777777">
        <w:trPr>
          <w:jc w:val="center"/>
        </w:trPr>
        <w:tc>
          <w:tcPr>
            <w:tcW w:w="4986" w:type="dxa"/>
            <w:vAlign w:val="center"/>
          </w:tcPr>
          <w:p w14:paraId="17142C58" w14:textId="77777777" w:rsidR="00557F9C" w:rsidRDefault="0031758B">
            <w:pPr>
              <w:spacing w:after="40"/>
            </w:pPr>
            <w:r>
              <w:rPr>
                <w:sz w:val="17"/>
              </w:rPr>
              <w:t>Interface</w:t>
            </w:r>
          </w:p>
        </w:tc>
        <w:tc>
          <w:tcPr>
            <w:tcW w:w="4986" w:type="dxa"/>
            <w:vAlign w:val="center"/>
          </w:tcPr>
          <w:p w14:paraId="38652BCC" w14:textId="77777777" w:rsidR="00557F9C" w:rsidRDefault="0031758B">
            <w:pPr>
              <w:spacing w:after="40"/>
            </w:pPr>
            <w:r>
              <w:rPr>
                <w:sz w:val="17"/>
              </w:rPr>
              <w:t>Streamlit &gt;=1.40,&lt;2</w:t>
            </w:r>
          </w:p>
        </w:tc>
      </w:tr>
      <w:tr w:rsidR="00557F9C" w14:paraId="647F5C1F" w14:textId="77777777">
        <w:trPr>
          <w:jc w:val="center"/>
        </w:trPr>
        <w:tc>
          <w:tcPr>
            <w:tcW w:w="4986" w:type="dxa"/>
            <w:vAlign w:val="center"/>
          </w:tcPr>
          <w:p w14:paraId="5F615D3B" w14:textId="77777777" w:rsidR="00557F9C" w:rsidRDefault="0031758B">
            <w:pPr>
              <w:spacing w:after="40"/>
            </w:pPr>
            <w:r>
              <w:rPr>
                <w:sz w:val="17"/>
              </w:rPr>
              <w:t>Manipulation de données</w:t>
            </w:r>
          </w:p>
        </w:tc>
        <w:tc>
          <w:tcPr>
            <w:tcW w:w="4986" w:type="dxa"/>
            <w:vAlign w:val="center"/>
          </w:tcPr>
          <w:p w14:paraId="671E160E" w14:textId="77777777" w:rsidR="00557F9C" w:rsidRDefault="0031758B">
            <w:pPr>
              <w:spacing w:after="40"/>
            </w:pPr>
            <w:r>
              <w:rPr>
                <w:sz w:val="17"/>
              </w:rPr>
              <w:t>pandas &gt;=2.2,&lt;4</w:t>
            </w:r>
          </w:p>
        </w:tc>
      </w:tr>
      <w:tr w:rsidR="00557F9C" w14:paraId="5CE1D339" w14:textId="77777777">
        <w:trPr>
          <w:jc w:val="center"/>
        </w:trPr>
        <w:tc>
          <w:tcPr>
            <w:tcW w:w="4986" w:type="dxa"/>
            <w:vAlign w:val="center"/>
          </w:tcPr>
          <w:p w14:paraId="7FD80643" w14:textId="77777777" w:rsidR="00557F9C" w:rsidRDefault="0031758B">
            <w:pPr>
              <w:spacing w:after="40"/>
            </w:pPr>
            <w:r>
              <w:rPr>
                <w:sz w:val="17"/>
              </w:rPr>
              <w:t>Graphiques</w:t>
            </w:r>
          </w:p>
        </w:tc>
        <w:tc>
          <w:tcPr>
            <w:tcW w:w="4986" w:type="dxa"/>
            <w:vAlign w:val="center"/>
          </w:tcPr>
          <w:p w14:paraId="6B32C788" w14:textId="77777777" w:rsidR="00557F9C" w:rsidRDefault="0031758B">
            <w:pPr>
              <w:spacing w:after="40"/>
            </w:pPr>
            <w:r>
              <w:rPr>
                <w:sz w:val="17"/>
              </w:rPr>
              <w:t>Altair &gt;=5.0,&lt;7</w:t>
            </w:r>
          </w:p>
        </w:tc>
      </w:tr>
      <w:tr w:rsidR="00557F9C" w14:paraId="731B40CB" w14:textId="77777777">
        <w:trPr>
          <w:jc w:val="center"/>
        </w:trPr>
        <w:tc>
          <w:tcPr>
            <w:tcW w:w="4986" w:type="dxa"/>
            <w:vAlign w:val="center"/>
          </w:tcPr>
          <w:p w14:paraId="301D8A00" w14:textId="77777777" w:rsidR="00557F9C" w:rsidRDefault="0031758B">
            <w:pPr>
              <w:spacing w:after="40"/>
            </w:pPr>
            <w:r>
              <w:rPr>
                <w:sz w:val="17"/>
              </w:rPr>
              <w:t>Persistance</w:t>
            </w:r>
          </w:p>
        </w:tc>
        <w:tc>
          <w:tcPr>
            <w:tcW w:w="4986" w:type="dxa"/>
            <w:vAlign w:val="center"/>
          </w:tcPr>
          <w:p w14:paraId="7B9CF522" w14:textId="77777777" w:rsidR="00557F9C" w:rsidRDefault="0031758B">
            <w:pPr>
              <w:spacing w:after="40"/>
            </w:pPr>
            <w:r>
              <w:rPr>
                <w:sz w:val="17"/>
              </w:rPr>
              <w:t>SQLite via le module standard sqlite3</w:t>
            </w:r>
          </w:p>
        </w:tc>
      </w:tr>
      <w:tr w:rsidR="00557F9C" w14:paraId="24D6BAA5" w14:textId="77777777">
        <w:trPr>
          <w:jc w:val="center"/>
        </w:trPr>
        <w:tc>
          <w:tcPr>
            <w:tcW w:w="4986" w:type="dxa"/>
            <w:vAlign w:val="center"/>
          </w:tcPr>
          <w:p w14:paraId="67158FB1" w14:textId="77777777" w:rsidR="00557F9C" w:rsidRDefault="0031758B">
            <w:pPr>
              <w:spacing w:after="40"/>
            </w:pPr>
            <w:r>
              <w:rPr>
                <w:sz w:val="17"/>
              </w:rPr>
              <w:t>Tests</w:t>
            </w:r>
          </w:p>
        </w:tc>
        <w:tc>
          <w:tcPr>
            <w:tcW w:w="4986" w:type="dxa"/>
            <w:vAlign w:val="center"/>
          </w:tcPr>
          <w:p w14:paraId="18EC7E30" w14:textId="77777777" w:rsidR="00557F9C" w:rsidRDefault="0031758B">
            <w:pPr>
              <w:spacing w:after="40"/>
            </w:pPr>
            <w:r>
              <w:rPr>
                <w:sz w:val="17"/>
              </w:rPr>
              <w:t>unittest et pandas.testing</w:t>
            </w:r>
          </w:p>
        </w:tc>
      </w:tr>
      <w:tr w:rsidR="00557F9C" w14:paraId="327919ED" w14:textId="77777777">
        <w:trPr>
          <w:jc w:val="center"/>
        </w:trPr>
        <w:tc>
          <w:tcPr>
            <w:tcW w:w="4986" w:type="dxa"/>
            <w:vAlign w:val="center"/>
          </w:tcPr>
          <w:p w14:paraId="3F605323" w14:textId="77777777" w:rsidR="00557F9C" w:rsidRDefault="0031758B">
            <w:pPr>
              <w:spacing w:after="40"/>
            </w:pPr>
            <w:r>
              <w:rPr>
                <w:sz w:val="17"/>
              </w:rPr>
              <w:t>Alimentation</w:t>
            </w:r>
          </w:p>
        </w:tc>
        <w:tc>
          <w:tcPr>
            <w:tcW w:w="4986" w:type="dxa"/>
            <w:vAlign w:val="center"/>
          </w:tcPr>
          <w:p w14:paraId="7F73C3A4" w14:textId="77777777" w:rsidR="00557F9C" w:rsidRDefault="0031758B">
            <w:pPr>
              <w:spacing w:after="40"/>
            </w:pPr>
            <w:r>
              <w:rPr>
                <w:sz w:val="17"/>
              </w:rPr>
              <w:t>Talend, hors processus de l’application</w:t>
            </w:r>
          </w:p>
        </w:tc>
      </w:tr>
    </w:tbl>
    <w:p w14:paraId="60061E4C" w14:textId="77777777" w:rsidR="00557F9C" w:rsidRDefault="00557F9C"/>
    <w:p w14:paraId="3C3987DC" w14:textId="77777777" w:rsidR="00557F9C" w:rsidRDefault="0031758B">
      <w:pPr>
        <w:pStyle w:val="Titre2"/>
      </w:pPr>
      <w:r>
        <w:t>6.2 Découpage du code</w:t>
      </w:r>
    </w:p>
    <w:tbl>
      <w:tblPr>
        <w:tblStyle w:val="Grilledutableau"/>
        <w:tblW w:w="0" w:type="auto"/>
        <w:jc w:val="center"/>
        <w:tblLook w:val="04A0" w:firstRow="1" w:lastRow="0" w:firstColumn="1" w:lastColumn="0" w:noHBand="0" w:noVBand="1"/>
      </w:tblPr>
      <w:tblGrid>
        <w:gridCol w:w="4981"/>
        <w:gridCol w:w="4981"/>
      </w:tblGrid>
      <w:tr w:rsidR="00557F9C" w14:paraId="5CF0AEE9" w14:textId="77777777">
        <w:trPr>
          <w:jc w:val="center"/>
        </w:trPr>
        <w:tc>
          <w:tcPr>
            <w:tcW w:w="4986" w:type="dxa"/>
            <w:shd w:val="clear" w:color="auto" w:fill="2F5597"/>
            <w:vAlign w:val="center"/>
          </w:tcPr>
          <w:p w14:paraId="0F586E3E" w14:textId="77777777" w:rsidR="00557F9C" w:rsidRDefault="0031758B">
            <w:pPr>
              <w:spacing w:after="40"/>
            </w:pPr>
            <w:r>
              <w:rPr>
                <w:b/>
                <w:color w:val="FFFFFF"/>
                <w:sz w:val="17"/>
              </w:rPr>
              <w:t>Fichier</w:t>
            </w:r>
          </w:p>
        </w:tc>
        <w:tc>
          <w:tcPr>
            <w:tcW w:w="4986" w:type="dxa"/>
            <w:shd w:val="clear" w:color="auto" w:fill="2F5597"/>
            <w:vAlign w:val="center"/>
          </w:tcPr>
          <w:p w14:paraId="5DA6E3B6" w14:textId="77777777" w:rsidR="00557F9C" w:rsidRDefault="0031758B">
            <w:pPr>
              <w:spacing w:after="40"/>
            </w:pPr>
            <w:r>
              <w:rPr>
                <w:b/>
                <w:color w:val="FFFFFF"/>
                <w:sz w:val="17"/>
              </w:rPr>
              <w:t>Responsabilité</w:t>
            </w:r>
          </w:p>
        </w:tc>
      </w:tr>
      <w:tr w:rsidR="00557F9C" w14:paraId="4F2C7203" w14:textId="77777777">
        <w:trPr>
          <w:jc w:val="center"/>
        </w:trPr>
        <w:tc>
          <w:tcPr>
            <w:tcW w:w="4986" w:type="dxa"/>
            <w:vAlign w:val="center"/>
          </w:tcPr>
          <w:p w14:paraId="404B604C" w14:textId="77777777" w:rsidR="00557F9C" w:rsidRDefault="0031758B">
            <w:pPr>
              <w:spacing w:after="40"/>
            </w:pPr>
            <w:r>
              <w:rPr>
                <w:sz w:val="17"/>
              </w:rPr>
              <w:t>app.py</w:t>
            </w:r>
          </w:p>
        </w:tc>
        <w:tc>
          <w:tcPr>
            <w:tcW w:w="4986" w:type="dxa"/>
            <w:vAlign w:val="center"/>
          </w:tcPr>
          <w:p w14:paraId="45023DC5" w14:textId="77777777" w:rsidR="00557F9C" w:rsidRDefault="0031758B">
            <w:pPr>
              <w:spacing w:after="40"/>
            </w:pPr>
            <w:r>
              <w:rPr>
                <w:sz w:val="17"/>
              </w:rPr>
              <w:t>Construction de l’IHM, widgets, onglets, présentation et orchestration des appels métier</w:t>
            </w:r>
          </w:p>
        </w:tc>
      </w:tr>
      <w:tr w:rsidR="00557F9C" w14:paraId="02557F4A" w14:textId="77777777">
        <w:trPr>
          <w:jc w:val="center"/>
        </w:trPr>
        <w:tc>
          <w:tcPr>
            <w:tcW w:w="4986" w:type="dxa"/>
            <w:vAlign w:val="center"/>
          </w:tcPr>
          <w:p w14:paraId="1DD536BA" w14:textId="77777777" w:rsidR="00557F9C" w:rsidRDefault="0031758B">
            <w:pPr>
              <w:spacing w:after="40"/>
            </w:pPr>
            <w:r>
              <w:rPr>
                <w:sz w:val="17"/>
              </w:rPr>
              <w:t>db.py</w:t>
            </w:r>
          </w:p>
        </w:tc>
        <w:tc>
          <w:tcPr>
            <w:tcW w:w="4986" w:type="dxa"/>
            <w:vAlign w:val="center"/>
          </w:tcPr>
          <w:p w14:paraId="26D9A52A" w14:textId="77777777" w:rsidR="00557F9C" w:rsidRDefault="0031758B">
            <w:pPr>
              <w:spacing w:after="40"/>
            </w:pPr>
            <w:r>
              <w:rPr>
                <w:sz w:val="17"/>
              </w:rPr>
              <w:t>Connexion SQLite, requêtes, validations, transactions atomiques et conversions de dates</w:t>
            </w:r>
          </w:p>
        </w:tc>
      </w:tr>
      <w:tr w:rsidR="00557F9C" w14:paraId="168F6225" w14:textId="77777777">
        <w:trPr>
          <w:jc w:val="center"/>
        </w:trPr>
        <w:tc>
          <w:tcPr>
            <w:tcW w:w="4986" w:type="dxa"/>
            <w:vAlign w:val="center"/>
          </w:tcPr>
          <w:p w14:paraId="02B2FE25" w14:textId="77777777" w:rsidR="00557F9C" w:rsidRDefault="0031758B">
            <w:pPr>
              <w:spacing w:after="40"/>
            </w:pPr>
            <w:r>
              <w:rPr>
                <w:sz w:val="17"/>
              </w:rPr>
              <w:t>analytics.py</w:t>
            </w:r>
          </w:p>
        </w:tc>
        <w:tc>
          <w:tcPr>
            <w:tcW w:w="4986" w:type="dxa"/>
            <w:vAlign w:val="center"/>
          </w:tcPr>
          <w:p w14:paraId="7845E30F" w14:textId="77777777" w:rsidR="00557F9C" w:rsidRDefault="0031758B">
            <w:pPr>
              <w:spacing w:after="40"/>
            </w:pPr>
            <w:r>
              <w:rPr>
                <w:sz w:val="17"/>
              </w:rPr>
              <w:t>Exclusion statistique, définition des non-catégorisées, agrégats mensuels, soldes et sécurisation de sélection</w:t>
            </w:r>
          </w:p>
        </w:tc>
      </w:tr>
      <w:tr w:rsidR="00557F9C" w14:paraId="512FED58" w14:textId="77777777">
        <w:trPr>
          <w:jc w:val="center"/>
        </w:trPr>
        <w:tc>
          <w:tcPr>
            <w:tcW w:w="4986" w:type="dxa"/>
            <w:vAlign w:val="center"/>
          </w:tcPr>
          <w:p w14:paraId="35A985F0" w14:textId="77777777" w:rsidR="00557F9C" w:rsidRDefault="0031758B">
            <w:pPr>
              <w:spacing w:after="40"/>
            </w:pPr>
            <w:r>
              <w:rPr>
                <w:sz w:val="17"/>
              </w:rPr>
              <w:t>tests/test_db.py</w:t>
            </w:r>
          </w:p>
        </w:tc>
        <w:tc>
          <w:tcPr>
            <w:tcW w:w="4986" w:type="dxa"/>
            <w:vAlign w:val="center"/>
          </w:tcPr>
          <w:p w14:paraId="6FB0FCAA" w14:textId="77777777" w:rsidR="00557F9C" w:rsidRDefault="0031758B">
            <w:pPr>
              <w:spacing w:after="40"/>
            </w:pPr>
            <w:r>
              <w:rPr>
                <w:sz w:val="17"/>
              </w:rPr>
              <w:t>Tests d’intégrité, persistance, validations et calculs métier</w:t>
            </w:r>
          </w:p>
        </w:tc>
      </w:tr>
      <w:tr w:rsidR="00557F9C" w14:paraId="4A181499" w14:textId="77777777">
        <w:trPr>
          <w:jc w:val="center"/>
        </w:trPr>
        <w:tc>
          <w:tcPr>
            <w:tcW w:w="4986" w:type="dxa"/>
            <w:vAlign w:val="center"/>
          </w:tcPr>
          <w:p w14:paraId="3E774144" w14:textId="77777777" w:rsidR="00557F9C" w:rsidRDefault="0031758B">
            <w:pPr>
              <w:spacing w:after="40"/>
            </w:pPr>
            <w:r>
              <w:rPr>
                <w:sz w:val="17"/>
              </w:rPr>
              <w:t>tests/test_filters.py</w:t>
            </w:r>
          </w:p>
        </w:tc>
        <w:tc>
          <w:tcPr>
            <w:tcW w:w="4986" w:type="dxa"/>
            <w:vAlign w:val="center"/>
          </w:tcPr>
          <w:p w14:paraId="37FC3C56" w14:textId="77777777" w:rsidR="00557F9C" w:rsidRDefault="0031758B">
            <w:pPr>
              <w:spacing w:after="40"/>
            </w:pPr>
            <w:r>
              <w:rPr>
                <w:sz w:val="17"/>
              </w:rPr>
              <w:t>Tests du filtre non catégorisé et des index de sélection périmés</w:t>
            </w:r>
          </w:p>
        </w:tc>
      </w:tr>
      <w:tr w:rsidR="00557F9C" w14:paraId="3E8BB15F" w14:textId="77777777">
        <w:trPr>
          <w:jc w:val="center"/>
        </w:trPr>
        <w:tc>
          <w:tcPr>
            <w:tcW w:w="4986" w:type="dxa"/>
            <w:vAlign w:val="center"/>
          </w:tcPr>
          <w:p w14:paraId="20FC9DA9" w14:textId="77777777" w:rsidR="00557F9C" w:rsidRDefault="0031758B">
            <w:pPr>
              <w:spacing w:after="40"/>
            </w:pPr>
            <w:r>
              <w:rPr>
                <w:sz w:val="17"/>
              </w:rPr>
              <w:t>requirements.txt</w:t>
            </w:r>
          </w:p>
        </w:tc>
        <w:tc>
          <w:tcPr>
            <w:tcW w:w="4986" w:type="dxa"/>
            <w:vAlign w:val="center"/>
          </w:tcPr>
          <w:p w14:paraId="13C71A6E" w14:textId="77777777" w:rsidR="00557F9C" w:rsidRDefault="0031758B">
            <w:pPr>
              <w:spacing w:after="40"/>
            </w:pPr>
            <w:r>
              <w:rPr>
                <w:sz w:val="17"/>
              </w:rPr>
              <w:t>Bornes de versions des dépendances</w:t>
            </w:r>
          </w:p>
        </w:tc>
      </w:tr>
    </w:tbl>
    <w:p w14:paraId="44EAFD9C" w14:textId="77777777" w:rsidR="00557F9C" w:rsidRDefault="00557F9C"/>
    <w:p w14:paraId="5F803D56" w14:textId="77777777" w:rsidR="00557F9C" w:rsidRDefault="0031758B">
      <w:pPr>
        <w:pStyle w:val="Titre2"/>
      </w:pPr>
      <w:r>
        <w:t>6.3 Flux principal</w:t>
      </w:r>
    </w:p>
    <w:p w14:paraId="1F357B9B" w14:textId="77777777" w:rsidR="00557F9C" w:rsidRDefault="0031758B">
      <w:pPr>
        <w:pStyle w:val="Sansinterligne"/>
        <w:spacing w:before="60" w:after="120"/>
        <w:ind w:left="283"/>
      </w:pPr>
      <w:r>
        <w:rPr>
          <w:rFonts w:ascii="Consolas" w:hAnsi="Consolas"/>
          <w:sz w:val="18"/>
        </w:rPr>
        <w:t>Relevés bancaires → Talend → SQLite</w:t>
      </w:r>
      <w:r>
        <w:rPr>
          <w:rFonts w:ascii="Consolas" w:hAnsi="Consolas"/>
          <w:sz w:val="18"/>
        </w:rPr>
        <w:br/>
        <w:t xml:space="preserve">                              ↓</w:t>
      </w:r>
      <w:r>
        <w:rPr>
          <w:rFonts w:ascii="Consolas" w:hAnsi="Consolas"/>
          <w:sz w:val="18"/>
        </w:rPr>
        <w:br/>
        <w:t xml:space="preserve">                         db.py / sqlite3</w:t>
      </w:r>
      <w:r>
        <w:rPr>
          <w:rFonts w:ascii="Consolas" w:hAnsi="Consolas"/>
          <w:sz w:val="18"/>
        </w:rPr>
        <w:br/>
        <w:t xml:space="preserve">                              ↓</w:t>
      </w:r>
      <w:r>
        <w:rPr>
          <w:rFonts w:ascii="Consolas" w:hAnsi="Consolas"/>
          <w:sz w:val="18"/>
        </w:rPr>
        <w:br/>
      </w:r>
      <w:r>
        <w:rPr>
          <w:rFonts w:ascii="Consolas" w:hAnsi="Consolas"/>
          <w:sz w:val="18"/>
        </w:rPr>
        <w:t xml:space="preserve">                  pandas DataFrame / analytics.py</w:t>
      </w:r>
      <w:r>
        <w:rPr>
          <w:rFonts w:ascii="Consolas" w:hAnsi="Consolas"/>
          <w:sz w:val="18"/>
        </w:rPr>
        <w:br/>
        <w:t xml:space="preserve">                              ↓</w:t>
      </w:r>
      <w:r>
        <w:rPr>
          <w:rFonts w:ascii="Consolas" w:hAnsi="Consolas"/>
          <w:sz w:val="18"/>
        </w:rPr>
        <w:br/>
        <w:t xml:space="preserve">                       app.py / Streamlit</w:t>
      </w:r>
      <w:r>
        <w:rPr>
          <w:rFonts w:ascii="Consolas" w:hAnsi="Consolas"/>
          <w:sz w:val="18"/>
        </w:rPr>
        <w:br/>
        <w:t xml:space="preserve">                              ↓</w:t>
      </w:r>
      <w:r>
        <w:rPr>
          <w:rFonts w:ascii="Consolas" w:hAnsi="Consolas"/>
          <w:sz w:val="18"/>
        </w:rPr>
        <w:br/>
        <w:t xml:space="preserve">                navigateur local de l’utilisateur</w:t>
      </w:r>
    </w:p>
    <w:p w14:paraId="50CE5389" w14:textId="77777777" w:rsidR="00557F9C" w:rsidRDefault="0031758B">
      <w:pPr>
        <w:pStyle w:val="Titre2"/>
      </w:pPr>
      <w:r>
        <w:t>6.4 Cache</w:t>
      </w:r>
    </w:p>
    <w:p w14:paraId="6B8894E9" w14:textId="77777777" w:rsidR="00557F9C" w:rsidRDefault="0031758B">
      <w:r>
        <w:t>Les chargements sont placés dans st.cache_data. La clé inclut le chemin, la taille et la date de modification nanoseconde du fichier SQLite. Après une écriture applicative, clear_cache() invalide les caches puis st.rerun() reconstruit l’écran.</w:t>
      </w:r>
    </w:p>
    <w:p w14:paraId="4D7065DE" w14:textId="77777777" w:rsidR="00557F9C" w:rsidRDefault="0031758B">
      <w:pPr>
        <w:pStyle w:val="Titre2"/>
      </w:pPr>
      <w:r>
        <w:t>6.5 Transactions SQLite</w:t>
      </w:r>
    </w:p>
    <w:p w14:paraId="4CE1EDDC" w14:textId="77777777" w:rsidR="00557F9C" w:rsidRDefault="0031758B">
      <w:r>
        <w:t>Le gestionnaire connection() :</w:t>
      </w:r>
    </w:p>
    <w:p w14:paraId="06E7E42C" w14:textId="77777777" w:rsidR="00557F9C" w:rsidRDefault="0031758B">
      <w:pPr>
        <w:pStyle w:val="Listepuces"/>
      </w:pPr>
      <w:r>
        <w:t>active PRAGMA foreign_keys = ON ;</w:t>
      </w:r>
    </w:p>
    <w:p w14:paraId="2A4EC135" w14:textId="77777777" w:rsidR="00557F9C" w:rsidRDefault="0031758B">
      <w:pPr>
        <w:pStyle w:val="Listepuces"/>
      </w:pPr>
      <w:r>
        <w:t>définit PRAGMA busy_timeout = 10000 ;</w:t>
      </w:r>
    </w:p>
    <w:p w14:paraId="131BCEF3" w14:textId="77777777" w:rsidR="00557F9C" w:rsidRDefault="0031758B">
      <w:pPr>
        <w:pStyle w:val="Listepuces"/>
      </w:pPr>
      <w:r>
        <w:t>valide automatiquement en fin de traitement réussi ;</w:t>
      </w:r>
    </w:p>
    <w:p w14:paraId="531A16FC" w14:textId="77777777" w:rsidR="00557F9C" w:rsidRDefault="0031758B">
      <w:pPr>
        <w:pStyle w:val="Listepuces"/>
      </w:pPr>
      <w:r>
        <w:t>annule la transaction en cas d’exception ;</w:t>
      </w:r>
    </w:p>
    <w:p w14:paraId="7BF9D570" w14:textId="77777777" w:rsidR="00557F9C" w:rsidRDefault="0031758B">
      <w:pPr>
        <w:pStyle w:val="Listepuces"/>
      </w:pPr>
      <w:r>
        <w:t>ferme toujours la connexion.</w:t>
      </w:r>
    </w:p>
    <w:p w14:paraId="0308AFD6" w14:textId="77777777" w:rsidR="00557F9C" w:rsidRDefault="0031758B">
      <w:r>
        <w:t>Les opérations associant création de transaction et modification de solde sont donc atomiques.</w:t>
      </w:r>
    </w:p>
    <w:p w14:paraId="4B4F36BB" w14:textId="77777777" w:rsidR="00557F9C" w:rsidRDefault="0031758B">
      <w:pPr>
        <w:pStyle w:val="Titre1"/>
      </w:pPr>
      <w:r>
        <w:t>7. Modèle de données</w:t>
      </w:r>
    </w:p>
    <w:p w14:paraId="0FFC9160" w14:textId="77777777" w:rsidR="00557F9C" w:rsidRDefault="0031758B">
      <w:r>
        <w:t>Les noms ci-dessous proviennent des requêtes et contrôles présents dans le code. La base de production n’étant volontairement pas incluse dans les archives de mise à jour, cette section décrit les colonnes utilisées par l’application plutôt qu’un script DDL exhaustif.</w:t>
      </w:r>
    </w:p>
    <w:p w14:paraId="6E6A0121" w14:textId="77777777" w:rsidR="00557F9C" w:rsidRDefault="0031758B">
      <w:pPr>
        <w:pStyle w:val="Titre2"/>
      </w:pPr>
      <w:r>
        <w:t>7.1 Relations principales</w:t>
      </w:r>
    </w:p>
    <w:p w14:paraId="5B306A11" w14:textId="77777777" w:rsidR="00557F9C" w:rsidRDefault="0031758B">
      <w:pPr>
        <w:pStyle w:val="Sansinterligne"/>
        <w:spacing w:before="60" w:after="120"/>
        <w:ind w:left="283"/>
      </w:pPr>
      <w:r>
        <w:rPr>
          <w:rFonts w:ascii="Consolas" w:hAnsi="Consolas"/>
          <w:sz w:val="18"/>
        </w:rPr>
        <w:t>categories 1 ─── n sous_categorie 1 ─── n libelles</w:t>
      </w:r>
      <w:r>
        <w:rPr>
          <w:rFonts w:ascii="Consolas" w:hAnsi="Consolas"/>
          <w:sz w:val="18"/>
        </w:rPr>
        <w:br/>
        <w:t xml:space="preserve">     │                   │                    │</w:t>
      </w:r>
      <w:r>
        <w:rPr>
          <w:rFonts w:ascii="Consolas" w:hAnsi="Consolas"/>
          <w:sz w:val="18"/>
        </w:rPr>
        <w:br/>
        <w:t xml:space="preserve">     └────────────── transactions ────────────┘</w:t>
      </w:r>
      <w:r>
        <w:rPr>
          <w:rFonts w:ascii="Consolas" w:hAnsi="Consolas"/>
          <w:sz w:val="18"/>
        </w:rPr>
        <w:br/>
        <w:t xml:space="preserve">     │                   │</w:t>
      </w:r>
      <w:r>
        <w:rPr>
          <w:rFonts w:ascii="Consolas" w:hAnsi="Consolas"/>
          <w:sz w:val="18"/>
        </w:rPr>
        <w:br/>
        <w:t xml:space="preserve">     ├──────────── amortissement</w:t>
      </w:r>
      <w:r>
        <w:rPr>
          <w:rFonts w:ascii="Consolas" w:hAnsi="Consolas"/>
          <w:sz w:val="18"/>
        </w:rPr>
        <w:br/>
      </w:r>
      <w:r>
        <w:rPr>
          <w:rFonts w:ascii="Consolas" w:hAnsi="Consolas"/>
          <w:sz w:val="18"/>
        </w:rPr>
        <w:t xml:space="preserve">     └──────────── prelevementMensualise</w:t>
      </w:r>
      <w:r>
        <w:rPr>
          <w:rFonts w:ascii="Consolas" w:hAnsi="Consolas"/>
          <w:sz w:val="18"/>
        </w:rPr>
        <w:br/>
      </w:r>
      <w:r>
        <w:rPr>
          <w:rFonts w:ascii="Consolas" w:hAnsi="Consolas"/>
          <w:sz w:val="18"/>
        </w:rPr>
        <w:br/>
        <w:t>comptes ── ligne métier amortissementManuel</w:t>
      </w:r>
      <w:r>
        <w:rPr>
          <w:rFonts w:ascii="Consolas" w:hAnsi="Consolas"/>
          <w:sz w:val="18"/>
        </w:rPr>
        <w:br/>
        <w:t>emprunts ── suivi indépendant</w:t>
      </w:r>
      <w:r>
        <w:rPr>
          <w:rFonts w:ascii="Consolas" w:hAnsi="Consolas"/>
          <w:sz w:val="18"/>
        </w:rPr>
        <w:br/>
        <w:t>budgetbibis_settings ── paramètres clé/valeur</w:t>
      </w:r>
    </w:p>
    <w:p w14:paraId="6C2F1E17" w14:textId="77777777" w:rsidR="00557F9C" w:rsidRDefault="0031758B">
      <w:pPr>
        <w:pStyle w:val="Titre2"/>
      </w:pPr>
      <w:r>
        <w:t>7.2 Tables et colonnes utilisées</w:t>
      </w:r>
    </w:p>
    <w:p w14:paraId="6307612B" w14:textId="77777777" w:rsidR="00557F9C" w:rsidRDefault="0031758B">
      <w:pPr>
        <w:pStyle w:val="Titre3"/>
      </w:pPr>
      <w:r>
        <w:t>`transactions`</w:t>
      </w:r>
    </w:p>
    <w:tbl>
      <w:tblPr>
        <w:tblStyle w:val="Grilledutableau"/>
        <w:tblW w:w="0" w:type="auto"/>
        <w:jc w:val="center"/>
        <w:tblLook w:val="04A0" w:firstRow="1" w:lastRow="0" w:firstColumn="1" w:lastColumn="0" w:noHBand="0" w:noVBand="1"/>
      </w:tblPr>
      <w:tblGrid>
        <w:gridCol w:w="4982"/>
        <w:gridCol w:w="4980"/>
      </w:tblGrid>
      <w:tr w:rsidR="00557F9C" w14:paraId="65725F8D" w14:textId="77777777">
        <w:trPr>
          <w:jc w:val="center"/>
        </w:trPr>
        <w:tc>
          <w:tcPr>
            <w:tcW w:w="4986" w:type="dxa"/>
            <w:shd w:val="clear" w:color="auto" w:fill="2F5597"/>
            <w:vAlign w:val="center"/>
          </w:tcPr>
          <w:p w14:paraId="1CC398E8" w14:textId="77777777" w:rsidR="00557F9C" w:rsidRDefault="0031758B">
            <w:pPr>
              <w:spacing w:after="40"/>
            </w:pPr>
            <w:r>
              <w:rPr>
                <w:b/>
                <w:color w:val="FFFFFF"/>
                <w:sz w:val="17"/>
              </w:rPr>
              <w:t>Colonne</w:t>
            </w:r>
          </w:p>
        </w:tc>
        <w:tc>
          <w:tcPr>
            <w:tcW w:w="4986" w:type="dxa"/>
            <w:shd w:val="clear" w:color="auto" w:fill="2F5597"/>
            <w:vAlign w:val="center"/>
          </w:tcPr>
          <w:p w14:paraId="429F500B" w14:textId="77777777" w:rsidR="00557F9C" w:rsidRDefault="0031758B">
            <w:pPr>
              <w:spacing w:after="40"/>
            </w:pPr>
            <w:r>
              <w:rPr>
                <w:b/>
                <w:color w:val="FFFFFF"/>
                <w:sz w:val="17"/>
              </w:rPr>
              <w:t>Usage</w:t>
            </w:r>
          </w:p>
        </w:tc>
      </w:tr>
      <w:tr w:rsidR="00557F9C" w14:paraId="18DB3761" w14:textId="77777777">
        <w:trPr>
          <w:jc w:val="center"/>
        </w:trPr>
        <w:tc>
          <w:tcPr>
            <w:tcW w:w="4986" w:type="dxa"/>
            <w:vAlign w:val="center"/>
          </w:tcPr>
          <w:p w14:paraId="0EAB715D" w14:textId="77777777" w:rsidR="00557F9C" w:rsidRDefault="0031758B">
            <w:pPr>
              <w:spacing w:after="40"/>
            </w:pPr>
            <w:r>
              <w:rPr>
                <w:sz w:val="17"/>
              </w:rPr>
              <w:t>id</w:t>
            </w:r>
          </w:p>
        </w:tc>
        <w:tc>
          <w:tcPr>
            <w:tcW w:w="4986" w:type="dxa"/>
            <w:vAlign w:val="center"/>
          </w:tcPr>
          <w:p w14:paraId="0E96ACEC" w14:textId="77777777" w:rsidR="00557F9C" w:rsidRDefault="0031758B">
            <w:pPr>
              <w:spacing w:after="40"/>
            </w:pPr>
            <w:r>
              <w:rPr>
                <w:sz w:val="17"/>
              </w:rPr>
              <w:t>Identifiant immuable</w:t>
            </w:r>
          </w:p>
        </w:tc>
      </w:tr>
      <w:tr w:rsidR="00557F9C" w14:paraId="05A5E278" w14:textId="77777777">
        <w:trPr>
          <w:jc w:val="center"/>
        </w:trPr>
        <w:tc>
          <w:tcPr>
            <w:tcW w:w="4986" w:type="dxa"/>
            <w:vAlign w:val="center"/>
          </w:tcPr>
          <w:p w14:paraId="7D2734A2" w14:textId="77777777" w:rsidR="00557F9C" w:rsidRDefault="0031758B">
            <w:pPr>
              <w:spacing w:after="40"/>
            </w:pPr>
            <w:r>
              <w:rPr>
                <w:sz w:val="17"/>
              </w:rPr>
              <w:t>dateTimestamp</w:t>
            </w:r>
          </w:p>
        </w:tc>
        <w:tc>
          <w:tcPr>
            <w:tcW w:w="4986" w:type="dxa"/>
            <w:vAlign w:val="center"/>
          </w:tcPr>
          <w:p w14:paraId="53403E72" w14:textId="77777777" w:rsidR="00557F9C" w:rsidRDefault="0031758B">
            <w:pPr>
              <w:spacing w:after="40"/>
            </w:pPr>
            <w:r>
              <w:rPr>
                <w:sz w:val="17"/>
              </w:rPr>
              <w:t>Horodatage bancaire original en millisecondes</w:t>
            </w:r>
          </w:p>
        </w:tc>
      </w:tr>
      <w:tr w:rsidR="00557F9C" w14:paraId="6F8F2004" w14:textId="77777777">
        <w:trPr>
          <w:jc w:val="center"/>
        </w:trPr>
        <w:tc>
          <w:tcPr>
            <w:tcW w:w="4986" w:type="dxa"/>
            <w:vAlign w:val="center"/>
          </w:tcPr>
          <w:p w14:paraId="60C688C6" w14:textId="77777777" w:rsidR="00557F9C" w:rsidRDefault="0031758B">
            <w:pPr>
              <w:spacing w:after="40"/>
            </w:pPr>
            <w:r>
              <w:rPr>
                <w:sz w:val="17"/>
              </w:rPr>
              <w:t>dateTimestamp_forcee</w:t>
            </w:r>
          </w:p>
        </w:tc>
        <w:tc>
          <w:tcPr>
            <w:tcW w:w="4986" w:type="dxa"/>
            <w:vAlign w:val="center"/>
          </w:tcPr>
          <w:p w14:paraId="671AB833" w14:textId="77777777" w:rsidR="00557F9C" w:rsidRDefault="0031758B">
            <w:pPr>
              <w:spacing w:after="40"/>
            </w:pPr>
            <w:r>
              <w:rPr>
                <w:sz w:val="17"/>
              </w:rPr>
              <w:t>Horodatage de remplacement facultatif</w:t>
            </w:r>
          </w:p>
        </w:tc>
      </w:tr>
      <w:tr w:rsidR="00557F9C" w14:paraId="6C5147EB" w14:textId="77777777">
        <w:trPr>
          <w:jc w:val="center"/>
        </w:trPr>
        <w:tc>
          <w:tcPr>
            <w:tcW w:w="4986" w:type="dxa"/>
            <w:vAlign w:val="center"/>
          </w:tcPr>
          <w:p w14:paraId="7AA641FB" w14:textId="77777777" w:rsidR="00557F9C" w:rsidRDefault="0031758B">
            <w:pPr>
              <w:spacing w:after="40"/>
            </w:pPr>
            <w:r>
              <w:rPr>
                <w:sz w:val="17"/>
              </w:rPr>
              <w:t>compte, banque</w:t>
            </w:r>
          </w:p>
        </w:tc>
        <w:tc>
          <w:tcPr>
            <w:tcW w:w="4986" w:type="dxa"/>
            <w:vAlign w:val="center"/>
          </w:tcPr>
          <w:p w14:paraId="2780CA17" w14:textId="77777777" w:rsidR="00557F9C" w:rsidRDefault="0031758B">
            <w:pPr>
              <w:spacing w:after="40"/>
            </w:pPr>
            <w:r>
              <w:rPr>
                <w:sz w:val="17"/>
              </w:rPr>
              <w:t>Origine de l’opération</w:t>
            </w:r>
          </w:p>
        </w:tc>
      </w:tr>
      <w:tr w:rsidR="00557F9C" w14:paraId="5A90FB0E" w14:textId="77777777">
        <w:trPr>
          <w:jc w:val="center"/>
        </w:trPr>
        <w:tc>
          <w:tcPr>
            <w:tcW w:w="4986" w:type="dxa"/>
            <w:vAlign w:val="center"/>
          </w:tcPr>
          <w:p w14:paraId="5E711232" w14:textId="77777777" w:rsidR="00557F9C" w:rsidRDefault="0031758B">
            <w:pPr>
              <w:spacing w:after="40"/>
            </w:pPr>
            <w:r>
              <w:rPr>
                <w:sz w:val="17"/>
              </w:rPr>
              <w:t>libelle_originale</w:t>
            </w:r>
          </w:p>
        </w:tc>
        <w:tc>
          <w:tcPr>
            <w:tcW w:w="4986" w:type="dxa"/>
            <w:vAlign w:val="center"/>
          </w:tcPr>
          <w:p w14:paraId="2360310E" w14:textId="77777777" w:rsidR="00557F9C" w:rsidRDefault="0031758B">
            <w:pPr>
              <w:spacing w:after="40"/>
            </w:pPr>
            <w:r>
              <w:rPr>
                <w:sz w:val="17"/>
              </w:rPr>
              <w:t>Libellé bancaire</w:t>
            </w:r>
          </w:p>
        </w:tc>
      </w:tr>
      <w:tr w:rsidR="00557F9C" w14:paraId="2D3E69D9" w14:textId="77777777">
        <w:trPr>
          <w:jc w:val="center"/>
        </w:trPr>
        <w:tc>
          <w:tcPr>
            <w:tcW w:w="4986" w:type="dxa"/>
            <w:vAlign w:val="center"/>
          </w:tcPr>
          <w:p w14:paraId="362F01C8" w14:textId="77777777" w:rsidR="00557F9C" w:rsidRDefault="0031758B">
            <w:pPr>
              <w:spacing w:after="40"/>
            </w:pPr>
            <w:r>
              <w:rPr>
                <w:sz w:val="17"/>
              </w:rPr>
              <w:t>id_libelle_transforme</w:t>
            </w:r>
          </w:p>
        </w:tc>
        <w:tc>
          <w:tcPr>
            <w:tcW w:w="4986" w:type="dxa"/>
            <w:vAlign w:val="center"/>
          </w:tcPr>
          <w:p w14:paraId="21581821" w14:textId="77777777" w:rsidR="00557F9C" w:rsidRDefault="0031758B">
            <w:pPr>
              <w:spacing w:after="40"/>
            </w:pPr>
            <w:r>
              <w:rPr>
                <w:sz w:val="17"/>
              </w:rPr>
              <w:t>Référence facultative vers libelles</w:t>
            </w:r>
          </w:p>
        </w:tc>
      </w:tr>
      <w:tr w:rsidR="00557F9C" w14:paraId="3FE26474" w14:textId="77777777">
        <w:trPr>
          <w:jc w:val="center"/>
        </w:trPr>
        <w:tc>
          <w:tcPr>
            <w:tcW w:w="4986" w:type="dxa"/>
            <w:vAlign w:val="center"/>
          </w:tcPr>
          <w:p w14:paraId="2690E334" w14:textId="77777777" w:rsidR="00557F9C" w:rsidRDefault="0031758B">
            <w:pPr>
              <w:spacing w:after="40"/>
            </w:pPr>
            <w:r>
              <w:rPr>
                <w:sz w:val="17"/>
              </w:rPr>
              <w:t>montant</w:t>
            </w:r>
          </w:p>
        </w:tc>
        <w:tc>
          <w:tcPr>
            <w:tcW w:w="4986" w:type="dxa"/>
            <w:vAlign w:val="center"/>
          </w:tcPr>
          <w:p w14:paraId="4F36C2F1" w14:textId="77777777" w:rsidR="00557F9C" w:rsidRDefault="0031758B">
            <w:pPr>
              <w:spacing w:after="40"/>
            </w:pPr>
            <w:r>
              <w:rPr>
                <w:sz w:val="17"/>
              </w:rPr>
              <w:t>Montant signé : revenu positif, dépense négative</w:t>
            </w:r>
          </w:p>
        </w:tc>
      </w:tr>
      <w:tr w:rsidR="00557F9C" w14:paraId="5A08C3C4" w14:textId="77777777">
        <w:trPr>
          <w:jc w:val="center"/>
        </w:trPr>
        <w:tc>
          <w:tcPr>
            <w:tcW w:w="4986" w:type="dxa"/>
            <w:vAlign w:val="center"/>
          </w:tcPr>
          <w:p w14:paraId="3A460CAA" w14:textId="77777777" w:rsidR="00557F9C" w:rsidRDefault="0031758B">
            <w:pPr>
              <w:spacing w:after="40"/>
            </w:pPr>
            <w:r>
              <w:rPr>
                <w:sz w:val="17"/>
              </w:rPr>
              <w:t>id_categorie, id_sous_categorie</w:t>
            </w:r>
          </w:p>
        </w:tc>
        <w:tc>
          <w:tcPr>
            <w:tcW w:w="4986" w:type="dxa"/>
            <w:vAlign w:val="center"/>
          </w:tcPr>
          <w:p w14:paraId="553B892C" w14:textId="77777777" w:rsidR="00557F9C" w:rsidRDefault="0031758B">
            <w:pPr>
              <w:spacing w:after="40"/>
            </w:pPr>
            <w:r>
              <w:rPr>
                <w:sz w:val="17"/>
              </w:rPr>
              <w:t>Classement calculé/importé</w:t>
            </w:r>
          </w:p>
        </w:tc>
      </w:tr>
      <w:tr w:rsidR="00557F9C" w14:paraId="4C017274" w14:textId="77777777">
        <w:trPr>
          <w:jc w:val="center"/>
        </w:trPr>
        <w:tc>
          <w:tcPr>
            <w:tcW w:w="4986" w:type="dxa"/>
            <w:vAlign w:val="center"/>
          </w:tcPr>
          <w:p w14:paraId="6A67AD50" w14:textId="77777777" w:rsidR="00557F9C" w:rsidRDefault="0031758B">
            <w:pPr>
              <w:spacing w:after="40"/>
            </w:pPr>
            <w:r>
              <w:rPr>
                <w:sz w:val="17"/>
              </w:rPr>
              <w:t>id_categorie_forcee, id_sous_categorie_forcee</w:t>
            </w:r>
          </w:p>
        </w:tc>
        <w:tc>
          <w:tcPr>
            <w:tcW w:w="4986" w:type="dxa"/>
            <w:vAlign w:val="center"/>
          </w:tcPr>
          <w:p w14:paraId="37B27D9C" w14:textId="77777777" w:rsidR="00557F9C" w:rsidRDefault="0031758B">
            <w:pPr>
              <w:spacing w:after="40"/>
            </w:pPr>
            <w:r>
              <w:rPr>
                <w:sz w:val="17"/>
              </w:rPr>
              <w:t>Classement manuel prioritaire</w:t>
            </w:r>
          </w:p>
        </w:tc>
      </w:tr>
      <w:tr w:rsidR="00557F9C" w14:paraId="60F3B6D6" w14:textId="77777777">
        <w:trPr>
          <w:jc w:val="center"/>
        </w:trPr>
        <w:tc>
          <w:tcPr>
            <w:tcW w:w="4986" w:type="dxa"/>
            <w:vAlign w:val="center"/>
          </w:tcPr>
          <w:p w14:paraId="48FECCCE" w14:textId="77777777" w:rsidR="00557F9C" w:rsidRDefault="0031758B">
            <w:pPr>
              <w:spacing w:after="40"/>
            </w:pPr>
            <w:r>
              <w:rPr>
                <w:sz w:val="17"/>
              </w:rPr>
              <w:t>type_mouvement, commentaire</w:t>
            </w:r>
          </w:p>
        </w:tc>
        <w:tc>
          <w:tcPr>
            <w:tcW w:w="4986" w:type="dxa"/>
            <w:vAlign w:val="center"/>
          </w:tcPr>
          <w:p w14:paraId="248C9FA5" w14:textId="77777777" w:rsidR="00557F9C" w:rsidRDefault="0031758B">
            <w:pPr>
              <w:spacing w:after="40"/>
            </w:pPr>
            <w:r>
              <w:rPr>
                <w:sz w:val="17"/>
              </w:rPr>
              <w:t>Enrichissements manuels</w:t>
            </w:r>
          </w:p>
        </w:tc>
      </w:tr>
    </w:tbl>
    <w:p w14:paraId="4B94D5A5" w14:textId="77777777" w:rsidR="00557F9C" w:rsidRDefault="00557F9C"/>
    <w:p w14:paraId="43F2E0A9" w14:textId="77777777" w:rsidR="00557F9C" w:rsidRDefault="0031758B">
      <w:pPr>
        <w:pStyle w:val="Titre3"/>
      </w:pPr>
      <w:r>
        <w:t>`categories`</w:t>
      </w:r>
    </w:p>
    <w:tbl>
      <w:tblPr>
        <w:tblStyle w:val="Grilledutableau"/>
        <w:tblW w:w="0" w:type="auto"/>
        <w:jc w:val="center"/>
        <w:tblLook w:val="04A0" w:firstRow="1" w:lastRow="0" w:firstColumn="1" w:lastColumn="0" w:noHBand="0" w:noVBand="1"/>
      </w:tblPr>
      <w:tblGrid>
        <w:gridCol w:w="4981"/>
        <w:gridCol w:w="4981"/>
      </w:tblGrid>
      <w:tr w:rsidR="00557F9C" w14:paraId="0158A550" w14:textId="77777777">
        <w:trPr>
          <w:jc w:val="center"/>
        </w:trPr>
        <w:tc>
          <w:tcPr>
            <w:tcW w:w="4986" w:type="dxa"/>
            <w:shd w:val="clear" w:color="auto" w:fill="2F5597"/>
            <w:vAlign w:val="center"/>
          </w:tcPr>
          <w:p w14:paraId="2414946C" w14:textId="77777777" w:rsidR="00557F9C" w:rsidRDefault="0031758B">
            <w:pPr>
              <w:spacing w:after="40"/>
            </w:pPr>
            <w:r>
              <w:rPr>
                <w:b/>
                <w:color w:val="FFFFFF"/>
                <w:sz w:val="17"/>
              </w:rPr>
              <w:t>Colonne</w:t>
            </w:r>
          </w:p>
        </w:tc>
        <w:tc>
          <w:tcPr>
            <w:tcW w:w="4986" w:type="dxa"/>
            <w:shd w:val="clear" w:color="auto" w:fill="2F5597"/>
            <w:vAlign w:val="center"/>
          </w:tcPr>
          <w:p w14:paraId="1CBB247E" w14:textId="77777777" w:rsidR="00557F9C" w:rsidRDefault="0031758B">
            <w:pPr>
              <w:spacing w:after="40"/>
            </w:pPr>
            <w:r>
              <w:rPr>
                <w:b/>
                <w:color w:val="FFFFFF"/>
                <w:sz w:val="17"/>
              </w:rPr>
              <w:t>Usage</w:t>
            </w:r>
          </w:p>
        </w:tc>
      </w:tr>
      <w:tr w:rsidR="00557F9C" w14:paraId="6AE27514" w14:textId="77777777">
        <w:trPr>
          <w:jc w:val="center"/>
        </w:trPr>
        <w:tc>
          <w:tcPr>
            <w:tcW w:w="4986" w:type="dxa"/>
            <w:vAlign w:val="center"/>
          </w:tcPr>
          <w:p w14:paraId="3965EC8F" w14:textId="77777777" w:rsidR="00557F9C" w:rsidRDefault="0031758B">
            <w:pPr>
              <w:spacing w:after="40"/>
            </w:pPr>
            <w:r>
              <w:rPr>
                <w:sz w:val="17"/>
              </w:rPr>
              <w:t>id</w:t>
            </w:r>
          </w:p>
        </w:tc>
        <w:tc>
          <w:tcPr>
            <w:tcW w:w="4986" w:type="dxa"/>
            <w:vAlign w:val="center"/>
          </w:tcPr>
          <w:p w14:paraId="3B7AC619" w14:textId="77777777" w:rsidR="00557F9C" w:rsidRDefault="0031758B">
            <w:pPr>
              <w:spacing w:after="40"/>
            </w:pPr>
            <w:r>
              <w:rPr>
                <w:sz w:val="17"/>
              </w:rPr>
              <w:t>Identifiant</w:t>
            </w:r>
          </w:p>
        </w:tc>
      </w:tr>
      <w:tr w:rsidR="00557F9C" w14:paraId="053A520E" w14:textId="77777777">
        <w:trPr>
          <w:jc w:val="center"/>
        </w:trPr>
        <w:tc>
          <w:tcPr>
            <w:tcW w:w="4986" w:type="dxa"/>
            <w:vAlign w:val="center"/>
          </w:tcPr>
          <w:p w14:paraId="107CE1D3" w14:textId="77777777" w:rsidR="00557F9C" w:rsidRDefault="0031758B">
            <w:pPr>
              <w:spacing w:after="40"/>
            </w:pPr>
            <w:r>
              <w:rPr>
                <w:sz w:val="17"/>
              </w:rPr>
              <w:t>priorite</w:t>
            </w:r>
          </w:p>
        </w:tc>
        <w:tc>
          <w:tcPr>
            <w:tcW w:w="4986" w:type="dxa"/>
            <w:vAlign w:val="center"/>
          </w:tcPr>
          <w:p w14:paraId="2562C4FF" w14:textId="77777777" w:rsidR="00557F9C" w:rsidRDefault="0031758B">
            <w:pPr>
              <w:spacing w:after="40"/>
            </w:pPr>
            <w:r>
              <w:rPr>
                <w:sz w:val="17"/>
              </w:rPr>
              <w:t>Ordre métier</w:t>
            </w:r>
          </w:p>
        </w:tc>
      </w:tr>
      <w:tr w:rsidR="00557F9C" w14:paraId="26C5E33B" w14:textId="77777777">
        <w:trPr>
          <w:jc w:val="center"/>
        </w:trPr>
        <w:tc>
          <w:tcPr>
            <w:tcW w:w="4986" w:type="dxa"/>
            <w:vAlign w:val="center"/>
          </w:tcPr>
          <w:p w14:paraId="3B4263DC" w14:textId="77777777" w:rsidR="00557F9C" w:rsidRDefault="0031758B">
            <w:pPr>
              <w:spacing w:after="40"/>
            </w:pPr>
            <w:r>
              <w:rPr>
                <w:sz w:val="17"/>
              </w:rPr>
              <w:t>nom</w:t>
            </w:r>
          </w:p>
        </w:tc>
        <w:tc>
          <w:tcPr>
            <w:tcW w:w="4986" w:type="dxa"/>
            <w:vAlign w:val="center"/>
          </w:tcPr>
          <w:p w14:paraId="5CA695B7" w14:textId="77777777" w:rsidR="00557F9C" w:rsidRDefault="0031758B">
            <w:pPr>
              <w:spacing w:after="40"/>
            </w:pPr>
            <w:r>
              <w:rPr>
                <w:sz w:val="17"/>
              </w:rPr>
              <w:t>Libellé unique fonctionnel</w:t>
            </w:r>
          </w:p>
        </w:tc>
      </w:tr>
      <w:tr w:rsidR="00557F9C" w14:paraId="3576EA6E" w14:textId="77777777">
        <w:trPr>
          <w:jc w:val="center"/>
        </w:trPr>
        <w:tc>
          <w:tcPr>
            <w:tcW w:w="4986" w:type="dxa"/>
            <w:vAlign w:val="center"/>
          </w:tcPr>
          <w:p w14:paraId="5D7BD9BC" w14:textId="77777777" w:rsidR="00557F9C" w:rsidRDefault="0031758B">
            <w:pPr>
              <w:spacing w:after="40"/>
            </w:pPr>
            <w:r>
              <w:rPr>
                <w:sz w:val="17"/>
              </w:rPr>
              <w:t>actif</w:t>
            </w:r>
          </w:p>
        </w:tc>
        <w:tc>
          <w:tcPr>
            <w:tcW w:w="4986" w:type="dxa"/>
            <w:vAlign w:val="center"/>
          </w:tcPr>
          <w:p w14:paraId="078D98FC" w14:textId="77777777" w:rsidR="00557F9C" w:rsidRDefault="0031758B">
            <w:pPr>
              <w:spacing w:after="40"/>
            </w:pPr>
            <w:r>
              <w:rPr>
                <w:sz w:val="17"/>
              </w:rPr>
              <w:t>Disponibilité dans les formulaires</w:t>
            </w:r>
          </w:p>
        </w:tc>
      </w:tr>
      <w:tr w:rsidR="00557F9C" w14:paraId="331F9BC0" w14:textId="77777777">
        <w:trPr>
          <w:jc w:val="center"/>
        </w:trPr>
        <w:tc>
          <w:tcPr>
            <w:tcW w:w="4986" w:type="dxa"/>
            <w:vAlign w:val="center"/>
          </w:tcPr>
          <w:p w14:paraId="69934972" w14:textId="77777777" w:rsidR="00557F9C" w:rsidRDefault="0031758B">
            <w:pPr>
              <w:spacing w:after="40"/>
            </w:pPr>
            <w:r>
              <w:rPr>
                <w:sz w:val="17"/>
              </w:rPr>
              <w:t>exclu</w:t>
            </w:r>
          </w:p>
        </w:tc>
        <w:tc>
          <w:tcPr>
            <w:tcW w:w="4986" w:type="dxa"/>
            <w:vAlign w:val="center"/>
          </w:tcPr>
          <w:p w14:paraId="59FC9E42" w14:textId="77777777" w:rsidR="00557F9C" w:rsidRDefault="0031758B">
            <w:pPr>
              <w:spacing w:after="40"/>
            </w:pPr>
            <w:r>
              <w:rPr>
                <w:sz w:val="17"/>
              </w:rPr>
              <w:t>Exclusion des statistiques et graphiques (0 ou 1)</w:t>
            </w:r>
          </w:p>
        </w:tc>
      </w:tr>
    </w:tbl>
    <w:p w14:paraId="3DEEC669" w14:textId="77777777" w:rsidR="00557F9C" w:rsidRDefault="00557F9C"/>
    <w:p w14:paraId="56C17E60" w14:textId="77777777" w:rsidR="00557F9C" w:rsidRDefault="0031758B">
      <w:pPr>
        <w:pStyle w:val="Titre3"/>
      </w:pPr>
      <w:r>
        <w:t>`sous_categorie`</w:t>
      </w:r>
    </w:p>
    <w:p w14:paraId="5710F8AA" w14:textId="77777777" w:rsidR="00557F9C" w:rsidRDefault="0031758B">
      <w:r>
        <w:t>id, nom, priorite, actif, id_categorie. La relation parent/enfant est validée avant toute écriture applicative.</w:t>
      </w:r>
    </w:p>
    <w:p w14:paraId="0EBC67B9" w14:textId="77777777" w:rsidR="00557F9C" w:rsidRDefault="0031758B">
      <w:pPr>
        <w:pStyle w:val="Titre3"/>
      </w:pPr>
      <w:r>
        <w:t>`libelles`</w:t>
      </w:r>
    </w:p>
    <w:p w14:paraId="42A9323C" w14:textId="77777777" w:rsidR="00557F9C" w:rsidRDefault="0031758B">
      <w:r>
        <w:t>id, motif, libelle_transforme, id_sous_categorie. Une suppression dissocie les transactions avant de supprimer la règle.</w:t>
      </w:r>
    </w:p>
    <w:p w14:paraId="03EBCE17" w14:textId="77777777" w:rsidR="00557F9C" w:rsidRDefault="0031758B">
      <w:pPr>
        <w:pStyle w:val="Titre3"/>
      </w:pPr>
      <w:r>
        <w:t>`amortissement`</w:t>
      </w:r>
    </w:p>
    <w:p w14:paraId="47ED775C" w14:textId="77777777" w:rsidR="00557F9C" w:rsidRDefault="0031758B">
      <w:r>
        <w:t>Colonnes utilisées : id, nom, solde, Objectif, Ancien_objectif, AvancementPourcentage, Mois, Mois_restant, mensualite, mensualite_ajustee, date_cible, Progession_pourcentage, dateDernierPaiment, commentaire, id_categorie, id_sous_categorie.</w:t>
      </w:r>
    </w:p>
    <w:p w14:paraId="3DACCE67" w14:textId="77777777" w:rsidR="00557F9C" w:rsidRDefault="0031758B">
      <w:r>
        <w:t>Les graphies historiques Progession_pourcentage et dateDernierPaiment sont maintenues pour compatibilité.</w:t>
      </w:r>
    </w:p>
    <w:p w14:paraId="45917FC8" w14:textId="77777777" w:rsidR="00557F9C" w:rsidRDefault="0031758B">
      <w:pPr>
        <w:pStyle w:val="Titre3"/>
      </w:pPr>
      <w:r>
        <w:t>`prelevementMensualise`</w:t>
      </w:r>
    </w:p>
    <w:p w14:paraId="78099CB8" w14:textId="77777777" w:rsidR="00557F9C" w:rsidRDefault="0031758B">
      <w:r>
        <w:t>id, nom, mensualite, methode_paiment, jourDePrelevement, ancienneMensualite, id_categorie, id_sous_categorie, banque, compteBancaire.</w:t>
      </w:r>
    </w:p>
    <w:p w14:paraId="372A60B3" w14:textId="77777777" w:rsidR="00557F9C" w:rsidRDefault="0031758B">
      <w:pPr>
        <w:pStyle w:val="Titre3"/>
      </w:pPr>
      <w:r>
        <w:t>`emprunts`</w:t>
      </w:r>
    </w:p>
    <w:p w14:paraId="4C15205A" w14:textId="77777777" w:rsidR="00557F9C" w:rsidRDefault="0031758B">
      <w:r>
        <w:t>id, nom, montantEmprunte, restantARembourse, dateFinEmprunt.</w:t>
      </w:r>
    </w:p>
    <w:p w14:paraId="7BA7630B" w14:textId="77777777" w:rsidR="00557F9C" w:rsidRDefault="0031758B">
      <w:pPr>
        <w:pStyle w:val="Titre3"/>
      </w:pPr>
      <w:r>
        <w:t>`comptes`</w:t>
      </w:r>
    </w:p>
    <w:p w14:paraId="27E4D114" w14:textId="77777777" w:rsidR="00557F9C" w:rsidRDefault="0031758B">
      <w:r>
        <w:t>L’application exige exactement une ligne dont nom = amortissementManuel, recherchée sans tenir compte de la casse. Son solde représente la réserve manuelle.</w:t>
      </w:r>
    </w:p>
    <w:p w14:paraId="4C4E0F06" w14:textId="77777777" w:rsidR="00557F9C" w:rsidRDefault="0031758B">
      <w:pPr>
        <w:pStyle w:val="Titre3"/>
      </w:pPr>
      <w:r>
        <w:t>`budgetbibis_settings`</w:t>
      </w:r>
    </w:p>
    <w:p w14:paraId="3C1A49E2" w14:textId="77777777" w:rsidR="00557F9C" w:rsidRDefault="0031758B">
      <w:pPr>
        <w:pStyle w:val="Sansinterligne"/>
        <w:spacing w:before="60" w:after="120"/>
        <w:ind w:left="283"/>
      </w:pPr>
      <w:r>
        <w:rPr>
          <w:rFonts w:ascii="Consolas" w:hAnsi="Consolas"/>
          <w:sz w:val="18"/>
        </w:rPr>
        <w:t>CREATE TABLE IF NOT EXISTS budgetbibis_settings (</w:t>
      </w:r>
      <w:r>
        <w:rPr>
          <w:rFonts w:ascii="Consolas" w:hAnsi="Consolas"/>
          <w:sz w:val="18"/>
        </w:rPr>
        <w:br/>
        <w:t xml:space="preserve">    cle TEXT PRIMARY KEY,</w:t>
      </w:r>
      <w:r>
        <w:rPr>
          <w:rFonts w:ascii="Consolas" w:hAnsi="Consolas"/>
          <w:sz w:val="18"/>
        </w:rPr>
        <w:br/>
        <w:t xml:space="preserve">    valeur_reelle REAL NOT NULL</w:t>
      </w:r>
      <w:r>
        <w:rPr>
          <w:rFonts w:ascii="Consolas" w:hAnsi="Consolas"/>
          <w:sz w:val="18"/>
        </w:rPr>
        <w:br/>
        <w:t>);</w:t>
      </w:r>
    </w:p>
    <w:p w14:paraId="2B6F946D" w14:textId="77777777" w:rsidR="00557F9C" w:rsidRDefault="0031758B">
      <w:r>
        <w:t>Clés actuellement utilisées :</w:t>
      </w:r>
    </w:p>
    <w:p w14:paraId="7D2A7514" w14:textId="77777777" w:rsidR="00557F9C" w:rsidRDefault="0031758B">
      <w:pPr>
        <w:pStyle w:val="Listepuces"/>
      </w:pPr>
      <w:r>
        <w:t>surplus_mensualite_amortissement ;</w:t>
      </w:r>
    </w:p>
    <w:p w14:paraId="60DBE7BF" w14:textId="77777777" w:rsidR="00557F9C" w:rsidRDefault="0031758B">
      <w:pPr>
        <w:pStyle w:val="Listepuces"/>
      </w:pPr>
      <w:r>
        <w:t>solde_mois_precedent.</w:t>
      </w:r>
    </w:p>
    <w:p w14:paraId="5EB92313" w14:textId="77777777" w:rsidR="00557F9C" w:rsidRDefault="0031758B">
      <w:pPr>
        <w:pStyle w:val="Titre1"/>
      </w:pPr>
      <w:r>
        <w:t>8. Interfaces et parcours utilisateurs</w:t>
      </w:r>
    </w:p>
    <w:p w14:paraId="3C1F65E4" w14:textId="77777777" w:rsidR="00557F9C" w:rsidRDefault="0031758B">
      <w:pPr>
        <w:pStyle w:val="Titre2"/>
      </w:pPr>
      <w:r>
        <w:t>8.1 Catégoriser les opérations non catégorisées</w:t>
      </w:r>
    </w:p>
    <w:p w14:paraId="31CB76C0" w14:textId="77777777" w:rsidR="00557F9C" w:rsidRDefault="0031758B">
      <w:pPr>
        <w:pStyle w:val="Listenumros"/>
      </w:pPr>
      <w:r>
        <w:t>activer Uniquement non catégorisées ;</w:t>
      </w:r>
    </w:p>
    <w:p w14:paraId="48E1DFB0" w14:textId="77777777" w:rsidR="00557F9C" w:rsidRDefault="0031758B">
      <w:pPr>
        <w:pStyle w:val="Listenumros"/>
      </w:pPr>
      <w:r>
        <w:t>ouvrir l’onglet Transactions ;</w:t>
      </w:r>
    </w:p>
    <w:p w14:paraId="164DF4C2" w14:textId="77777777" w:rsidR="00557F9C" w:rsidRDefault="0031758B">
      <w:pPr>
        <w:pStyle w:val="Listenumros"/>
      </w:pPr>
      <w:r>
        <w:t>sélectionner une ligne ;</w:t>
      </w:r>
    </w:p>
    <w:p w14:paraId="2FCF08F6" w14:textId="77777777" w:rsidR="00557F9C" w:rsidRDefault="0031758B">
      <w:pPr>
        <w:pStyle w:val="Listenumros"/>
      </w:pPr>
      <w:r>
        <w:t>choisir une catégorie forcée ;</w:t>
      </w:r>
    </w:p>
    <w:p w14:paraId="23379E68" w14:textId="77777777" w:rsidR="00557F9C" w:rsidRDefault="0031758B">
      <w:pPr>
        <w:pStyle w:val="Listenumros"/>
      </w:pPr>
      <w:r>
        <w:t>choisir éventuellement une sous-catégorie compatible ;</w:t>
      </w:r>
    </w:p>
    <w:p w14:paraId="28B411DB" w14:textId="77777777" w:rsidR="00557F9C" w:rsidRDefault="0031758B">
      <w:pPr>
        <w:pStyle w:val="Listenumros"/>
      </w:pPr>
      <w:r>
        <w:t>enregistrer ;</w:t>
      </w:r>
    </w:p>
    <w:p w14:paraId="53DFA364" w14:textId="77777777" w:rsidR="00557F9C" w:rsidRDefault="0031758B">
      <w:pPr>
        <w:pStyle w:val="Listenumros"/>
      </w:pPr>
      <w:r>
        <w:t>la transaction disparaît du filtre ; l’interface ignore la sélection devenue périmée et continue sans erreur.</w:t>
      </w:r>
    </w:p>
    <w:p w14:paraId="116B7DD0" w14:textId="77777777" w:rsidR="00557F9C" w:rsidRDefault="0031758B">
      <w:pPr>
        <w:pStyle w:val="Titre2"/>
      </w:pPr>
      <w:r>
        <w:t>8.2 Forcer ou restaurer une date</w:t>
      </w:r>
    </w:p>
    <w:p w14:paraId="5A1DADFD" w14:textId="77777777" w:rsidR="00557F9C" w:rsidRDefault="0031758B">
      <w:pPr>
        <w:pStyle w:val="Listepuces"/>
      </w:pPr>
      <w:r>
        <w:t>décocher Utiliser la date bancaire originale pour saisir une date effective forcée ;</w:t>
      </w:r>
    </w:p>
    <w:p w14:paraId="1654237A" w14:textId="77777777" w:rsidR="00557F9C" w:rsidRDefault="0031758B">
      <w:pPr>
        <w:pStyle w:val="Listepuces"/>
      </w:pPr>
      <w:r>
        <w:t>recocher cette option pour enregistrer dateTimestamp_forcee = NULL ;</w:t>
      </w:r>
    </w:p>
    <w:p w14:paraId="3B8FBCAE" w14:textId="77777777" w:rsidR="00557F9C" w:rsidRDefault="0031758B">
      <w:pPr>
        <w:pStyle w:val="Listepuces"/>
      </w:pPr>
      <w:r>
        <w:t>la date bancaire n’est jamais écrasée.</w:t>
      </w:r>
    </w:p>
    <w:p w14:paraId="74FC7CB0" w14:textId="77777777" w:rsidR="00557F9C" w:rsidRDefault="0031758B">
      <w:pPr>
        <w:pStyle w:val="Titre2"/>
      </w:pPr>
      <w:r>
        <w:t>8.3 Enregistrer une mensualité globale d’amortissements</w:t>
      </w:r>
    </w:p>
    <w:p w14:paraId="132232B3" w14:textId="77777777" w:rsidR="00557F9C" w:rsidRDefault="0031758B">
      <w:pPr>
        <w:pStyle w:val="Listenumros"/>
      </w:pPr>
      <w:r>
        <w:t>contrôler les associations de chaque amortissement ;</w:t>
      </w:r>
    </w:p>
    <w:p w14:paraId="2BACD4D5" w14:textId="77777777" w:rsidR="00557F9C" w:rsidRDefault="0031758B">
      <w:pPr>
        <w:pStyle w:val="Listenumros"/>
      </w:pPr>
      <w:r>
        <w:t>saisir le montant global, au moins égal au total des mensualités normales ;</w:t>
      </w:r>
    </w:p>
    <w:p w14:paraId="47FCBE71" w14:textId="77777777" w:rsidR="00557F9C" w:rsidRDefault="0031758B">
      <w:pPr>
        <w:pStyle w:val="Listenumros"/>
      </w:pPr>
      <w:r>
        <w:t>choisir la date, la banque, le compte, le libellé et l’association globale de repli ;</w:t>
      </w:r>
    </w:p>
    <w:p w14:paraId="651090F1" w14:textId="77777777" w:rsidR="00557F9C" w:rsidRDefault="0031758B">
      <w:pPr>
        <w:pStyle w:val="Listenumros"/>
      </w:pPr>
      <w:r>
        <w:t>valider ;</w:t>
      </w:r>
    </w:p>
    <w:p w14:paraId="4C0FEFF2" w14:textId="77777777" w:rsidR="00557F9C" w:rsidRDefault="0031758B">
      <w:pPr>
        <w:pStyle w:val="Listenumros"/>
      </w:pPr>
      <w:r>
        <w:t>l’application répartit le montant de base, crée les transactions non nulles et affecte le surplus à la réserve manuelle ;</w:t>
      </w:r>
    </w:p>
    <w:p w14:paraId="5C296E99" w14:textId="77777777" w:rsidR="00557F9C" w:rsidRDefault="0031758B">
      <w:pPr>
        <w:pStyle w:val="Listenumros"/>
      </w:pPr>
      <w:r>
        <w:t>en cas d’erreur, toutes les écritures sont annulées.</w:t>
      </w:r>
    </w:p>
    <w:p w14:paraId="6F8DD35F" w14:textId="77777777" w:rsidR="00557F9C" w:rsidRDefault="0031758B">
      <w:pPr>
        <w:pStyle w:val="Titre2"/>
      </w:pPr>
      <w:r>
        <w:t>8.4 Restituer une réserve</w:t>
      </w:r>
    </w:p>
    <w:p w14:paraId="397A6DD7" w14:textId="77777777" w:rsidR="00557F9C" w:rsidRDefault="0031758B">
      <w:pPr>
        <w:pStyle w:val="Listenumros"/>
      </w:pPr>
      <w:r>
        <w:t>choisir l’amortissement ;</w:t>
      </w:r>
    </w:p>
    <w:p w14:paraId="2CCFD0B7" w14:textId="77777777" w:rsidR="00557F9C" w:rsidRDefault="0031758B">
      <w:pPr>
        <w:pStyle w:val="Listenumros"/>
      </w:pPr>
      <w:r>
        <w:t>sélectionner une restitution ;</w:t>
      </w:r>
    </w:p>
    <w:p w14:paraId="6E285C03" w14:textId="77777777" w:rsidR="00557F9C" w:rsidRDefault="0031758B">
      <w:pPr>
        <w:pStyle w:val="Listenumros"/>
      </w:pPr>
      <w:r>
        <w:t>saisir un montant inférieur ou égal au solde ;</w:t>
      </w:r>
    </w:p>
    <w:p w14:paraId="390C2CCB" w14:textId="77777777" w:rsidR="00557F9C" w:rsidRDefault="0031758B">
      <w:pPr>
        <w:pStyle w:val="Listenumros"/>
      </w:pPr>
      <w:r>
        <w:t>compléter les informations de transaction ;</w:t>
      </w:r>
    </w:p>
    <w:p w14:paraId="24AD12AF" w14:textId="77777777" w:rsidR="00557F9C" w:rsidRDefault="0031758B">
      <w:pPr>
        <w:pStyle w:val="Listenumros"/>
      </w:pPr>
      <w:r>
        <w:t>valider pour créer un revenu et diminuer le solde dans la même transaction SQLite.</w:t>
      </w:r>
    </w:p>
    <w:p w14:paraId="3F641557" w14:textId="77777777" w:rsidR="00557F9C" w:rsidRDefault="0031758B">
      <w:pPr>
        <w:pStyle w:val="Titre1"/>
      </w:pPr>
      <w:r>
        <w:t>9. Validations, erreurs et intégrité</w:t>
      </w:r>
    </w:p>
    <w:p w14:paraId="677ABD0D" w14:textId="77777777" w:rsidR="00557F9C" w:rsidRDefault="0031758B">
      <w:r>
        <w:t>Au démarrage, verify_database() contrôle :</w:t>
      </w:r>
    </w:p>
    <w:p w14:paraId="3FAA3689" w14:textId="77777777" w:rsidR="00557F9C" w:rsidRDefault="0031758B">
      <w:pPr>
        <w:pStyle w:val="Listepuces"/>
      </w:pPr>
      <w:r>
        <w:t>la présence des tables transactions, libelles, sous_categorie, categories, amortissement, comptes, prelevementMensualise et emprunts ;</w:t>
      </w:r>
    </w:p>
    <w:p w14:paraId="212E3B50" w14:textId="77777777" w:rsidR="00557F9C" w:rsidRDefault="0031758B">
      <w:pPr>
        <w:pStyle w:val="Listepuces"/>
      </w:pPr>
      <w:r>
        <w:t>la présence de categories.exclu ;</w:t>
      </w:r>
    </w:p>
    <w:p w14:paraId="5A658452" w14:textId="77777777" w:rsidR="00557F9C" w:rsidRDefault="0031758B">
      <w:pPr>
        <w:pStyle w:val="Listepuces"/>
      </w:pPr>
      <w:r>
        <w:t>la présence de transactions.dateTimestamp_forcee ;</w:t>
      </w:r>
    </w:p>
    <w:p w14:paraId="5124ED2F" w14:textId="77777777" w:rsidR="00557F9C" w:rsidRDefault="0031758B">
      <w:pPr>
        <w:pStyle w:val="Listepuces"/>
      </w:pPr>
      <w:r>
        <w:t>la présence des associations catégorie/sous-catégorie des amortissements ;</w:t>
      </w:r>
    </w:p>
    <w:p w14:paraId="30B00981" w14:textId="77777777" w:rsidR="00557F9C" w:rsidRDefault="0031758B">
      <w:pPr>
        <w:pStyle w:val="Listepuces"/>
      </w:pPr>
      <w:r>
        <w:t>les colonnes nécessaires aux mensualités et emprunts ;</w:t>
      </w:r>
    </w:p>
    <w:p w14:paraId="378811A6" w14:textId="77777777" w:rsidR="00557F9C" w:rsidRDefault="0031758B">
      <w:pPr>
        <w:pStyle w:val="Listepuces"/>
      </w:pPr>
      <w:r>
        <w:t>PRAGMA integrity_check ;</w:t>
      </w:r>
    </w:p>
    <w:p w14:paraId="4AE8BAC2" w14:textId="77777777" w:rsidR="00557F9C" w:rsidRDefault="0031758B">
      <w:pPr>
        <w:pStyle w:val="Listepuces"/>
      </w:pPr>
      <w:r>
        <w:t>PRAGMA foreign_key_check.</w:t>
      </w:r>
    </w:p>
    <w:p w14:paraId="62D70795" w14:textId="77777777" w:rsidR="00557F9C" w:rsidRDefault="0031758B">
      <w:r>
        <w:t>Principales validations métier :</w:t>
      </w:r>
    </w:p>
    <w:p w14:paraId="1A0CD1BE" w14:textId="77777777" w:rsidR="00557F9C" w:rsidRDefault="0031758B">
      <w:pPr>
        <w:pStyle w:val="Listepuces"/>
      </w:pPr>
      <w:r>
        <w:t>textes obligatoires non vides ;</w:t>
      </w:r>
    </w:p>
    <w:p w14:paraId="3D2D9AA8" w14:textId="77777777" w:rsidR="00557F9C" w:rsidRDefault="0031758B">
      <w:pPr>
        <w:pStyle w:val="Listepuces"/>
      </w:pPr>
      <w:r>
        <w:t>catégories et sous-catégories actives ;</w:t>
      </w:r>
    </w:p>
    <w:p w14:paraId="4AEC073E" w14:textId="77777777" w:rsidR="00557F9C" w:rsidRDefault="0031758B">
      <w:pPr>
        <w:pStyle w:val="Listepuces"/>
      </w:pPr>
      <w:r>
        <w:t>cohérence parent/enfant ;</w:t>
      </w:r>
    </w:p>
    <w:p w14:paraId="277EB2E5" w14:textId="77777777" w:rsidR="00557F9C" w:rsidRDefault="0031758B">
      <w:pPr>
        <w:pStyle w:val="Listepuces"/>
      </w:pPr>
      <w:r>
        <w:t>montants positifs ou nuls selon le contexte ;</w:t>
      </w:r>
    </w:p>
    <w:p w14:paraId="50DEF684" w14:textId="77777777" w:rsidR="00557F9C" w:rsidRDefault="0031758B">
      <w:pPr>
        <w:pStyle w:val="Listepuces"/>
      </w:pPr>
      <w:r>
        <w:t>objectif strictement positif ;</w:t>
      </w:r>
    </w:p>
    <w:p w14:paraId="1539B32F" w14:textId="77777777" w:rsidR="00557F9C" w:rsidRDefault="0031758B">
      <w:pPr>
        <w:pStyle w:val="Listepuces"/>
      </w:pPr>
      <w:r>
        <w:t>nombre de mois strictement positif ;</w:t>
      </w:r>
    </w:p>
    <w:p w14:paraId="261988BD" w14:textId="77777777" w:rsidR="00557F9C" w:rsidRDefault="0031758B">
      <w:pPr>
        <w:pStyle w:val="Listepuces"/>
      </w:pPr>
      <w:r>
        <w:t>jour de prélèvement entre 1 et 31 ;</w:t>
      </w:r>
    </w:p>
    <w:p w14:paraId="2C1146D8" w14:textId="77777777" w:rsidR="00557F9C" w:rsidRDefault="0031758B">
      <w:pPr>
        <w:pStyle w:val="Listepuces"/>
      </w:pPr>
      <w:r>
        <w:t>restant d’emprunt compris entre 0 et le montant emprunté ;</w:t>
      </w:r>
    </w:p>
    <w:p w14:paraId="3ACD1934" w14:textId="77777777" w:rsidR="00557F9C" w:rsidRDefault="0031758B">
      <w:pPr>
        <w:pStyle w:val="Listepuces"/>
      </w:pPr>
      <w:r>
        <w:t>restitution limitée au solde disponible ;</w:t>
      </w:r>
    </w:p>
    <w:p w14:paraId="6BA9CA16" w14:textId="77777777" w:rsidR="00557F9C" w:rsidRDefault="0031758B">
      <w:pPr>
        <w:pStyle w:val="Listepuces"/>
      </w:pPr>
      <w:r>
        <w:t>mensualité globale au moins égale au total normal.</w:t>
      </w:r>
    </w:p>
    <w:p w14:paraId="5755251A" w14:textId="77777777" w:rsidR="00557F9C" w:rsidRDefault="0031758B">
      <w:r>
        <w:t>Les erreurs de formulaire sont interceptées et présentées à l’utilisateur. Les écritures multi-étapes sont annulées intégralement si une étape échoue.</w:t>
      </w:r>
    </w:p>
    <w:p w14:paraId="0AA8DDAD" w14:textId="77777777" w:rsidR="00557F9C" w:rsidRDefault="0031758B">
      <w:pPr>
        <w:pStyle w:val="Titre1"/>
      </w:pPr>
      <w:r>
        <w:t>10. Installation et démarrage</w:t>
      </w:r>
    </w:p>
    <w:p w14:paraId="40043612" w14:textId="77777777" w:rsidR="00557F9C" w:rsidRDefault="0031758B">
      <w:pPr>
        <w:pStyle w:val="Titre2"/>
      </w:pPr>
      <w:r>
        <w:t>10.1 Prérequis</w:t>
      </w:r>
    </w:p>
    <w:p w14:paraId="51E0AAE8" w14:textId="77777777" w:rsidR="00557F9C" w:rsidRDefault="0031758B">
      <w:pPr>
        <w:pStyle w:val="Listepuces"/>
      </w:pPr>
      <w:r>
        <w:t>Python 3.11 ou plus récent recommandé ;</w:t>
      </w:r>
    </w:p>
    <w:p w14:paraId="6EB54A3C" w14:textId="77777777" w:rsidR="00557F9C" w:rsidRDefault="0031758B">
      <w:pPr>
        <w:pStyle w:val="Listepuces"/>
      </w:pPr>
      <w:r>
        <w:t>accès en lecture/écriture au fichier SQLite ;</w:t>
      </w:r>
    </w:p>
    <w:p w14:paraId="6005B193" w14:textId="77777777" w:rsidR="00557F9C" w:rsidRDefault="0031758B">
      <w:pPr>
        <w:pStyle w:val="Listepuces"/>
      </w:pPr>
      <w:r>
        <w:t>environnement local capable d’ouvrir un navigateur.</w:t>
      </w:r>
    </w:p>
    <w:p w14:paraId="20114249" w14:textId="77777777" w:rsidR="00557F9C" w:rsidRDefault="0031758B">
      <w:pPr>
        <w:pStyle w:val="Titre2"/>
      </w:pPr>
      <w:r>
        <w:t>10.2 Windows PowerShell</w:t>
      </w:r>
    </w:p>
    <w:p w14:paraId="1DB629E1" w14:textId="77777777" w:rsidR="00557F9C" w:rsidRDefault="0031758B">
      <w:pPr>
        <w:pStyle w:val="Sansinterligne"/>
        <w:spacing w:before="60" w:after="120"/>
        <w:ind w:left="283"/>
      </w:pPr>
      <w:r>
        <w:rPr>
          <w:rFonts w:ascii="Consolas" w:hAnsi="Consolas"/>
          <w:sz w:val="18"/>
        </w:rPr>
        <w:t>python -m venv .venv</w:t>
      </w:r>
      <w:r>
        <w:rPr>
          <w:rFonts w:ascii="Consolas" w:hAnsi="Consolas"/>
          <w:sz w:val="18"/>
        </w:rPr>
        <w:br/>
        <w:t>.\.venv\Scripts\python.exe -m pip install -r requirements.txt</w:t>
      </w:r>
      <w:r>
        <w:rPr>
          <w:rFonts w:ascii="Consolas" w:hAnsi="Consolas"/>
          <w:sz w:val="18"/>
        </w:rPr>
        <w:br/>
        <w:t>.\.venv\Scripts\python.exe -m streamlit run app.py</w:t>
      </w:r>
    </w:p>
    <w:p w14:paraId="6C8BBE1B" w14:textId="77777777" w:rsidR="00557F9C" w:rsidRDefault="0031758B">
      <w:pPr>
        <w:pStyle w:val="Titre2"/>
      </w:pPr>
      <w:r>
        <w:t>10.3 Linux/macOS</w:t>
      </w:r>
    </w:p>
    <w:p w14:paraId="0EB144F1" w14:textId="77777777" w:rsidR="00557F9C" w:rsidRDefault="0031758B">
      <w:pPr>
        <w:pStyle w:val="Sansinterligne"/>
        <w:spacing w:before="60" w:after="120"/>
        <w:ind w:left="283"/>
      </w:pPr>
      <w:r>
        <w:rPr>
          <w:rFonts w:ascii="Consolas" w:hAnsi="Consolas"/>
          <w:sz w:val="18"/>
        </w:rPr>
        <w:t>python -m venv .venv</w:t>
      </w:r>
      <w:r>
        <w:rPr>
          <w:rFonts w:ascii="Consolas" w:hAnsi="Consolas"/>
          <w:sz w:val="18"/>
        </w:rPr>
        <w:br/>
        <w:t>source .venv/bin/activate</w:t>
      </w:r>
      <w:r>
        <w:rPr>
          <w:rFonts w:ascii="Consolas" w:hAnsi="Consolas"/>
          <w:sz w:val="18"/>
        </w:rPr>
        <w:br/>
        <w:t>pip install -r requirements.txt</w:t>
      </w:r>
      <w:r>
        <w:rPr>
          <w:rFonts w:ascii="Consolas" w:hAnsi="Consolas"/>
          <w:sz w:val="18"/>
        </w:rPr>
        <w:br/>
        <w:t>streamlit run app.py</w:t>
      </w:r>
    </w:p>
    <w:p w14:paraId="75898F5C" w14:textId="77777777" w:rsidR="00557F9C" w:rsidRDefault="0031758B">
      <w:r>
        <w:t>L’URL locale habituelle est http://localhost:8501.</w:t>
      </w:r>
    </w:p>
    <w:p w14:paraId="7107C4A1" w14:textId="77777777" w:rsidR="00557F9C" w:rsidRDefault="0031758B">
      <w:pPr>
        <w:pStyle w:val="Titre2"/>
      </w:pPr>
      <w:r>
        <w:t>10.4 Chemin de la base</w:t>
      </w:r>
    </w:p>
    <w:p w14:paraId="32BC3193" w14:textId="77777777" w:rsidR="00557F9C" w:rsidRDefault="0031758B">
      <w:r>
        <w:t>Chemin par défaut : data/budget.db.</w:t>
      </w:r>
    </w:p>
    <w:p w14:paraId="52328817" w14:textId="77777777" w:rsidR="00557F9C" w:rsidRDefault="0031758B">
      <w:r>
        <w:t>Pour utiliser une autre base :</w:t>
      </w:r>
    </w:p>
    <w:p w14:paraId="79A97E53" w14:textId="77777777" w:rsidR="00557F9C" w:rsidRDefault="0031758B">
      <w:pPr>
        <w:pStyle w:val="Sansinterligne"/>
        <w:spacing w:before="60" w:after="120"/>
        <w:ind w:left="283"/>
      </w:pPr>
      <w:r>
        <w:rPr>
          <w:rFonts w:ascii="Consolas" w:hAnsi="Consolas"/>
          <w:sz w:val="18"/>
        </w:rPr>
        <w:t>$env:BUDGET_DB_PATH="C:\chemin\budget.db"</w:t>
      </w:r>
    </w:p>
    <w:p w14:paraId="3D1AA908" w14:textId="77777777" w:rsidR="00557F9C" w:rsidRDefault="0031758B">
      <w:pPr>
        <w:pStyle w:val="Sansinterligne"/>
        <w:spacing w:before="60" w:after="120"/>
        <w:ind w:left="283"/>
      </w:pPr>
      <w:r>
        <w:rPr>
          <w:rFonts w:ascii="Consolas" w:hAnsi="Consolas"/>
          <w:sz w:val="18"/>
        </w:rPr>
        <w:t>BUDGET_DB_PATH=/chemin/budget.db streamlit run app.py</w:t>
      </w:r>
    </w:p>
    <w:p w14:paraId="229204F4" w14:textId="77777777" w:rsidR="00557F9C" w:rsidRDefault="0031758B">
      <w:pPr>
        <w:pStyle w:val="Titre1"/>
      </w:pPr>
      <w:r>
        <w:t>11. Déploiement et mise à jour</w:t>
      </w:r>
    </w:p>
    <w:p w14:paraId="764B2697" w14:textId="77777777" w:rsidR="00557F9C" w:rsidRDefault="0031758B">
      <w:pPr>
        <w:pStyle w:val="Listenumros"/>
      </w:pPr>
      <w:r>
        <w:t>arrêter Streamlit avec Ctrl+C ;</w:t>
      </w:r>
    </w:p>
    <w:p w14:paraId="5CDCD857" w14:textId="77777777" w:rsidR="00557F9C" w:rsidRDefault="0031758B">
      <w:pPr>
        <w:pStyle w:val="Listenumros"/>
      </w:pPr>
      <w:r>
        <w:t>sauvegarder le fichier SQLite ;</w:t>
      </w:r>
    </w:p>
    <w:p w14:paraId="579AECC4" w14:textId="77777777" w:rsidR="00557F9C" w:rsidRDefault="0031758B">
      <w:pPr>
        <w:pStyle w:val="Listenumros"/>
      </w:pPr>
      <w:r>
        <w:t>extraire l’archive de code dans le dossier du projet ;</w:t>
      </w:r>
    </w:p>
    <w:p w14:paraId="745A3ED7" w14:textId="77777777" w:rsidR="00557F9C" w:rsidRDefault="0031758B">
      <w:pPr>
        <w:pStyle w:val="Listenumros"/>
      </w:pPr>
      <w:r>
        <w:t>remplacer les fichiers de code demandés ;</w:t>
      </w:r>
    </w:p>
    <w:p w14:paraId="5214FBBA" w14:textId="77777777" w:rsidR="00557F9C" w:rsidRDefault="0031758B">
      <w:pPr>
        <w:pStyle w:val="Listenumros"/>
      </w:pPr>
      <w:r>
        <w:t>ne jamais remplacer la base locale par une base provenant d’une archive ;</w:t>
      </w:r>
    </w:p>
    <w:p w14:paraId="74440590" w14:textId="77777777" w:rsidR="00557F9C" w:rsidRDefault="0031758B">
      <w:pPr>
        <w:pStyle w:val="Listenumros"/>
      </w:pPr>
      <w:r>
        <w:t>mettre à jour les dépendances seulement si requirements.txt a changé ;</w:t>
      </w:r>
    </w:p>
    <w:p w14:paraId="152513A2" w14:textId="77777777" w:rsidR="00557F9C" w:rsidRDefault="0031758B">
      <w:pPr>
        <w:pStyle w:val="Listenumros"/>
      </w:pPr>
      <w:r>
        <w:t>exécuter les tests ;</w:t>
      </w:r>
    </w:p>
    <w:p w14:paraId="416FD39A" w14:textId="77777777" w:rsidR="00557F9C" w:rsidRDefault="0031758B">
      <w:pPr>
        <w:pStyle w:val="Listenumros"/>
      </w:pPr>
      <w:r>
        <w:t>relancer Streamlit et effectuer un contrôle fonctionnel rapide.</w:t>
      </w:r>
    </w:p>
    <w:p w14:paraId="12149AFE" w14:textId="77777777" w:rsidR="00557F9C" w:rsidRDefault="0031758B">
      <w:r>
        <w:t>Les archives de mise à jour doivent contenir uniquement le code, la documentation et les tests. Elles ne doivent contenir aucun fichier .db, .sqlite ou .sqlite3.</w:t>
      </w:r>
    </w:p>
    <w:p w14:paraId="0E62A39B" w14:textId="77777777" w:rsidR="00557F9C" w:rsidRDefault="0031758B">
      <w:pPr>
        <w:pStyle w:val="Titre1"/>
      </w:pPr>
      <w:r>
        <w:t>12. Alimentation Talend</w:t>
      </w:r>
    </w:p>
    <w:p w14:paraId="09AE5385" w14:textId="77777777" w:rsidR="00557F9C" w:rsidRDefault="0031758B">
      <w:r>
        <w:t>Talend est responsable de l’extraction, du mapping et du chargement initial des relevés. L’application ne déclenche pas les traitements Talend.</w:t>
      </w:r>
    </w:p>
    <w:p w14:paraId="078843CE" w14:textId="77777777" w:rsidR="00557F9C" w:rsidRDefault="0031758B">
      <w:r>
        <w:t>Recommandations d’intégration :</w:t>
      </w:r>
    </w:p>
    <w:p w14:paraId="25F1D4E5" w14:textId="77777777" w:rsidR="00557F9C" w:rsidRDefault="0031758B">
      <w:pPr>
        <w:pStyle w:val="Listepuces"/>
      </w:pPr>
      <w:r>
        <w:t>sauvegarder SQLite avant chaque import important ;</w:t>
      </w:r>
    </w:p>
    <w:p w14:paraId="22FC3D4D" w14:textId="77777777" w:rsidR="00557F9C" w:rsidRDefault="0031758B">
      <w:pPr>
        <w:pStyle w:val="Listepuces"/>
      </w:pPr>
      <w:r>
        <w:t>conserver les identifiants bancaires stables lorsqu’ils existent ;</w:t>
      </w:r>
    </w:p>
    <w:p w14:paraId="3F83F3E0" w14:textId="77777777" w:rsidR="00557F9C" w:rsidRDefault="0031758B">
      <w:pPr>
        <w:pStyle w:val="Listepuces"/>
      </w:pPr>
      <w:r>
        <w:t>convertir les montants en nombres avant insertion ;</w:t>
      </w:r>
    </w:p>
    <w:p w14:paraId="32B5EBD9" w14:textId="77777777" w:rsidR="00557F9C" w:rsidRDefault="0031758B">
      <w:pPr>
        <w:pStyle w:val="Listepuces"/>
      </w:pPr>
      <w:r>
        <w:t>stocker les dépenses en négatif et les revenus en positif ;</w:t>
      </w:r>
    </w:p>
    <w:p w14:paraId="00007961" w14:textId="77777777" w:rsidR="00557F9C" w:rsidRDefault="0031758B">
      <w:pPr>
        <w:pStyle w:val="Listepuces"/>
      </w:pPr>
      <w:r>
        <w:t>dédupliquer le flux avec tUniqRow et protéger également la base contre les rechargements historiques ;</w:t>
      </w:r>
    </w:p>
    <w:p w14:paraId="04980EE5" w14:textId="77777777" w:rsidR="00557F9C" w:rsidRDefault="0031758B">
      <w:pPr>
        <w:pStyle w:val="Listepuces"/>
      </w:pPr>
      <w:r>
        <w:t>ne pas écraser les champs manuels id_categorie_forcee, id_sous_categorie_forcee, dateTimestamp_forcee, type_mouvement et commentaire lors d’une mise à jour ;</w:t>
      </w:r>
    </w:p>
    <w:p w14:paraId="75759E84" w14:textId="77777777" w:rsidR="00557F9C" w:rsidRDefault="0031758B">
      <w:pPr>
        <w:pStyle w:val="Listepuces"/>
      </w:pPr>
      <w:r>
        <w:t>respecter les clés étrangères et vérifier leur intégrité après import ;</w:t>
      </w:r>
    </w:p>
    <w:p w14:paraId="62BE1FC6" w14:textId="77777777" w:rsidR="00557F9C" w:rsidRDefault="0031758B">
      <w:pPr>
        <w:pStyle w:val="Listepuces"/>
      </w:pPr>
      <w:r>
        <w:t>fermer l’application ou coordonner les écritures lors d’un chargement massif.</w:t>
      </w:r>
    </w:p>
    <w:p w14:paraId="4EAEFFF7" w14:textId="77777777" w:rsidR="00557F9C" w:rsidRDefault="0031758B">
      <w:pPr>
        <w:pStyle w:val="Titre1"/>
      </w:pPr>
      <w:r>
        <w:t>13. Tests et recette</w:t>
      </w:r>
    </w:p>
    <w:p w14:paraId="10CF67F0" w14:textId="77777777" w:rsidR="00557F9C" w:rsidRDefault="0031758B">
      <w:pPr>
        <w:pStyle w:val="Titre2"/>
      </w:pPr>
      <w:r>
        <w:t>13.1 Exécution automatisée</w:t>
      </w:r>
    </w:p>
    <w:p w14:paraId="299B81E7" w14:textId="77777777" w:rsidR="00557F9C" w:rsidRDefault="0031758B">
      <w:pPr>
        <w:pStyle w:val="Sansinterligne"/>
        <w:spacing w:before="60" w:after="120"/>
        <w:ind w:left="283"/>
      </w:pPr>
      <w:r>
        <w:rPr>
          <w:rFonts w:ascii="Consolas" w:hAnsi="Consolas"/>
          <w:sz w:val="18"/>
        </w:rPr>
        <w:t>python -m unittest discover -s tests -v</w:t>
      </w:r>
      <w:r>
        <w:rPr>
          <w:rFonts w:ascii="Consolas" w:hAnsi="Consolas"/>
          <w:sz w:val="18"/>
        </w:rPr>
        <w:br/>
        <w:t>python -m py_compile app.py db.py analytics.py</w:t>
      </w:r>
    </w:p>
    <w:p w14:paraId="10623C93" w14:textId="77777777" w:rsidR="00557F9C" w:rsidRDefault="0031758B">
      <w:r>
        <w:t>Les tests présents couvrent notamment : intégrité SQLite, chargements, persistance des modifications, dates forcées, relations de référentiels, exclusions analytiques, calculs d’amortissement, répartitions au centime, atomicité, mensualités, suivi, emprunts, soldes, filtre non catégorisé et sélection périmée.</w:t>
      </w:r>
    </w:p>
    <w:p w14:paraId="5EB0EAE2" w14:textId="77777777" w:rsidR="00557F9C" w:rsidRDefault="0031758B">
      <w:pPr>
        <w:pStyle w:val="Titre2"/>
      </w:pPr>
      <w:r>
        <w:t>13.2 Scénarios de recette prioritaires</w:t>
      </w:r>
    </w:p>
    <w:tbl>
      <w:tblPr>
        <w:tblStyle w:val="Grilledutableau"/>
        <w:tblW w:w="0" w:type="auto"/>
        <w:jc w:val="center"/>
        <w:tblLook w:val="04A0" w:firstRow="1" w:lastRow="0" w:firstColumn="1" w:lastColumn="0" w:noHBand="0" w:noVBand="1"/>
      </w:tblPr>
      <w:tblGrid>
        <w:gridCol w:w="3320"/>
        <w:gridCol w:w="3321"/>
        <w:gridCol w:w="3321"/>
      </w:tblGrid>
      <w:tr w:rsidR="00557F9C" w14:paraId="6CC2EFB5" w14:textId="77777777">
        <w:trPr>
          <w:jc w:val="center"/>
        </w:trPr>
        <w:tc>
          <w:tcPr>
            <w:tcW w:w="3324" w:type="dxa"/>
            <w:shd w:val="clear" w:color="auto" w:fill="2F5597"/>
            <w:vAlign w:val="center"/>
          </w:tcPr>
          <w:p w14:paraId="40038BE5" w14:textId="77777777" w:rsidR="00557F9C" w:rsidRDefault="0031758B">
            <w:pPr>
              <w:spacing w:after="40"/>
            </w:pPr>
            <w:r>
              <w:rPr>
                <w:b/>
                <w:color w:val="FFFFFF"/>
                <w:sz w:val="17"/>
              </w:rPr>
              <w:t>ID</w:t>
            </w:r>
          </w:p>
        </w:tc>
        <w:tc>
          <w:tcPr>
            <w:tcW w:w="3324" w:type="dxa"/>
            <w:shd w:val="clear" w:color="auto" w:fill="2F5597"/>
            <w:vAlign w:val="center"/>
          </w:tcPr>
          <w:p w14:paraId="73E34044" w14:textId="77777777" w:rsidR="00557F9C" w:rsidRDefault="0031758B">
            <w:pPr>
              <w:spacing w:after="40"/>
            </w:pPr>
            <w:r>
              <w:rPr>
                <w:b/>
                <w:color w:val="FFFFFF"/>
                <w:sz w:val="17"/>
              </w:rPr>
              <w:t>Scénario</w:t>
            </w:r>
          </w:p>
        </w:tc>
        <w:tc>
          <w:tcPr>
            <w:tcW w:w="3324" w:type="dxa"/>
            <w:shd w:val="clear" w:color="auto" w:fill="2F5597"/>
            <w:vAlign w:val="center"/>
          </w:tcPr>
          <w:p w14:paraId="46C3DC9C" w14:textId="77777777" w:rsidR="00557F9C" w:rsidRDefault="0031758B">
            <w:pPr>
              <w:spacing w:after="40"/>
            </w:pPr>
            <w:r>
              <w:rPr>
                <w:b/>
                <w:color w:val="FFFFFF"/>
                <w:sz w:val="17"/>
              </w:rPr>
              <w:t>Résultat attendu</w:t>
            </w:r>
          </w:p>
        </w:tc>
      </w:tr>
      <w:tr w:rsidR="00557F9C" w14:paraId="7DF0A12F" w14:textId="77777777">
        <w:trPr>
          <w:jc w:val="center"/>
        </w:trPr>
        <w:tc>
          <w:tcPr>
            <w:tcW w:w="3324" w:type="dxa"/>
            <w:vAlign w:val="center"/>
          </w:tcPr>
          <w:p w14:paraId="1CE76DC4" w14:textId="77777777" w:rsidR="00557F9C" w:rsidRDefault="0031758B">
            <w:pPr>
              <w:spacing w:after="40"/>
            </w:pPr>
            <w:r>
              <w:rPr>
                <w:sz w:val="17"/>
              </w:rPr>
              <w:t>REC-01</w:t>
            </w:r>
          </w:p>
        </w:tc>
        <w:tc>
          <w:tcPr>
            <w:tcW w:w="3324" w:type="dxa"/>
            <w:vAlign w:val="center"/>
          </w:tcPr>
          <w:p w14:paraId="1FD9E1C1" w14:textId="77777777" w:rsidR="00557F9C" w:rsidRDefault="0031758B">
            <w:pPr>
              <w:spacing w:after="40"/>
            </w:pPr>
            <w:r>
              <w:rPr>
                <w:sz w:val="17"/>
              </w:rPr>
              <w:t>Activer « Uniquement non catégorisées »</w:t>
            </w:r>
          </w:p>
        </w:tc>
        <w:tc>
          <w:tcPr>
            <w:tcW w:w="3324" w:type="dxa"/>
            <w:vAlign w:val="center"/>
          </w:tcPr>
          <w:p w14:paraId="52D2F41B" w14:textId="77777777" w:rsidR="00557F9C" w:rsidRDefault="0031758B">
            <w:pPr>
              <w:spacing w:after="40"/>
            </w:pPr>
            <w:r>
              <w:rPr>
                <w:sz w:val="17"/>
              </w:rPr>
              <w:t>Seules les lignes sans catégorie calculée ni forcée restent visibles</w:t>
            </w:r>
          </w:p>
        </w:tc>
      </w:tr>
      <w:tr w:rsidR="00557F9C" w14:paraId="659286DB" w14:textId="77777777">
        <w:trPr>
          <w:jc w:val="center"/>
        </w:trPr>
        <w:tc>
          <w:tcPr>
            <w:tcW w:w="3324" w:type="dxa"/>
            <w:vAlign w:val="center"/>
          </w:tcPr>
          <w:p w14:paraId="13171795" w14:textId="77777777" w:rsidR="00557F9C" w:rsidRDefault="0031758B">
            <w:pPr>
              <w:spacing w:after="40"/>
            </w:pPr>
            <w:r>
              <w:rPr>
                <w:sz w:val="17"/>
              </w:rPr>
              <w:t>REC-02</w:t>
            </w:r>
          </w:p>
        </w:tc>
        <w:tc>
          <w:tcPr>
            <w:tcW w:w="3324" w:type="dxa"/>
            <w:vAlign w:val="center"/>
          </w:tcPr>
          <w:p w14:paraId="28A0CEA2" w14:textId="77777777" w:rsidR="00557F9C" w:rsidRDefault="0031758B">
            <w:pPr>
              <w:spacing w:after="40"/>
            </w:pPr>
            <w:r>
              <w:rPr>
                <w:sz w:val="17"/>
              </w:rPr>
              <w:t>Catégoriser la première ligne du filtre</w:t>
            </w:r>
          </w:p>
        </w:tc>
        <w:tc>
          <w:tcPr>
            <w:tcW w:w="3324" w:type="dxa"/>
            <w:vAlign w:val="center"/>
          </w:tcPr>
          <w:p w14:paraId="7B76CEF4" w14:textId="77777777" w:rsidR="00557F9C" w:rsidRDefault="0031758B">
            <w:pPr>
              <w:spacing w:after="40"/>
            </w:pPr>
            <w:r>
              <w:rPr>
                <w:sz w:val="17"/>
              </w:rPr>
              <w:t>La ligne disparaît, aucune IndexError, la liste restante reste utilisable</w:t>
            </w:r>
          </w:p>
        </w:tc>
      </w:tr>
      <w:tr w:rsidR="00557F9C" w14:paraId="2A4F2061" w14:textId="77777777">
        <w:trPr>
          <w:jc w:val="center"/>
        </w:trPr>
        <w:tc>
          <w:tcPr>
            <w:tcW w:w="3324" w:type="dxa"/>
            <w:vAlign w:val="center"/>
          </w:tcPr>
          <w:p w14:paraId="576FF0BC" w14:textId="77777777" w:rsidR="00557F9C" w:rsidRDefault="0031758B">
            <w:pPr>
              <w:spacing w:after="40"/>
            </w:pPr>
            <w:r>
              <w:rPr>
                <w:sz w:val="17"/>
              </w:rPr>
              <w:t>REC-03</w:t>
            </w:r>
          </w:p>
        </w:tc>
        <w:tc>
          <w:tcPr>
            <w:tcW w:w="3324" w:type="dxa"/>
            <w:vAlign w:val="center"/>
          </w:tcPr>
          <w:p w14:paraId="2901FC22" w14:textId="77777777" w:rsidR="00557F9C" w:rsidRDefault="0031758B">
            <w:pPr>
              <w:spacing w:after="40"/>
            </w:pPr>
            <w:r>
              <w:rPr>
                <w:sz w:val="17"/>
              </w:rPr>
              <w:t>Forcer une catégorie exclue</w:t>
            </w:r>
          </w:p>
        </w:tc>
        <w:tc>
          <w:tcPr>
            <w:tcW w:w="3324" w:type="dxa"/>
            <w:vAlign w:val="center"/>
          </w:tcPr>
          <w:p w14:paraId="6101C409" w14:textId="77777777" w:rsidR="00557F9C" w:rsidRDefault="0031758B">
            <w:pPr>
              <w:spacing w:after="40"/>
            </w:pPr>
            <w:r>
              <w:rPr>
                <w:sz w:val="17"/>
              </w:rPr>
              <w:t>La transaction reste visible dans Transactions mais sort des statistiques</w:t>
            </w:r>
          </w:p>
        </w:tc>
      </w:tr>
      <w:tr w:rsidR="00557F9C" w14:paraId="543CA91B" w14:textId="77777777">
        <w:trPr>
          <w:jc w:val="center"/>
        </w:trPr>
        <w:tc>
          <w:tcPr>
            <w:tcW w:w="3324" w:type="dxa"/>
            <w:vAlign w:val="center"/>
          </w:tcPr>
          <w:p w14:paraId="5AF1D9E6" w14:textId="77777777" w:rsidR="00557F9C" w:rsidRDefault="0031758B">
            <w:pPr>
              <w:spacing w:after="40"/>
            </w:pPr>
            <w:r>
              <w:rPr>
                <w:sz w:val="17"/>
              </w:rPr>
              <w:t>REC-04</w:t>
            </w:r>
          </w:p>
        </w:tc>
        <w:tc>
          <w:tcPr>
            <w:tcW w:w="3324" w:type="dxa"/>
            <w:vAlign w:val="center"/>
          </w:tcPr>
          <w:p w14:paraId="430B04C7" w14:textId="77777777" w:rsidR="00557F9C" w:rsidRDefault="0031758B">
            <w:pPr>
              <w:spacing w:after="40"/>
            </w:pPr>
            <w:r>
              <w:rPr>
                <w:sz w:val="17"/>
              </w:rPr>
              <w:t>Forcer puis supprimer une date</w:t>
            </w:r>
          </w:p>
        </w:tc>
        <w:tc>
          <w:tcPr>
            <w:tcW w:w="3324" w:type="dxa"/>
            <w:vAlign w:val="center"/>
          </w:tcPr>
          <w:p w14:paraId="0A1FA34F" w14:textId="77777777" w:rsidR="00557F9C" w:rsidRDefault="0031758B">
            <w:pPr>
              <w:spacing w:after="40"/>
            </w:pPr>
            <w:r>
              <w:rPr>
                <w:sz w:val="17"/>
              </w:rPr>
              <w:t>La date forcée pilote d’abord les écrans, puis la date bancaire redevient effective</w:t>
            </w:r>
          </w:p>
        </w:tc>
      </w:tr>
      <w:tr w:rsidR="00557F9C" w14:paraId="00B221CF" w14:textId="77777777">
        <w:trPr>
          <w:jc w:val="center"/>
        </w:trPr>
        <w:tc>
          <w:tcPr>
            <w:tcW w:w="3324" w:type="dxa"/>
            <w:vAlign w:val="center"/>
          </w:tcPr>
          <w:p w14:paraId="28609DAA" w14:textId="77777777" w:rsidR="00557F9C" w:rsidRDefault="0031758B">
            <w:pPr>
              <w:spacing w:after="40"/>
            </w:pPr>
            <w:r>
              <w:rPr>
                <w:sz w:val="17"/>
              </w:rPr>
              <w:t>REC-05</w:t>
            </w:r>
          </w:p>
        </w:tc>
        <w:tc>
          <w:tcPr>
            <w:tcW w:w="3324" w:type="dxa"/>
            <w:vAlign w:val="center"/>
          </w:tcPr>
          <w:p w14:paraId="33DE94CB" w14:textId="77777777" w:rsidR="00557F9C" w:rsidRDefault="0031758B">
            <w:pPr>
              <w:spacing w:after="40"/>
            </w:pPr>
            <w:r>
              <w:rPr>
                <w:sz w:val="17"/>
              </w:rPr>
              <w:t>Choisir une sous-catégorie incompatible</w:t>
            </w:r>
          </w:p>
        </w:tc>
        <w:tc>
          <w:tcPr>
            <w:tcW w:w="3324" w:type="dxa"/>
            <w:vAlign w:val="center"/>
          </w:tcPr>
          <w:p w14:paraId="5B5D545B" w14:textId="77777777" w:rsidR="00557F9C" w:rsidRDefault="0031758B">
            <w:pPr>
              <w:spacing w:after="40"/>
            </w:pPr>
            <w:r>
              <w:rPr>
                <w:sz w:val="17"/>
              </w:rPr>
              <w:t>Le choix est refusé ou remis à Aucune</w:t>
            </w:r>
          </w:p>
        </w:tc>
      </w:tr>
      <w:tr w:rsidR="00557F9C" w14:paraId="5A9AD632" w14:textId="77777777">
        <w:trPr>
          <w:jc w:val="center"/>
        </w:trPr>
        <w:tc>
          <w:tcPr>
            <w:tcW w:w="3324" w:type="dxa"/>
            <w:vAlign w:val="center"/>
          </w:tcPr>
          <w:p w14:paraId="20E52E95" w14:textId="77777777" w:rsidR="00557F9C" w:rsidRDefault="0031758B">
            <w:pPr>
              <w:spacing w:after="40"/>
            </w:pPr>
            <w:r>
              <w:rPr>
                <w:sz w:val="17"/>
              </w:rPr>
              <w:t>REC-06</w:t>
            </w:r>
          </w:p>
        </w:tc>
        <w:tc>
          <w:tcPr>
            <w:tcW w:w="3324" w:type="dxa"/>
            <w:vAlign w:val="center"/>
          </w:tcPr>
          <w:p w14:paraId="285B88F8" w14:textId="77777777" w:rsidR="00557F9C" w:rsidRDefault="0031758B">
            <w:pPr>
              <w:spacing w:after="40"/>
            </w:pPr>
            <w:r>
              <w:rPr>
                <w:sz w:val="17"/>
              </w:rPr>
              <w:t>Enregistrer une mensualité globale exacte</w:t>
            </w:r>
          </w:p>
        </w:tc>
        <w:tc>
          <w:tcPr>
            <w:tcW w:w="3324" w:type="dxa"/>
            <w:vAlign w:val="center"/>
          </w:tcPr>
          <w:p w14:paraId="0B7C5B19" w14:textId="77777777" w:rsidR="00557F9C" w:rsidRDefault="0031758B">
            <w:pPr>
              <w:spacing w:after="40"/>
            </w:pPr>
            <w:r>
              <w:rPr>
                <w:sz w:val="17"/>
              </w:rPr>
              <w:t>Une transaction non nulle par amortissement éligible, aucun surplus</w:t>
            </w:r>
          </w:p>
        </w:tc>
      </w:tr>
      <w:tr w:rsidR="00557F9C" w14:paraId="6A9DD465" w14:textId="77777777">
        <w:trPr>
          <w:jc w:val="center"/>
        </w:trPr>
        <w:tc>
          <w:tcPr>
            <w:tcW w:w="3324" w:type="dxa"/>
            <w:vAlign w:val="center"/>
          </w:tcPr>
          <w:p w14:paraId="5976BF79" w14:textId="77777777" w:rsidR="00557F9C" w:rsidRDefault="0031758B">
            <w:pPr>
              <w:spacing w:after="40"/>
            </w:pPr>
            <w:r>
              <w:rPr>
                <w:sz w:val="17"/>
              </w:rPr>
              <w:t>REC-07</w:t>
            </w:r>
          </w:p>
        </w:tc>
        <w:tc>
          <w:tcPr>
            <w:tcW w:w="3324" w:type="dxa"/>
            <w:vAlign w:val="center"/>
          </w:tcPr>
          <w:p w14:paraId="77DB074F" w14:textId="77777777" w:rsidR="00557F9C" w:rsidRDefault="0031758B">
            <w:pPr>
              <w:spacing w:after="40"/>
            </w:pPr>
            <w:r>
              <w:rPr>
                <w:sz w:val="17"/>
              </w:rPr>
              <w:t>Enregistrer un montant avec surplus</w:t>
            </w:r>
          </w:p>
        </w:tc>
        <w:tc>
          <w:tcPr>
            <w:tcW w:w="3324" w:type="dxa"/>
            <w:vAlign w:val="center"/>
          </w:tcPr>
          <w:p w14:paraId="5D97B820" w14:textId="77777777" w:rsidR="00557F9C" w:rsidRDefault="0031758B">
            <w:pPr>
              <w:spacing w:after="40"/>
            </w:pPr>
            <w:r>
              <w:rPr>
                <w:sz w:val="17"/>
              </w:rPr>
              <w:t>Transaction Épargne créée et réserve manuelle augmentée</w:t>
            </w:r>
          </w:p>
        </w:tc>
      </w:tr>
      <w:tr w:rsidR="00557F9C" w14:paraId="66E4FCC9" w14:textId="77777777">
        <w:trPr>
          <w:jc w:val="center"/>
        </w:trPr>
        <w:tc>
          <w:tcPr>
            <w:tcW w:w="3324" w:type="dxa"/>
            <w:vAlign w:val="center"/>
          </w:tcPr>
          <w:p w14:paraId="69662924" w14:textId="77777777" w:rsidR="00557F9C" w:rsidRDefault="0031758B">
            <w:pPr>
              <w:spacing w:after="40"/>
            </w:pPr>
            <w:r>
              <w:rPr>
                <w:sz w:val="17"/>
              </w:rPr>
              <w:t>REC-08</w:t>
            </w:r>
          </w:p>
        </w:tc>
        <w:tc>
          <w:tcPr>
            <w:tcW w:w="3324" w:type="dxa"/>
            <w:vAlign w:val="center"/>
          </w:tcPr>
          <w:p w14:paraId="42E007CC" w14:textId="77777777" w:rsidR="00557F9C" w:rsidRDefault="0031758B">
            <w:pPr>
              <w:spacing w:after="40"/>
            </w:pPr>
            <w:r>
              <w:rPr>
                <w:sz w:val="17"/>
              </w:rPr>
              <w:t>Saisir un montant global insuffisant</w:t>
            </w:r>
          </w:p>
        </w:tc>
        <w:tc>
          <w:tcPr>
            <w:tcW w:w="3324" w:type="dxa"/>
            <w:vAlign w:val="center"/>
          </w:tcPr>
          <w:p w14:paraId="3C4066BE" w14:textId="77777777" w:rsidR="00557F9C" w:rsidRDefault="0031758B">
            <w:pPr>
              <w:spacing w:after="40"/>
            </w:pPr>
            <w:r>
              <w:rPr>
                <w:sz w:val="17"/>
              </w:rPr>
              <w:t>Refus sans aucune écriture partielle</w:t>
            </w:r>
          </w:p>
        </w:tc>
      </w:tr>
      <w:tr w:rsidR="00557F9C" w14:paraId="650A3E95" w14:textId="77777777">
        <w:trPr>
          <w:jc w:val="center"/>
        </w:trPr>
        <w:tc>
          <w:tcPr>
            <w:tcW w:w="3324" w:type="dxa"/>
            <w:vAlign w:val="center"/>
          </w:tcPr>
          <w:p w14:paraId="63027D63" w14:textId="77777777" w:rsidR="00557F9C" w:rsidRDefault="0031758B">
            <w:pPr>
              <w:spacing w:after="40"/>
            </w:pPr>
            <w:r>
              <w:rPr>
                <w:sz w:val="17"/>
              </w:rPr>
              <w:t>REC-09</w:t>
            </w:r>
          </w:p>
        </w:tc>
        <w:tc>
          <w:tcPr>
            <w:tcW w:w="3324" w:type="dxa"/>
            <w:vAlign w:val="center"/>
          </w:tcPr>
          <w:p w14:paraId="41521F57" w14:textId="77777777" w:rsidR="00557F9C" w:rsidRDefault="0031758B">
            <w:pPr>
              <w:spacing w:after="40"/>
            </w:pPr>
            <w:r>
              <w:rPr>
                <w:sz w:val="17"/>
              </w:rPr>
              <w:t>Restituer plus que le solde</w:t>
            </w:r>
          </w:p>
        </w:tc>
        <w:tc>
          <w:tcPr>
            <w:tcW w:w="3324" w:type="dxa"/>
            <w:vAlign w:val="center"/>
          </w:tcPr>
          <w:p w14:paraId="06A26326" w14:textId="77777777" w:rsidR="00557F9C" w:rsidRDefault="0031758B">
            <w:pPr>
              <w:spacing w:after="40"/>
            </w:pPr>
            <w:r>
              <w:rPr>
                <w:sz w:val="17"/>
              </w:rPr>
              <w:t>Refus sans transaction ni modification du solde</w:t>
            </w:r>
          </w:p>
        </w:tc>
      </w:tr>
      <w:tr w:rsidR="00557F9C" w14:paraId="1EA2B6FB" w14:textId="77777777">
        <w:trPr>
          <w:jc w:val="center"/>
        </w:trPr>
        <w:tc>
          <w:tcPr>
            <w:tcW w:w="3324" w:type="dxa"/>
            <w:vAlign w:val="center"/>
          </w:tcPr>
          <w:p w14:paraId="5AAC59BA" w14:textId="77777777" w:rsidR="00557F9C" w:rsidRDefault="0031758B">
            <w:pPr>
              <w:spacing w:after="40"/>
            </w:pPr>
            <w:r>
              <w:rPr>
                <w:sz w:val="17"/>
              </w:rPr>
              <w:t>REC-10</w:t>
            </w:r>
          </w:p>
        </w:tc>
        <w:tc>
          <w:tcPr>
            <w:tcW w:w="3324" w:type="dxa"/>
            <w:vAlign w:val="center"/>
          </w:tcPr>
          <w:p w14:paraId="16E00946" w14:textId="77777777" w:rsidR="00557F9C" w:rsidRDefault="0031758B">
            <w:pPr>
              <w:spacing w:after="40"/>
            </w:pPr>
            <w:r>
              <w:rPr>
                <w:sz w:val="17"/>
              </w:rPr>
              <w:t>Mettre un emprunt à zéro</w:t>
            </w:r>
          </w:p>
        </w:tc>
        <w:tc>
          <w:tcPr>
            <w:tcW w:w="3324" w:type="dxa"/>
            <w:vAlign w:val="center"/>
          </w:tcPr>
          <w:p w14:paraId="6373FFBB" w14:textId="77777777" w:rsidR="00557F9C" w:rsidRDefault="0031758B">
            <w:pPr>
              <w:spacing w:after="40"/>
            </w:pPr>
            <w:r>
              <w:rPr>
                <w:sz w:val="17"/>
              </w:rPr>
              <w:t>Il disparaît de la liste des emprunts actifs</w:t>
            </w:r>
          </w:p>
        </w:tc>
      </w:tr>
    </w:tbl>
    <w:p w14:paraId="3656B9AB" w14:textId="77777777" w:rsidR="00557F9C" w:rsidRDefault="00557F9C"/>
    <w:p w14:paraId="691B462B" w14:textId="77777777" w:rsidR="00557F9C" w:rsidRDefault="0031758B">
      <w:pPr>
        <w:pStyle w:val="Titre2"/>
      </w:pPr>
      <w:r>
        <w:t>13.3 Critères d’acceptation généraux</w:t>
      </w:r>
    </w:p>
    <w:p w14:paraId="3A5D5E6D" w14:textId="77777777" w:rsidR="00557F9C" w:rsidRDefault="0031758B">
      <w:pPr>
        <w:pStyle w:val="Listepuces"/>
      </w:pPr>
      <w:r>
        <w:t>aucune erreur Python visible pendant les parcours nominaux ;</w:t>
      </w:r>
    </w:p>
    <w:p w14:paraId="3F02760C" w14:textId="77777777" w:rsidR="00557F9C" w:rsidRDefault="0031758B">
      <w:pPr>
        <w:pStyle w:val="Listepuces"/>
      </w:pPr>
      <w:r>
        <w:t>données persistantes après redémarrage ;</w:t>
      </w:r>
    </w:p>
    <w:p w14:paraId="553B5C21" w14:textId="77777777" w:rsidR="00557F9C" w:rsidRDefault="0031758B">
      <w:pPr>
        <w:pStyle w:val="Listepuces"/>
      </w:pPr>
      <w:r>
        <w:t>intégrité et clés étrangères valides ;</w:t>
      </w:r>
    </w:p>
    <w:p w14:paraId="5150CBD6" w14:textId="77777777" w:rsidR="00557F9C" w:rsidRDefault="0031758B">
      <w:pPr>
        <w:pStyle w:val="Listepuces"/>
      </w:pPr>
      <w:r>
        <w:t>résultats financiers au centime ;</w:t>
      </w:r>
    </w:p>
    <w:p w14:paraId="7F496BF2" w14:textId="77777777" w:rsidR="00557F9C" w:rsidRDefault="0031758B">
      <w:pPr>
        <w:pStyle w:val="Listepuces"/>
      </w:pPr>
      <w:r>
        <w:t>cache actualisé immédiatement après écriture ;</w:t>
      </w:r>
    </w:p>
    <w:p w14:paraId="3967FE89" w14:textId="77777777" w:rsidR="00557F9C" w:rsidRDefault="0031758B">
      <w:pPr>
        <w:pStyle w:val="Listepuces"/>
      </w:pPr>
      <w:r>
        <w:t>base absente des archives de mise à jour.</w:t>
      </w:r>
    </w:p>
    <w:p w14:paraId="13B0CB50" w14:textId="77777777" w:rsidR="00557F9C" w:rsidRDefault="0031758B">
      <w:pPr>
        <w:pStyle w:val="Titre1"/>
      </w:pPr>
      <w:r>
        <w:t>14. Exploitation, sauvegarde et sécurité</w:t>
      </w:r>
    </w:p>
    <w:p w14:paraId="1966C187" w14:textId="77777777" w:rsidR="00557F9C" w:rsidRDefault="0031758B">
      <w:r>
        <w:t>BudgetBibis est conçu pour un usage personnel local. Il ne comporte actuellement ni authentification ni gestion de rôles. Il ne doit donc pas être exposé directement sur Internet.</w:t>
      </w:r>
    </w:p>
    <w:p w14:paraId="5BED25E1" w14:textId="77777777" w:rsidR="00557F9C" w:rsidRDefault="0031758B">
      <w:r>
        <w:t>Bonnes pratiques :</w:t>
      </w:r>
    </w:p>
    <w:p w14:paraId="6B728424" w14:textId="77777777" w:rsidR="00557F9C" w:rsidRDefault="0031758B">
      <w:pPr>
        <w:pStyle w:val="Listepuces"/>
      </w:pPr>
      <w:r>
        <w:t>limiter les droits du fichier SQLite à l’utilisateur concerné ;</w:t>
      </w:r>
    </w:p>
    <w:p w14:paraId="5D55BFF3" w14:textId="77777777" w:rsidR="00557F9C" w:rsidRDefault="0031758B">
      <w:pPr>
        <w:pStyle w:val="Listepuces"/>
      </w:pPr>
      <w:r>
        <w:t>effectuer des sauvegardes datées avant imports Talend et changements importants ;</w:t>
      </w:r>
    </w:p>
    <w:p w14:paraId="7FE2906E" w14:textId="77777777" w:rsidR="00557F9C" w:rsidRDefault="0031758B">
      <w:pPr>
        <w:pStyle w:val="Listepuces"/>
      </w:pPr>
      <w:r>
        <w:t>tester périodiquement la restauration d’une sauvegarde ;</w:t>
      </w:r>
    </w:p>
    <w:p w14:paraId="640FD082" w14:textId="77777777" w:rsidR="00557F9C" w:rsidRDefault="0031758B">
      <w:pPr>
        <w:pStyle w:val="Listepuces"/>
      </w:pPr>
      <w:r>
        <w:t>ne pas synchroniser la base vers un dépôt Git public ;</w:t>
      </w:r>
    </w:p>
    <w:p w14:paraId="174A31B3" w14:textId="77777777" w:rsidR="00557F9C" w:rsidRDefault="0031758B">
      <w:pPr>
        <w:pStyle w:val="Listepuces"/>
      </w:pPr>
      <w:r>
        <w:t>ne jamais inclure la base ou des relevés dans une archive de code ;</w:t>
      </w:r>
    </w:p>
    <w:p w14:paraId="646FDBA4" w14:textId="77777777" w:rsidR="00557F9C" w:rsidRDefault="0031758B">
      <w:pPr>
        <w:pStyle w:val="Listepuces"/>
      </w:pPr>
      <w:r>
        <w:t>arrêter proprement Streamlit avant remplacement du code ou de la base ;</w:t>
      </w:r>
    </w:p>
    <w:p w14:paraId="2563B3E4" w14:textId="77777777" w:rsidR="00557F9C" w:rsidRDefault="0031758B">
      <w:pPr>
        <w:pStyle w:val="Listepuces"/>
      </w:pPr>
      <w:r>
        <w:t>conserver les journaux Talend nécessaires au diagnostic sans y exposer de données sensibles.</w:t>
      </w:r>
    </w:p>
    <w:p w14:paraId="414F437B" w14:textId="77777777" w:rsidR="00557F9C" w:rsidRDefault="0031758B">
      <w:r>
        <w:t>Le paramétrage SQLite utilise un délai d’attente de 10 000 ms pour les verrous, mais l’application reste destinée à un usage peu concurrent.</w:t>
      </w:r>
    </w:p>
    <w:p w14:paraId="3E844C18" w14:textId="77777777" w:rsidR="00557F9C" w:rsidRDefault="0031758B">
      <w:pPr>
        <w:pStyle w:val="Titre1"/>
      </w:pPr>
      <w:r>
        <w:t>15. Maintenance et évolutions</w:t>
      </w:r>
    </w:p>
    <w:p w14:paraId="27DC2302" w14:textId="77777777" w:rsidR="00557F9C" w:rsidRDefault="0031758B">
      <w:pPr>
        <w:pStyle w:val="Titre2"/>
      </w:pPr>
      <w:r>
        <w:t>15.1 Principes de maintenance</w:t>
      </w:r>
    </w:p>
    <w:p w14:paraId="1F5F1720" w14:textId="77777777" w:rsidR="00557F9C" w:rsidRDefault="0031758B">
      <w:pPr>
        <w:pStyle w:val="Listepuces"/>
      </w:pPr>
      <w:r>
        <w:t>placer l’accès aux données et les règles transactionnelles dans db.py ;</w:t>
      </w:r>
    </w:p>
    <w:p w14:paraId="6CFF97C9" w14:textId="77777777" w:rsidR="00557F9C" w:rsidRDefault="0031758B">
      <w:pPr>
        <w:pStyle w:val="Listepuces"/>
      </w:pPr>
      <w:r>
        <w:t>placer les calculs indépendants de l’IHM dans analytics.py pour les tester facilement ;</w:t>
      </w:r>
    </w:p>
    <w:p w14:paraId="467D8C75" w14:textId="77777777" w:rsidR="00557F9C" w:rsidRDefault="0031758B">
      <w:pPr>
        <w:pStyle w:val="Listepuces"/>
      </w:pPr>
      <w:r>
        <w:t>conserver app.py pour l’affichage et l’orchestration ;</w:t>
      </w:r>
    </w:p>
    <w:p w14:paraId="668485CC" w14:textId="77777777" w:rsidR="00557F9C" w:rsidRDefault="0031758B">
      <w:pPr>
        <w:pStyle w:val="Listepuces"/>
      </w:pPr>
      <w:r>
        <w:t>ajouter un test de régression pour chaque anomalie corrigée ;</w:t>
      </w:r>
    </w:p>
    <w:p w14:paraId="3A442532" w14:textId="77777777" w:rsidR="00557F9C" w:rsidRDefault="0031758B">
      <w:pPr>
        <w:pStyle w:val="Listepuces"/>
      </w:pPr>
      <w:r>
        <w:t>ne jamais renommer une colonne historique sans migration explicite ;</w:t>
      </w:r>
    </w:p>
    <w:p w14:paraId="58FF54B5" w14:textId="77777777" w:rsidR="00557F9C" w:rsidRDefault="0031758B">
      <w:pPr>
        <w:pStyle w:val="Listepuces"/>
      </w:pPr>
      <w:r>
        <w:t>maintenir la priorité des champs forcés sur les champs calculés.</w:t>
      </w:r>
    </w:p>
    <w:p w14:paraId="6FAB3C61" w14:textId="77777777" w:rsidR="00557F9C" w:rsidRDefault="0031758B">
      <w:pPr>
        <w:pStyle w:val="Titre2"/>
      </w:pPr>
      <w:r>
        <w:t>15.2 Évolutions envisageables</w:t>
      </w:r>
    </w:p>
    <w:p w14:paraId="66B81A3F" w14:textId="77777777" w:rsidR="00557F9C" w:rsidRDefault="0031758B">
      <w:pPr>
        <w:pStyle w:val="Listepuces"/>
      </w:pPr>
      <w:r>
        <w:t>migrations SQLite versionnées ;</w:t>
      </w:r>
    </w:p>
    <w:p w14:paraId="39217B62" w14:textId="77777777" w:rsidR="00557F9C" w:rsidRDefault="0031758B">
      <w:pPr>
        <w:pStyle w:val="Listepuces"/>
      </w:pPr>
      <w:r>
        <w:t>journal d’audit des corrections manuelles ;</w:t>
      </w:r>
    </w:p>
    <w:p w14:paraId="13DAD7CD" w14:textId="77777777" w:rsidR="00557F9C" w:rsidRDefault="0031758B">
      <w:pPr>
        <w:pStyle w:val="Listepuces"/>
      </w:pPr>
      <w:r>
        <w:t>import Talend contrôlé par lot avec identifiant de source ;</w:t>
      </w:r>
    </w:p>
    <w:p w14:paraId="2D89DFBF" w14:textId="77777777" w:rsidR="00557F9C" w:rsidRDefault="0031758B">
      <w:pPr>
        <w:pStyle w:val="Listepuces"/>
      </w:pPr>
      <w:r>
        <w:t>contraintes ou index uniques adaptés aux identifiants bancaires ;</w:t>
      </w:r>
    </w:p>
    <w:p w14:paraId="57E3EC72" w14:textId="77777777" w:rsidR="00557F9C" w:rsidRDefault="0031758B">
      <w:pPr>
        <w:pStyle w:val="Listepuces"/>
      </w:pPr>
      <w:r>
        <w:t>export CSV/PDF des tableaux de bord ;</w:t>
      </w:r>
    </w:p>
    <w:p w14:paraId="1FE86F78" w14:textId="77777777" w:rsidR="00557F9C" w:rsidRDefault="0031758B">
      <w:pPr>
        <w:pStyle w:val="Listepuces"/>
      </w:pPr>
      <w:r>
        <w:t>sauvegarde guidée depuis l’interface ;</w:t>
      </w:r>
    </w:p>
    <w:p w14:paraId="255A3F64" w14:textId="77777777" w:rsidR="00557F9C" w:rsidRDefault="0031758B">
      <w:pPr>
        <w:pStyle w:val="Listepuces"/>
      </w:pPr>
      <w:r>
        <w:t>découpage de app.py en pages ou composants ;</w:t>
      </w:r>
    </w:p>
    <w:p w14:paraId="50CB41E7" w14:textId="77777777" w:rsidR="00557F9C" w:rsidRDefault="0031758B">
      <w:pPr>
        <w:pStyle w:val="Listepuces"/>
      </w:pPr>
      <w:r>
        <w:t>tests d’interface Streamlit ;</w:t>
      </w:r>
    </w:p>
    <w:p w14:paraId="3F55FFF2" w14:textId="77777777" w:rsidR="00557F9C" w:rsidRDefault="0031758B">
      <w:pPr>
        <w:pStyle w:val="Listepuces"/>
      </w:pPr>
      <w:r>
        <w:t>configuration externalisée des banques et comptes ;</w:t>
      </w:r>
    </w:p>
    <w:p w14:paraId="67E0F3D6" w14:textId="77777777" w:rsidR="00557F9C" w:rsidRDefault="0031758B">
      <w:pPr>
        <w:pStyle w:val="Listepuces"/>
      </w:pPr>
      <w:r>
        <w:t>authentification si l’application devient accessible sur un réseau.</w:t>
      </w:r>
    </w:p>
    <w:p w14:paraId="3DF796A9" w14:textId="77777777" w:rsidR="00557F9C" w:rsidRDefault="0031758B">
      <w:pPr>
        <w:pStyle w:val="Titre1"/>
      </w:pPr>
      <w:r>
        <w:t>16. Matrice de traçabilité synthétique</w:t>
      </w:r>
    </w:p>
    <w:tbl>
      <w:tblPr>
        <w:tblStyle w:val="Grilledutableau"/>
        <w:tblW w:w="0" w:type="auto"/>
        <w:jc w:val="center"/>
        <w:tblLook w:val="04A0" w:firstRow="1" w:lastRow="0" w:firstColumn="1" w:lastColumn="0" w:noHBand="0" w:noVBand="1"/>
      </w:tblPr>
      <w:tblGrid>
        <w:gridCol w:w="1871"/>
        <w:gridCol w:w="1762"/>
        <w:gridCol w:w="2501"/>
        <w:gridCol w:w="1992"/>
        <w:gridCol w:w="1836"/>
      </w:tblGrid>
      <w:tr w:rsidR="00557F9C" w14:paraId="27A47395" w14:textId="77777777">
        <w:trPr>
          <w:jc w:val="center"/>
        </w:trPr>
        <w:tc>
          <w:tcPr>
            <w:tcW w:w="1994" w:type="dxa"/>
            <w:shd w:val="clear" w:color="auto" w:fill="2F5597"/>
            <w:vAlign w:val="center"/>
          </w:tcPr>
          <w:p w14:paraId="1F06D692" w14:textId="77777777" w:rsidR="00557F9C" w:rsidRDefault="0031758B">
            <w:pPr>
              <w:spacing w:after="40"/>
            </w:pPr>
            <w:r>
              <w:rPr>
                <w:b/>
                <w:color w:val="FFFFFF"/>
                <w:sz w:val="17"/>
              </w:rPr>
              <w:t>Domaine</w:t>
            </w:r>
          </w:p>
        </w:tc>
        <w:tc>
          <w:tcPr>
            <w:tcW w:w="1994" w:type="dxa"/>
            <w:shd w:val="clear" w:color="auto" w:fill="2F5597"/>
            <w:vAlign w:val="center"/>
          </w:tcPr>
          <w:p w14:paraId="1FCABE19" w14:textId="77777777" w:rsidR="00557F9C" w:rsidRDefault="0031758B">
            <w:pPr>
              <w:spacing w:after="40"/>
            </w:pPr>
            <w:r>
              <w:rPr>
                <w:b/>
                <w:color w:val="FFFFFF"/>
                <w:sz w:val="17"/>
              </w:rPr>
              <w:t>Interface</w:t>
            </w:r>
          </w:p>
        </w:tc>
        <w:tc>
          <w:tcPr>
            <w:tcW w:w="1994" w:type="dxa"/>
            <w:shd w:val="clear" w:color="auto" w:fill="2F5597"/>
            <w:vAlign w:val="center"/>
          </w:tcPr>
          <w:p w14:paraId="57C078E9" w14:textId="77777777" w:rsidR="00557F9C" w:rsidRDefault="0031758B">
            <w:pPr>
              <w:spacing w:after="40"/>
            </w:pPr>
            <w:r>
              <w:rPr>
                <w:b/>
                <w:color w:val="FFFFFF"/>
                <w:sz w:val="17"/>
              </w:rPr>
              <w:t>Logique principale</w:t>
            </w:r>
          </w:p>
        </w:tc>
        <w:tc>
          <w:tcPr>
            <w:tcW w:w="1994" w:type="dxa"/>
            <w:shd w:val="clear" w:color="auto" w:fill="2F5597"/>
            <w:vAlign w:val="center"/>
          </w:tcPr>
          <w:p w14:paraId="2F9F6659" w14:textId="77777777" w:rsidR="00557F9C" w:rsidRDefault="0031758B">
            <w:pPr>
              <w:spacing w:after="40"/>
            </w:pPr>
            <w:r>
              <w:rPr>
                <w:b/>
                <w:color w:val="FFFFFF"/>
                <w:sz w:val="17"/>
              </w:rPr>
              <w:t>Persistance</w:t>
            </w:r>
          </w:p>
        </w:tc>
        <w:tc>
          <w:tcPr>
            <w:tcW w:w="1994" w:type="dxa"/>
            <w:shd w:val="clear" w:color="auto" w:fill="2F5597"/>
            <w:vAlign w:val="center"/>
          </w:tcPr>
          <w:p w14:paraId="5B7207C3" w14:textId="77777777" w:rsidR="00557F9C" w:rsidRDefault="0031758B">
            <w:pPr>
              <w:spacing w:after="40"/>
            </w:pPr>
            <w:r>
              <w:rPr>
                <w:b/>
                <w:color w:val="FFFFFF"/>
                <w:sz w:val="17"/>
              </w:rPr>
              <w:t>Tests</w:t>
            </w:r>
          </w:p>
        </w:tc>
      </w:tr>
      <w:tr w:rsidR="00557F9C" w14:paraId="335D0495" w14:textId="77777777">
        <w:trPr>
          <w:jc w:val="center"/>
        </w:trPr>
        <w:tc>
          <w:tcPr>
            <w:tcW w:w="1994" w:type="dxa"/>
            <w:vAlign w:val="center"/>
          </w:tcPr>
          <w:p w14:paraId="0D8B803D" w14:textId="77777777" w:rsidR="00557F9C" w:rsidRDefault="0031758B">
            <w:pPr>
              <w:spacing w:after="40"/>
            </w:pPr>
            <w:r>
              <w:rPr>
                <w:sz w:val="17"/>
              </w:rPr>
              <w:t>Filtres et transactions</w:t>
            </w:r>
          </w:p>
        </w:tc>
        <w:tc>
          <w:tcPr>
            <w:tcW w:w="1994" w:type="dxa"/>
            <w:vAlign w:val="center"/>
          </w:tcPr>
          <w:p w14:paraId="3EB3429A" w14:textId="77777777" w:rsidR="00557F9C" w:rsidRDefault="0031758B">
            <w:pPr>
              <w:spacing w:after="40"/>
            </w:pPr>
            <w:r>
              <w:rPr>
                <w:sz w:val="17"/>
              </w:rPr>
              <w:t>app.py</w:t>
            </w:r>
          </w:p>
        </w:tc>
        <w:tc>
          <w:tcPr>
            <w:tcW w:w="1994" w:type="dxa"/>
            <w:vAlign w:val="center"/>
          </w:tcPr>
          <w:p w14:paraId="1E326E79" w14:textId="77777777" w:rsidR="00557F9C" w:rsidRDefault="0031758B">
            <w:pPr>
              <w:spacing w:after="40"/>
            </w:pPr>
            <w:r>
              <w:rPr>
                <w:sz w:val="17"/>
              </w:rPr>
              <w:t>analytics.uncategorized_mask, selected_transaction_id</w:t>
            </w:r>
          </w:p>
        </w:tc>
        <w:tc>
          <w:tcPr>
            <w:tcW w:w="1994" w:type="dxa"/>
            <w:vAlign w:val="center"/>
          </w:tcPr>
          <w:p w14:paraId="68F24891" w14:textId="77777777" w:rsidR="00557F9C" w:rsidRDefault="0031758B">
            <w:pPr>
              <w:spacing w:after="40"/>
            </w:pPr>
            <w:r>
              <w:rPr>
                <w:sz w:val="17"/>
              </w:rPr>
              <w:t>db.update_transaction</w:t>
            </w:r>
          </w:p>
        </w:tc>
        <w:tc>
          <w:tcPr>
            <w:tcW w:w="1994" w:type="dxa"/>
            <w:vAlign w:val="center"/>
          </w:tcPr>
          <w:p w14:paraId="02AAF1E1" w14:textId="77777777" w:rsidR="00557F9C" w:rsidRDefault="0031758B">
            <w:pPr>
              <w:spacing w:after="40"/>
            </w:pPr>
            <w:r>
              <w:rPr>
                <w:sz w:val="17"/>
              </w:rPr>
              <w:t>test_filters.py, tests de transaction</w:t>
            </w:r>
          </w:p>
        </w:tc>
      </w:tr>
      <w:tr w:rsidR="00557F9C" w14:paraId="44713C40" w14:textId="77777777">
        <w:trPr>
          <w:jc w:val="center"/>
        </w:trPr>
        <w:tc>
          <w:tcPr>
            <w:tcW w:w="1994" w:type="dxa"/>
            <w:vAlign w:val="center"/>
          </w:tcPr>
          <w:p w14:paraId="30C05F5F" w14:textId="77777777" w:rsidR="00557F9C" w:rsidRDefault="0031758B">
            <w:pPr>
              <w:spacing w:after="40"/>
            </w:pPr>
            <w:r>
              <w:rPr>
                <w:sz w:val="17"/>
              </w:rPr>
              <w:t>Tableau de bord</w:t>
            </w:r>
          </w:p>
        </w:tc>
        <w:tc>
          <w:tcPr>
            <w:tcW w:w="1994" w:type="dxa"/>
            <w:vAlign w:val="center"/>
          </w:tcPr>
          <w:p w14:paraId="29E3CD64" w14:textId="77777777" w:rsidR="00557F9C" w:rsidRDefault="0031758B">
            <w:pPr>
              <w:spacing w:after="40"/>
            </w:pPr>
            <w:r>
              <w:rPr>
                <w:sz w:val="17"/>
              </w:rPr>
              <w:t>app.py</w:t>
            </w:r>
          </w:p>
        </w:tc>
        <w:tc>
          <w:tcPr>
            <w:tcW w:w="1994" w:type="dxa"/>
            <w:vAlign w:val="center"/>
          </w:tcPr>
          <w:p w14:paraId="57603D1A" w14:textId="77777777" w:rsidR="00557F9C" w:rsidRDefault="0031758B">
            <w:pPr>
              <w:spacing w:after="40"/>
            </w:pPr>
            <w:r>
              <w:rPr>
                <w:sz w:val="17"/>
              </w:rPr>
              <w:t>analytics.py</w:t>
            </w:r>
          </w:p>
        </w:tc>
        <w:tc>
          <w:tcPr>
            <w:tcW w:w="1994" w:type="dxa"/>
            <w:vAlign w:val="center"/>
          </w:tcPr>
          <w:p w14:paraId="215CBA45" w14:textId="77777777" w:rsidR="00557F9C" w:rsidRDefault="0031758B">
            <w:pPr>
              <w:spacing w:after="40"/>
            </w:pPr>
            <w:r>
              <w:rPr>
                <w:sz w:val="17"/>
              </w:rPr>
              <w:t>Lecture transactions</w:t>
            </w:r>
          </w:p>
        </w:tc>
        <w:tc>
          <w:tcPr>
            <w:tcW w:w="1994" w:type="dxa"/>
            <w:vAlign w:val="center"/>
          </w:tcPr>
          <w:p w14:paraId="3799D0EE" w14:textId="77777777" w:rsidR="00557F9C" w:rsidRDefault="0031758B">
            <w:pPr>
              <w:spacing w:after="40"/>
            </w:pPr>
            <w:r>
              <w:rPr>
                <w:sz w:val="17"/>
              </w:rPr>
              <w:t>tests d’agrégats et d’exclusion</w:t>
            </w:r>
          </w:p>
        </w:tc>
      </w:tr>
      <w:tr w:rsidR="00557F9C" w14:paraId="5C98EE41" w14:textId="77777777">
        <w:trPr>
          <w:jc w:val="center"/>
        </w:trPr>
        <w:tc>
          <w:tcPr>
            <w:tcW w:w="1994" w:type="dxa"/>
            <w:vAlign w:val="center"/>
          </w:tcPr>
          <w:p w14:paraId="5453FA83" w14:textId="77777777" w:rsidR="00557F9C" w:rsidRDefault="0031758B">
            <w:pPr>
              <w:spacing w:after="40"/>
            </w:pPr>
            <w:r>
              <w:rPr>
                <w:sz w:val="17"/>
              </w:rPr>
              <w:t>Référentiels</w:t>
            </w:r>
          </w:p>
        </w:tc>
        <w:tc>
          <w:tcPr>
            <w:tcW w:w="1994" w:type="dxa"/>
            <w:vAlign w:val="center"/>
          </w:tcPr>
          <w:p w14:paraId="32547420" w14:textId="77777777" w:rsidR="00557F9C" w:rsidRDefault="0031758B">
            <w:pPr>
              <w:spacing w:after="40"/>
            </w:pPr>
            <w:r>
              <w:rPr>
                <w:sz w:val="17"/>
              </w:rPr>
              <w:t>app.py</w:t>
            </w:r>
          </w:p>
        </w:tc>
        <w:tc>
          <w:tcPr>
            <w:tcW w:w="1994" w:type="dxa"/>
            <w:vAlign w:val="center"/>
          </w:tcPr>
          <w:p w14:paraId="7CB7B9A0" w14:textId="77777777" w:rsidR="00557F9C" w:rsidRDefault="0031758B">
            <w:pPr>
              <w:spacing w:after="40"/>
            </w:pPr>
            <w:r>
              <w:rPr>
                <w:sz w:val="17"/>
              </w:rPr>
              <w:t>validations db.py</w:t>
            </w:r>
          </w:p>
        </w:tc>
        <w:tc>
          <w:tcPr>
            <w:tcW w:w="1994" w:type="dxa"/>
            <w:vAlign w:val="center"/>
          </w:tcPr>
          <w:p w14:paraId="31282A39" w14:textId="77777777" w:rsidR="00557F9C" w:rsidRDefault="0031758B">
            <w:pPr>
              <w:spacing w:after="40"/>
            </w:pPr>
            <w:r>
              <w:rPr>
                <w:sz w:val="17"/>
              </w:rPr>
              <w:t>categories, sous_categorie, libelles</w:t>
            </w:r>
          </w:p>
        </w:tc>
        <w:tc>
          <w:tcPr>
            <w:tcW w:w="1994" w:type="dxa"/>
            <w:vAlign w:val="center"/>
          </w:tcPr>
          <w:p w14:paraId="3387D258" w14:textId="77777777" w:rsidR="00557F9C" w:rsidRDefault="0031758B">
            <w:pPr>
              <w:spacing w:after="40"/>
            </w:pPr>
            <w:r>
              <w:rPr>
                <w:sz w:val="17"/>
              </w:rPr>
              <w:t>création, renommage, suppression</w:t>
            </w:r>
          </w:p>
        </w:tc>
      </w:tr>
      <w:tr w:rsidR="00557F9C" w14:paraId="7484A81A" w14:textId="77777777">
        <w:trPr>
          <w:jc w:val="center"/>
        </w:trPr>
        <w:tc>
          <w:tcPr>
            <w:tcW w:w="1994" w:type="dxa"/>
            <w:vAlign w:val="center"/>
          </w:tcPr>
          <w:p w14:paraId="22BD0193" w14:textId="77777777" w:rsidR="00557F9C" w:rsidRDefault="0031758B">
            <w:pPr>
              <w:spacing w:after="40"/>
            </w:pPr>
            <w:r>
              <w:rPr>
                <w:sz w:val="17"/>
              </w:rPr>
              <w:t>Mensualités</w:t>
            </w:r>
          </w:p>
        </w:tc>
        <w:tc>
          <w:tcPr>
            <w:tcW w:w="1994" w:type="dxa"/>
            <w:vAlign w:val="center"/>
          </w:tcPr>
          <w:p w14:paraId="23897DAF" w14:textId="77777777" w:rsidR="00557F9C" w:rsidRDefault="0031758B">
            <w:pPr>
              <w:spacing w:after="40"/>
            </w:pPr>
            <w:r>
              <w:rPr>
                <w:sz w:val="17"/>
              </w:rPr>
              <w:t>app.py</w:t>
            </w:r>
          </w:p>
        </w:tc>
        <w:tc>
          <w:tcPr>
            <w:tcW w:w="1994" w:type="dxa"/>
            <w:vAlign w:val="center"/>
          </w:tcPr>
          <w:p w14:paraId="251417CE" w14:textId="77777777" w:rsidR="00557F9C" w:rsidRDefault="0031758B">
            <w:pPr>
              <w:spacing w:after="40"/>
            </w:pPr>
            <w:r>
              <w:rPr>
                <w:sz w:val="17"/>
              </w:rPr>
              <w:t>normalisation/validation db.py</w:t>
            </w:r>
          </w:p>
        </w:tc>
        <w:tc>
          <w:tcPr>
            <w:tcW w:w="1994" w:type="dxa"/>
            <w:vAlign w:val="center"/>
          </w:tcPr>
          <w:p w14:paraId="112C349B" w14:textId="77777777" w:rsidR="00557F9C" w:rsidRDefault="0031758B">
            <w:pPr>
              <w:spacing w:after="40"/>
            </w:pPr>
            <w:r>
              <w:rPr>
                <w:sz w:val="17"/>
              </w:rPr>
              <w:t>prelevementMensualise</w:t>
            </w:r>
          </w:p>
        </w:tc>
        <w:tc>
          <w:tcPr>
            <w:tcW w:w="1994" w:type="dxa"/>
            <w:vAlign w:val="center"/>
          </w:tcPr>
          <w:p w14:paraId="0F4947C5" w14:textId="77777777" w:rsidR="00557F9C" w:rsidRDefault="0031758B">
            <w:pPr>
              <w:spacing w:after="40"/>
            </w:pPr>
            <w:r>
              <w:rPr>
                <w:sz w:val="17"/>
              </w:rPr>
              <w:t>CRUD et atomicité</w:t>
            </w:r>
          </w:p>
        </w:tc>
      </w:tr>
      <w:tr w:rsidR="00557F9C" w14:paraId="6A5504E5" w14:textId="77777777">
        <w:trPr>
          <w:jc w:val="center"/>
        </w:trPr>
        <w:tc>
          <w:tcPr>
            <w:tcW w:w="1994" w:type="dxa"/>
            <w:vAlign w:val="center"/>
          </w:tcPr>
          <w:p w14:paraId="7AA49F5E" w14:textId="77777777" w:rsidR="00557F9C" w:rsidRDefault="0031758B">
            <w:pPr>
              <w:spacing w:after="40"/>
            </w:pPr>
            <w:r>
              <w:rPr>
                <w:sz w:val="17"/>
              </w:rPr>
              <w:t>Suivi</w:t>
            </w:r>
          </w:p>
        </w:tc>
        <w:tc>
          <w:tcPr>
            <w:tcW w:w="1994" w:type="dxa"/>
            <w:vAlign w:val="center"/>
          </w:tcPr>
          <w:p w14:paraId="06ECB544" w14:textId="77777777" w:rsidR="00557F9C" w:rsidRDefault="0031758B">
            <w:pPr>
              <w:spacing w:after="40"/>
            </w:pPr>
            <w:r>
              <w:rPr>
                <w:sz w:val="17"/>
              </w:rPr>
              <w:t>app.py</w:t>
            </w:r>
          </w:p>
        </w:tc>
        <w:tc>
          <w:tcPr>
            <w:tcW w:w="1994" w:type="dxa"/>
            <w:vAlign w:val="center"/>
          </w:tcPr>
          <w:p w14:paraId="143D915D" w14:textId="77777777" w:rsidR="00557F9C" w:rsidRDefault="0031758B">
            <w:pPr>
              <w:spacing w:after="40"/>
            </w:pPr>
            <w:r>
              <w:rPr>
                <w:sz w:val="17"/>
              </w:rPr>
              <w:t>monthly_follow_up, monthly_debits_remaining</w:t>
            </w:r>
          </w:p>
        </w:tc>
        <w:tc>
          <w:tcPr>
            <w:tcW w:w="1994" w:type="dxa"/>
            <w:vAlign w:val="center"/>
          </w:tcPr>
          <w:p w14:paraId="300DAA7F" w14:textId="77777777" w:rsidR="00557F9C" w:rsidRDefault="0031758B">
            <w:pPr>
              <w:spacing w:after="40"/>
            </w:pPr>
            <w:r>
              <w:rPr>
                <w:sz w:val="17"/>
              </w:rPr>
              <w:t>budgetbibis_settings</w:t>
            </w:r>
          </w:p>
        </w:tc>
        <w:tc>
          <w:tcPr>
            <w:tcW w:w="1994" w:type="dxa"/>
            <w:vAlign w:val="center"/>
          </w:tcPr>
          <w:p w14:paraId="38AE666D" w14:textId="77777777" w:rsidR="00557F9C" w:rsidRDefault="0031758B">
            <w:pPr>
              <w:spacing w:after="40"/>
            </w:pPr>
            <w:r>
              <w:rPr>
                <w:sz w:val="17"/>
              </w:rPr>
              <w:t>calculs et persistance</w:t>
            </w:r>
          </w:p>
        </w:tc>
      </w:tr>
      <w:tr w:rsidR="00557F9C" w14:paraId="621ECAAC" w14:textId="77777777">
        <w:trPr>
          <w:jc w:val="center"/>
        </w:trPr>
        <w:tc>
          <w:tcPr>
            <w:tcW w:w="1994" w:type="dxa"/>
            <w:vAlign w:val="center"/>
          </w:tcPr>
          <w:p w14:paraId="6EF4C31D" w14:textId="77777777" w:rsidR="00557F9C" w:rsidRDefault="0031758B">
            <w:pPr>
              <w:spacing w:after="40"/>
            </w:pPr>
            <w:r>
              <w:rPr>
                <w:sz w:val="17"/>
              </w:rPr>
              <w:t>Emprunts</w:t>
            </w:r>
          </w:p>
        </w:tc>
        <w:tc>
          <w:tcPr>
            <w:tcW w:w="1994" w:type="dxa"/>
            <w:vAlign w:val="center"/>
          </w:tcPr>
          <w:p w14:paraId="2DD910EE" w14:textId="77777777" w:rsidR="00557F9C" w:rsidRDefault="0031758B">
            <w:pPr>
              <w:spacing w:after="40"/>
            </w:pPr>
            <w:r>
              <w:rPr>
                <w:sz w:val="17"/>
              </w:rPr>
              <w:t>app.py</w:t>
            </w:r>
          </w:p>
        </w:tc>
        <w:tc>
          <w:tcPr>
            <w:tcW w:w="1994" w:type="dxa"/>
            <w:vAlign w:val="center"/>
          </w:tcPr>
          <w:p w14:paraId="4D5161A7" w14:textId="77777777" w:rsidR="00557F9C" w:rsidRDefault="0031758B">
            <w:pPr>
              <w:spacing w:after="40"/>
            </w:pPr>
            <w:r>
              <w:rPr>
                <w:sz w:val="17"/>
              </w:rPr>
              <w:t>validation et avancement db.py</w:t>
            </w:r>
          </w:p>
        </w:tc>
        <w:tc>
          <w:tcPr>
            <w:tcW w:w="1994" w:type="dxa"/>
            <w:vAlign w:val="center"/>
          </w:tcPr>
          <w:p w14:paraId="7E808E48" w14:textId="77777777" w:rsidR="00557F9C" w:rsidRDefault="0031758B">
            <w:pPr>
              <w:spacing w:after="40"/>
            </w:pPr>
            <w:r>
              <w:rPr>
                <w:sz w:val="17"/>
              </w:rPr>
              <w:t>emprunts</w:t>
            </w:r>
          </w:p>
        </w:tc>
        <w:tc>
          <w:tcPr>
            <w:tcW w:w="1994" w:type="dxa"/>
            <w:vAlign w:val="center"/>
          </w:tcPr>
          <w:p w14:paraId="14EE04E2" w14:textId="77777777" w:rsidR="00557F9C" w:rsidRDefault="0031758B">
            <w:pPr>
              <w:spacing w:after="40"/>
            </w:pPr>
            <w:r>
              <w:rPr>
                <w:sz w:val="17"/>
              </w:rPr>
              <w:t>mise à jour et bornes</w:t>
            </w:r>
          </w:p>
        </w:tc>
      </w:tr>
      <w:tr w:rsidR="00557F9C" w14:paraId="59321E4B" w14:textId="77777777">
        <w:trPr>
          <w:jc w:val="center"/>
        </w:trPr>
        <w:tc>
          <w:tcPr>
            <w:tcW w:w="1994" w:type="dxa"/>
            <w:vAlign w:val="center"/>
          </w:tcPr>
          <w:p w14:paraId="50166DF7" w14:textId="77777777" w:rsidR="00557F9C" w:rsidRDefault="0031758B">
            <w:pPr>
              <w:spacing w:after="40"/>
            </w:pPr>
            <w:r>
              <w:rPr>
                <w:sz w:val="17"/>
              </w:rPr>
              <w:t>Amortissements</w:t>
            </w:r>
          </w:p>
        </w:tc>
        <w:tc>
          <w:tcPr>
            <w:tcW w:w="1994" w:type="dxa"/>
            <w:vAlign w:val="center"/>
          </w:tcPr>
          <w:p w14:paraId="0EE50A43" w14:textId="77777777" w:rsidR="00557F9C" w:rsidRDefault="0031758B">
            <w:pPr>
              <w:spacing w:after="40"/>
            </w:pPr>
            <w:r>
              <w:rPr>
                <w:sz w:val="17"/>
              </w:rPr>
              <w:t>app.py</w:t>
            </w:r>
          </w:p>
        </w:tc>
        <w:tc>
          <w:tcPr>
            <w:tcW w:w="1994" w:type="dxa"/>
            <w:vAlign w:val="center"/>
          </w:tcPr>
          <w:p w14:paraId="053E190A" w14:textId="77777777" w:rsidR="00557F9C" w:rsidRDefault="0031758B">
            <w:pPr>
              <w:spacing w:after="40"/>
            </w:pPr>
            <w:r>
              <w:rPr>
                <w:sz w:val="17"/>
              </w:rPr>
              <w:t>calculs, répartition, atomicité db.py</w:t>
            </w:r>
          </w:p>
        </w:tc>
        <w:tc>
          <w:tcPr>
            <w:tcW w:w="1994" w:type="dxa"/>
            <w:vAlign w:val="center"/>
          </w:tcPr>
          <w:p w14:paraId="4C4A1C83" w14:textId="77777777" w:rsidR="00557F9C" w:rsidRDefault="0031758B">
            <w:pPr>
              <w:spacing w:after="40"/>
            </w:pPr>
            <w:r>
              <w:rPr>
                <w:sz w:val="17"/>
              </w:rPr>
              <w:t>amortissement, transactions, comptes</w:t>
            </w:r>
          </w:p>
        </w:tc>
        <w:tc>
          <w:tcPr>
            <w:tcW w:w="1994" w:type="dxa"/>
            <w:vAlign w:val="center"/>
          </w:tcPr>
          <w:p w14:paraId="78587950" w14:textId="77777777" w:rsidR="00557F9C" w:rsidRDefault="0031758B">
            <w:pPr>
              <w:spacing w:after="40"/>
            </w:pPr>
            <w:r>
              <w:rPr>
                <w:sz w:val="17"/>
              </w:rPr>
              <w:t>progression, contribution, restitution</w:t>
            </w:r>
          </w:p>
        </w:tc>
      </w:tr>
    </w:tbl>
    <w:p w14:paraId="45FB0818" w14:textId="77777777" w:rsidR="00557F9C" w:rsidRDefault="00557F9C"/>
    <w:sectPr w:rsidR="00557F9C" w:rsidSect="00034616">
      <w:headerReference w:type="even" r:id="rId8"/>
      <w:headerReference w:type="default" r:id="rId9"/>
      <w:footerReference w:type="default" r:id="rId10"/>
      <w:headerReference w:type="first" r:id="rId11"/>
      <w:pgSz w:w="12240" w:h="15840"/>
      <w:pgMar w:top="1020" w:right="1134"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0CCDB" w14:textId="77777777" w:rsidR="0031758B" w:rsidRDefault="0031758B">
      <w:pPr>
        <w:spacing w:after="0" w:line="240" w:lineRule="auto"/>
      </w:pPr>
      <w:r>
        <w:separator/>
      </w:r>
    </w:p>
  </w:endnote>
  <w:endnote w:type="continuationSeparator" w:id="0">
    <w:p w14:paraId="6EB2A4F3" w14:textId="77777777" w:rsidR="0031758B" w:rsidRDefault="00317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B54C" w14:textId="748FBB76" w:rsidR="00557F9C" w:rsidRDefault="0031758B">
    <w:pPr>
      <w:pStyle w:val="Pieddepage"/>
      <w:jc w:val="center"/>
    </w:pPr>
    <w:r>
      <w:t xml:space="preserve">BudgetBibis — Documentation technique et spécifications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06F86" w14:textId="77777777" w:rsidR="0031758B" w:rsidRDefault="0031758B">
      <w:pPr>
        <w:spacing w:after="0" w:line="240" w:lineRule="auto"/>
      </w:pPr>
      <w:r>
        <w:separator/>
      </w:r>
    </w:p>
  </w:footnote>
  <w:footnote w:type="continuationSeparator" w:id="0">
    <w:p w14:paraId="1D4F98FF" w14:textId="77777777" w:rsidR="0031758B" w:rsidRDefault="003175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BE95F" w14:textId="3AE754CE" w:rsidR="00387E9B" w:rsidRDefault="00387E9B">
    <w:pPr>
      <w:pStyle w:val="En-tte"/>
    </w:pPr>
    <w:r>
      <w:rPr>
        <w:noProof/>
      </w:rPr>
      <mc:AlternateContent>
        <mc:Choice Requires="wps">
          <w:drawing>
            <wp:anchor distT="0" distB="0" distL="0" distR="0" simplePos="0" relativeHeight="251659264" behindDoc="0" locked="0" layoutInCell="1" allowOverlap="1" wp14:anchorId="57AD2D04" wp14:editId="50658DB8">
              <wp:simplePos x="635" y="635"/>
              <wp:positionH relativeFrom="page">
                <wp:align>left</wp:align>
              </wp:positionH>
              <wp:positionV relativeFrom="page">
                <wp:align>top</wp:align>
              </wp:positionV>
              <wp:extent cx="1635125" cy="333375"/>
              <wp:effectExtent l="0" t="0" r="3175" b="9525"/>
              <wp:wrapNone/>
              <wp:docPr id="1929438379" name="Zone de texte 2"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35125" cy="333375"/>
                      </a:xfrm>
                      <a:prstGeom prst="rect">
                        <a:avLst/>
                      </a:prstGeom>
                      <a:noFill/>
                      <a:ln>
                        <a:noFill/>
                      </a:ln>
                    </wps:spPr>
                    <wps:txbx>
                      <w:txbxContent>
                        <w:p w14:paraId="5140189A" w14:textId="22FC9ED1" w:rsidR="00387E9B" w:rsidRPr="00387E9B" w:rsidRDefault="00387E9B" w:rsidP="00387E9B">
                          <w:pPr>
                            <w:spacing w:after="0"/>
                            <w:rPr>
                              <w:rFonts w:ascii="Tahoma" w:eastAsia="Tahoma" w:hAnsi="Tahoma" w:cs="Tahoma"/>
                              <w:noProof/>
                              <w:color w:val="CF022B"/>
                              <w:sz w:val="16"/>
                              <w:szCs w:val="16"/>
                            </w:rPr>
                          </w:pPr>
                          <w:r w:rsidRPr="00387E9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7AD2D04" id="_x0000_t202" coordsize="21600,21600" o:spt="202" path="m,l,21600r21600,l21600,xe">
              <v:stroke joinstyle="miter"/>
              <v:path gradientshapeok="t" o:connecttype="rect"/>
            </v:shapetype>
            <v:shape id="Zone de texte 2" o:spid="_x0000_s1026" type="#_x0000_t202" alt="               C2 – Usage restreint" style="position:absolute;margin-left:0;margin-top:0;width:128.75pt;height:26.2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" filled="f" stroked="f">
              <v:fill o:detectmouseclick="t"/>
              <v:textbox style="mso-fit-shape-to-text:t" inset="20pt,15pt,0,0">
                <w:txbxContent>
                  <w:p w14:paraId="5140189A" w14:textId="22FC9ED1" w:rsidR="00387E9B" w:rsidRPr="00387E9B" w:rsidRDefault="00387E9B" w:rsidP="00387E9B">
                    <w:pPr>
                      <w:spacing w:after="0"/>
                      <w:rPr>
                        <w:rFonts w:ascii="Tahoma" w:eastAsia="Tahoma" w:hAnsi="Tahoma" w:cs="Tahoma"/>
                        <w:noProof/>
                        <w:color w:val="CF022B"/>
                        <w:sz w:val="16"/>
                        <w:szCs w:val="16"/>
                      </w:rPr>
                    </w:pPr>
                    <w:r w:rsidRPr="00387E9B">
                      <w:rPr>
                        <w:rFonts w:ascii="Tahoma" w:eastAsia="Tahoma" w:hAnsi="Tahoma" w:cs="Tahoma"/>
                        <w:noProof/>
                        <w:color w:val="CF022B"/>
                        <w:sz w:val="16"/>
                        <w:szCs w:val="16"/>
                      </w:rPr>
                      <w:t xml:space="preserve">               C2 – Usage restreint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E68D2" w14:textId="44935DAB" w:rsidR="00387E9B" w:rsidRDefault="00387E9B">
    <w:pPr>
      <w:pStyle w:val="En-tte"/>
    </w:pPr>
    <w:r>
      <w:rPr>
        <w:noProof/>
      </w:rPr>
      <mc:AlternateContent>
        <mc:Choice Requires="wps">
          <w:drawing>
            <wp:anchor distT="0" distB="0" distL="0" distR="0" simplePos="0" relativeHeight="251660288" behindDoc="0" locked="0" layoutInCell="1" allowOverlap="1" wp14:anchorId="647D497A" wp14:editId="7677377A">
              <wp:simplePos x="635" y="635"/>
              <wp:positionH relativeFrom="page">
                <wp:align>left</wp:align>
              </wp:positionH>
              <wp:positionV relativeFrom="page">
                <wp:align>top</wp:align>
              </wp:positionV>
              <wp:extent cx="1635125" cy="333375"/>
              <wp:effectExtent l="0" t="0" r="3175" b="9525"/>
              <wp:wrapNone/>
              <wp:docPr id="1152009129" name="Zone de texte 3"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35125" cy="333375"/>
                      </a:xfrm>
                      <a:prstGeom prst="rect">
                        <a:avLst/>
                      </a:prstGeom>
                      <a:noFill/>
                      <a:ln>
                        <a:noFill/>
                      </a:ln>
                    </wps:spPr>
                    <wps:txbx>
                      <w:txbxContent>
                        <w:p w14:paraId="00A0FC0D" w14:textId="3AF224B6" w:rsidR="00387E9B" w:rsidRPr="00387E9B" w:rsidRDefault="00387E9B" w:rsidP="00387E9B">
                          <w:pPr>
                            <w:spacing w:after="0"/>
                            <w:rPr>
                              <w:rFonts w:ascii="Tahoma" w:eastAsia="Tahoma" w:hAnsi="Tahoma" w:cs="Tahoma"/>
                              <w:noProof/>
                              <w:color w:val="CF022B"/>
                              <w:sz w:val="16"/>
                              <w:szCs w:val="16"/>
                            </w:rPr>
                          </w:pPr>
                          <w:r w:rsidRPr="00387E9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47D497A" id="_x0000_t202" coordsize="21600,21600" o:spt="202" path="m,l,21600r21600,l21600,xe">
              <v:stroke joinstyle="miter"/>
              <v:path gradientshapeok="t" o:connecttype="rect"/>
            </v:shapetype>
            <v:shape id="Zone de texte 3" o:spid="_x0000_s1027" type="#_x0000_t202" alt="               C2 – Usage restreint" style="position:absolute;margin-left:0;margin-top:0;width:128.75pt;height:26.2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" filled="f" stroked="f">
              <v:fill o:detectmouseclick="t"/>
              <v:textbox style="mso-fit-shape-to-text:t" inset="20pt,15pt,0,0">
                <w:txbxContent>
                  <w:p w14:paraId="00A0FC0D" w14:textId="3AF224B6" w:rsidR="00387E9B" w:rsidRPr="00387E9B" w:rsidRDefault="00387E9B" w:rsidP="00387E9B">
                    <w:pPr>
                      <w:spacing w:after="0"/>
                      <w:rPr>
                        <w:rFonts w:ascii="Tahoma" w:eastAsia="Tahoma" w:hAnsi="Tahoma" w:cs="Tahoma"/>
                        <w:noProof/>
                        <w:color w:val="CF022B"/>
                        <w:sz w:val="16"/>
                        <w:szCs w:val="16"/>
                      </w:rPr>
                    </w:pPr>
                    <w:r w:rsidRPr="00387E9B">
                      <w:rPr>
                        <w:rFonts w:ascii="Tahoma" w:eastAsia="Tahoma" w:hAnsi="Tahoma" w:cs="Tahoma"/>
                        <w:noProof/>
                        <w:color w:val="CF022B"/>
                        <w:sz w:val="16"/>
                        <w:szCs w:val="16"/>
                      </w:rPr>
                      <w:t xml:space="preserve">               C2 – Usage restreint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C76E" w14:textId="439A1812" w:rsidR="00387E9B" w:rsidRDefault="00387E9B">
    <w:pPr>
      <w:pStyle w:val="En-tte"/>
    </w:pPr>
    <w:r>
      <w:rPr>
        <w:noProof/>
      </w:rPr>
      <mc:AlternateContent>
        <mc:Choice Requires="wps">
          <w:drawing>
            <wp:anchor distT="0" distB="0" distL="0" distR="0" simplePos="0" relativeHeight="251658240" behindDoc="0" locked="0" layoutInCell="1" allowOverlap="1" wp14:anchorId="099A3F96" wp14:editId="7B082EAE">
              <wp:simplePos x="635" y="635"/>
              <wp:positionH relativeFrom="page">
                <wp:align>left</wp:align>
              </wp:positionH>
              <wp:positionV relativeFrom="page">
                <wp:align>top</wp:align>
              </wp:positionV>
              <wp:extent cx="1635125" cy="333375"/>
              <wp:effectExtent l="0" t="0" r="3175" b="9525"/>
              <wp:wrapNone/>
              <wp:docPr id="1351914724" name="Zone de texte 1"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35125" cy="333375"/>
                      </a:xfrm>
                      <a:prstGeom prst="rect">
                        <a:avLst/>
                      </a:prstGeom>
                      <a:noFill/>
                      <a:ln>
                        <a:noFill/>
                      </a:ln>
                    </wps:spPr>
                    <wps:txbx>
                      <w:txbxContent>
                        <w:p w14:paraId="207B4C98" w14:textId="35363125" w:rsidR="00387E9B" w:rsidRPr="00387E9B" w:rsidRDefault="00387E9B" w:rsidP="00387E9B">
                          <w:pPr>
                            <w:spacing w:after="0"/>
                            <w:rPr>
                              <w:rFonts w:ascii="Tahoma" w:eastAsia="Tahoma" w:hAnsi="Tahoma" w:cs="Tahoma"/>
                              <w:noProof/>
                              <w:color w:val="CF022B"/>
                              <w:sz w:val="16"/>
                              <w:szCs w:val="16"/>
                            </w:rPr>
                          </w:pPr>
                          <w:r w:rsidRPr="00387E9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99A3F96" id="_x0000_t202" coordsize="21600,21600" o:spt="202" path="m,l,21600r21600,l21600,xe">
              <v:stroke joinstyle="miter"/>
              <v:path gradientshapeok="t" o:connecttype="rect"/>
            </v:shapetype>
            <v:shape id="Zone de texte 1" o:spid="_x0000_s1028" type="#_x0000_t202" alt="               C2 – Usage restreint" style="position:absolute;margin-left:0;margin-top:0;width:128.75pt;height:26.2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" filled="f" stroked="f">
              <v:fill o:detectmouseclick="t"/>
              <v:textbox style="mso-fit-shape-to-text:t" inset="20pt,15pt,0,0">
                <w:txbxContent>
                  <w:p w14:paraId="207B4C98" w14:textId="35363125" w:rsidR="00387E9B" w:rsidRPr="00387E9B" w:rsidRDefault="00387E9B" w:rsidP="00387E9B">
                    <w:pPr>
                      <w:spacing w:after="0"/>
                      <w:rPr>
                        <w:rFonts w:ascii="Tahoma" w:eastAsia="Tahoma" w:hAnsi="Tahoma" w:cs="Tahoma"/>
                        <w:noProof/>
                        <w:color w:val="CF022B"/>
                        <w:sz w:val="16"/>
                        <w:szCs w:val="16"/>
                      </w:rPr>
                    </w:pPr>
                    <w:r w:rsidRPr="00387E9B">
                      <w:rPr>
                        <w:rFonts w:ascii="Tahoma" w:eastAsia="Tahoma" w:hAnsi="Tahoma" w:cs="Tahoma"/>
                        <w:noProof/>
                        <w:color w:val="CF022B"/>
                        <w:sz w:val="16"/>
                        <w:szCs w:val="16"/>
                      </w:rPr>
                      <w:t xml:space="preserve">               C2 – Usage restreint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29890516">
    <w:abstractNumId w:val="8"/>
  </w:num>
  <w:num w:numId="2" w16cid:durableId="1762023950">
    <w:abstractNumId w:val="6"/>
  </w:num>
  <w:num w:numId="3" w16cid:durableId="1449663453">
    <w:abstractNumId w:val="5"/>
  </w:num>
  <w:num w:numId="4" w16cid:durableId="1276476346">
    <w:abstractNumId w:val="4"/>
  </w:num>
  <w:num w:numId="5" w16cid:durableId="1199853583">
    <w:abstractNumId w:val="7"/>
  </w:num>
  <w:num w:numId="6" w16cid:durableId="1232538698">
    <w:abstractNumId w:val="3"/>
  </w:num>
  <w:num w:numId="7" w16cid:durableId="437796633">
    <w:abstractNumId w:val="2"/>
  </w:num>
  <w:num w:numId="8" w16cid:durableId="133839266">
    <w:abstractNumId w:val="1"/>
  </w:num>
  <w:num w:numId="9" w16cid:durableId="1278413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8B"/>
    <w:rsid w:val="00326F90"/>
    <w:rsid w:val="00387E9B"/>
    <w:rsid w:val="003C06B6"/>
    <w:rsid w:val="00557F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D08123A-E7BB-4CE7-B19C-9F284DFF1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3914</Words>
  <Characters>21533</Characters>
  <Application>Microsoft Office Word</Application>
  <DocSecurity>0</DocSecurity>
  <Lines>179</Lines>
  <Paragraphs>50</Paragraphs>
  <ScaleCrop>false</ScaleCrop>
  <Manager/>
  <Company/>
  <LinksUpToDate>false</LinksUpToDate>
  <CharactersWithSpaces>25397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BudgetBibis — Documentation technique et spécifications</dc:title>
  <dc:subject>Spécifications fonctionnelles et documentation technique de BudgetBibis</dc:subject>
  <dc:creator>BudgetBibis</dc:creator>
  <cp:keywords>BudgetBibis, Streamlit, SQLite, Python, Talend, spécifications</cp:keywords>
  <dc:description>generated by python-docx</dc:description>
  <cp:lastModifiedBy>LE BASTARD Aurelien</cp:lastModifiedBy>
  <cp:revision>2</cp:revision>
  <dcterms:created xsi:type="dcterms:W3CDTF">2026-09-16T06:19:00Z</dcterms:created>
  <dcterms:modified xsi:type="dcterms:W3CDTF">2026-09-16T06:19:00Z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509494e4,7300e4ab,44aa43a9</vt:lpwstr>
  </property>
  <property fmtid="{D5CDD505-2E9C-101B-9397-08002B2CF9AE}" pid="3" name="ClassificationContentMarkingHeaderFontProps">
    <vt:lpwstr>#cf022b,8,Tahoma</vt:lpwstr>
  </property>
  <property fmtid="{D5CDD505-2E9C-101B-9397-08002B2CF9AE}" pid="4" name="ClassificationContentMarkingHeaderText">
    <vt:lpwstr>               C2 – Usage restreint</vt:lpwstr>
  </property>
</Properties>
</file>