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Forex Scanner</w:t>
        <w:br/>
        <w:t>Master Product &amp; Engineering Documentation</w:t>
      </w:r>
    </w:p>
    <w:p>
      <w:pPr>
        <w:jc w:val="center"/>
      </w:pPr>
      <w:r>
        <w:rPr>
          <w:b/>
          <w:sz w:val="24"/>
        </w:rPr>
        <w:t>System purpose, architecture, data provenance, benchmark history, current state, and next-work roadmap</w:t>
      </w:r>
    </w:p>
    <w:p>
      <w:pPr>
        <w:jc w:val="center"/>
      </w:pPr>
      <w:r>
        <w:rPr>
          <w:i/>
        </w:rPr>
        <w:t>Prepared from the project engineering record and repository outputs captured in this conversation.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r>
              <w:rPr>
                <w:color w:val="FFFFFF"/>
              </w:rPr>
            </w:r>
            <w:r>
              <w:rPr>
                <w:rFonts w:ascii="Aptos" w:hAnsi="Aptos"/>
                <w:b/>
                <w:color w:val="FFFFFF"/>
                <w:sz w:val="17"/>
              </w:rPr>
              <w:t>Current state</w:t>
            </w:r>
          </w:p>
        </w:tc>
        <w:tc>
          <w:tcPr>
            <w:tcW w:type="dxa" w:w="5083"/>
            <w:vAlign w:val="center"/>
            <w:shd w:fill="1F4E78"/>
          </w:tcPr>
          <w:p>
            <w:r>
              <w:rPr>
                <w:color w:val="FFFFFF"/>
              </w:rPr>
            </w:r>
            <w:r>
              <w:rPr>
                <w:rFonts w:ascii="Aptos" w:hAnsi="Aptos"/>
                <w:b/>
                <w:color w:val="FFFFFF"/>
                <w:sz w:val="17"/>
              </w:rPr>
              <w:t>Value</w:t>
            </w:r>
          </w:p>
        </w:tc>
      </w:tr>
      <w:tr>
        <w:tc>
          <w:tcPr>
            <w:tcW w:type="dxa" w:w="5083"/>
            <w:vAlign w:val="center"/>
          </w:tcPr>
          <w:p>
            <w:r/>
            <w:r>
              <w:rPr>
                <w:rFonts w:ascii="Aptos" w:hAnsi="Aptos"/>
                <w:b w:val="0"/>
                <w:sz w:val="17"/>
              </w:rPr>
              <w:t>Production candidate under evaluation</w:t>
            </w:r>
          </w:p>
        </w:tc>
        <w:tc>
          <w:tcPr>
            <w:tcW w:type="dxa" w:w="5083"/>
            <w:vAlign w:val="center"/>
          </w:tcPr>
          <w:p>
            <w:r/>
            <w:r>
              <w:rPr>
                <w:rFonts w:ascii="Aptos" w:hAnsi="Aptos"/>
                <w:b w:val="0"/>
                <w:sz w:val="17"/>
              </w:rPr>
              <w:t>v2.3.0-rc1</w:t>
            </w:r>
          </w:p>
        </w:tc>
      </w:tr>
      <w:tr>
        <w:tc>
          <w:tcPr>
            <w:tcW w:type="dxa" w:w="5083"/>
            <w:vAlign w:val="center"/>
          </w:tcPr>
          <w:p>
            <w:r/>
            <w:r>
              <w:rPr>
                <w:rFonts w:ascii="Aptos" w:hAnsi="Aptos"/>
                <w:b w:val="0"/>
                <w:sz w:val="17"/>
              </w:rPr>
              <w:t>Latest accepted swing-engine version</w:t>
            </w:r>
          </w:p>
        </w:tc>
        <w:tc>
          <w:tcPr>
            <w:tcW w:type="dxa" w:w="5083"/>
            <w:vAlign w:val="center"/>
          </w:tcPr>
          <w:p>
            <w:r/>
            <w:r>
              <w:rPr>
                <w:rFonts w:ascii="Aptos" w:hAnsi="Aptos"/>
                <w:b w:val="0"/>
                <w:sz w:val="17"/>
              </w:rPr>
              <w:t>v2.3.0</w:t>
            </w:r>
          </w:p>
        </w:tc>
      </w:tr>
      <w:tr>
        <w:tc>
          <w:tcPr>
            <w:tcW w:type="dxa" w:w="5083"/>
            <w:vAlign w:val="center"/>
          </w:tcPr>
          <w:p>
            <w:r/>
            <w:r>
              <w:rPr>
                <w:rFonts w:ascii="Aptos" w:hAnsi="Aptos"/>
                <w:b w:val="0"/>
                <w:sz w:val="17"/>
              </w:rPr>
              <w:t>Current development branch in latest work</w:t>
            </w:r>
          </w:p>
        </w:tc>
        <w:tc>
          <w:tcPr>
            <w:tcW w:type="dxa" w:w="5083"/>
            <w:vAlign w:val="center"/>
          </w:tcPr>
          <w:p>
            <w:r/>
            <w:r>
              <w:rPr>
                <w:rFonts w:ascii="Aptos" w:hAnsi="Aptos"/>
                <w:b w:val="0"/>
                <w:sz w:val="17"/>
              </w:rPr>
              <w:t>market-structure-v1</w:t>
            </w:r>
          </w:p>
        </w:tc>
      </w:tr>
      <w:tr>
        <w:tc>
          <w:tcPr>
            <w:tcW w:type="dxa" w:w="5083"/>
            <w:vAlign w:val="center"/>
          </w:tcPr>
          <w:p>
            <w:r/>
            <w:r>
              <w:rPr>
                <w:rFonts w:ascii="Aptos" w:hAnsi="Aptos"/>
                <w:b w:val="0"/>
                <w:sz w:val="17"/>
              </w:rPr>
              <w:t>Main branch</w:t>
            </w:r>
          </w:p>
        </w:tc>
        <w:tc>
          <w:tcPr>
            <w:tcW w:type="dxa" w:w="5083"/>
            <w:vAlign w:val="center"/>
          </w:tcPr>
          <w:p>
            <w:r/>
            <w:r>
              <w:rPr>
                <w:rFonts w:ascii="Aptos" w:hAnsi="Aptos"/>
                <w:b w:val="0"/>
                <w:sz w:val="17"/>
              </w:rPr>
              <w:t>main, synchronized with origin/main at f0711a0</w:t>
            </w:r>
          </w:p>
        </w:tc>
      </w:tr>
      <w:tr>
        <w:tc>
          <w:tcPr>
            <w:tcW w:type="dxa" w:w="5083"/>
            <w:vAlign w:val="center"/>
          </w:tcPr>
          <w:p>
            <w:r/>
            <w:r>
              <w:rPr>
                <w:rFonts w:ascii="Aptos" w:hAnsi="Aptos"/>
                <w:b w:val="0"/>
                <w:sz w:val="17"/>
              </w:rPr>
              <w:t>Latest committed research direction</w:t>
            </w:r>
          </w:p>
        </w:tc>
        <w:tc>
          <w:tcPr>
            <w:tcW w:type="dxa" w:w="5083"/>
            <w:vAlign w:val="center"/>
          </w:tcPr>
          <w:p>
            <w:r/>
            <w:r>
              <w:rPr>
                <w:rFonts w:ascii="Aptos" w:hAnsi="Aptos"/>
                <w:b w:val="0"/>
                <w:sz w:val="17"/>
              </w:rPr>
              <w:t>Market Structure Engine v1 core</w:t>
            </w:r>
          </w:p>
        </w:tc>
      </w:tr>
      <w:tr>
        <w:tc>
          <w:tcPr>
            <w:tcW w:type="dxa" w:w="5083"/>
            <w:vAlign w:val="center"/>
          </w:tcPr>
          <w:p>
            <w:r/>
            <w:r>
              <w:rPr>
                <w:rFonts w:ascii="Aptos" w:hAnsi="Aptos"/>
                <w:b w:val="0"/>
                <w:sz w:val="17"/>
              </w:rPr>
              <w:t>Latest full-suite result explicitly reported</w:t>
            </w:r>
          </w:p>
        </w:tc>
        <w:tc>
          <w:tcPr>
            <w:tcW w:type="dxa" w:w="5083"/>
            <w:vAlign w:val="center"/>
          </w:tcPr>
          <w:p>
            <w:r/>
            <w:r>
              <w:rPr>
                <w:rFonts w:ascii="Aptos" w:hAnsi="Aptos"/>
                <w:b w:val="0"/>
                <w:sz w:val="17"/>
              </w:rPr>
              <w:t>399 passed on the prior v2.4 research-cleanup state; latest market-structure-v1 full suite still pending in the captured transcript</w:t>
            </w:r>
          </w:p>
        </w:tc>
      </w:tr>
    </w:tbl>
    <w:p/>
    <w:p>
      <w:r>
        <w:br w:type="page"/>
      </w:r>
    </w:p>
    <w:p>
      <w:pPr>
        <w:pStyle w:val="Heading1"/>
      </w:pPr>
      <w:r>
        <w:t>1. Executive Overview</w:t>
      </w:r>
    </w:p>
    <w:p>
      <w:r>
        <w:t>The Forex Scanner is being built as a structured, causally safe market-analysis system. The current product foundation is a versioned XAUUSD H1 swing engine, followed by a market-structure layer and, later, trend/regime, setup detection, confluence, scoring, risk planning, and alerting. The project has deliberately separated development data from locked/holdout evidence and has rejected several tempting but unsupported v2.4 semantic changes rather than overfitting.</w:t>
      </w:r>
    </w:p>
    <w:p>
      <w:pPr>
        <w:pStyle w:val="ListBullet"/>
        <w:spacing w:after="20"/>
      </w:pPr>
      <w:r>
        <w:t>The swing engine is the current foundational component. Version 2.3.0 remains the latest accepted engine version and v2.3.0-rc1 remains the release candidate used in evaluation work.</w:t>
      </w:r>
    </w:p>
    <w:p>
      <w:pPr>
        <w:pStyle w:val="ListBullet"/>
        <w:spacing w:after="20"/>
      </w:pPr>
      <w:r>
        <w:t>A six-window AI-assisted engineering diagnostic compared v2.3 against v2.2. The result was MIXED_AI_DRAFT_RESULT: v2.3 was slightly better on location F1, while v2.2 was slightly better on semantic F1. Prefix stability had zero failures.</w:t>
      </w:r>
    </w:p>
    <w:p>
      <w:pPr>
        <w:pStyle w:val="ListBullet"/>
        <w:spacing w:after="20"/>
      </w:pPr>
      <w:r>
        <w:t>A retrospective 2022–2024 holdout package was constructed and frozen with six price-blind windows, but those windows were intentionally not treated as prospective test evidence because the source pre-existed the package and was not prospective.</w:t>
      </w:r>
    </w:p>
    <w:p>
      <w:pPr>
        <w:pStyle w:val="ListBullet"/>
        <w:spacing w:after="20"/>
      </w:pPr>
      <w:r>
        <w:t>A Market Structure Engine v1 core has now been designed and tested as a causal consumer of confirmed swings. It is not yet wired into the production scanner path.</w:t>
      </w:r>
    </w:p>
    <w:p>
      <w:pPr>
        <w:pStyle w:val="ListBullet"/>
        <w:spacing w:after="20"/>
      </w:pPr>
      <w:r>
        <w:t>The next major engineering task is integration: replace legacy raw-candle structure approximations with the v1 causal detector, then build downstream setup/regime logic on the resulting immutable structural events.</w:t>
      </w:r>
    </w:p>
    <w:p>
      <w:pPr>
        <w:pStyle w:val="Heading1"/>
      </w:pPr>
      <w:r>
        <w:t>2. Product Vision &amp; Intended Pipeline</w:t>
      </w:r>
    </w:p>
    <w:p>
      <w:r>
        <w:t>The intended end-to-end product pipeline is:</w:t>
      </w:r>
    </w:p>
    <w:p>
      <w:pPr>
        <w:spacing w:before="60" w:after="60"/>
        <w:ind w:left="259"/>
      </w:pPr>
      <w:r>
        <w:rPr>
          <w:rFonts w:ascii="Courier New" w:hAnsi="Courier New"/>
          <w:sz w:val="16"/>
        </w:rPr>
        <w:t>MT5 / broker candles → normalized market data → Swing Engine → Market Structure → Trend/Regime → Setup Detection → Confluence/Filters → Signal Scoring → Risk Plan → Alerts / UI</w:t>
      </w:r>
    </w:p>
    <w:p>
      <w:pPr>
        <w:pStyle w:val="ListBullet"/>
        <w:spacing w:after="20"/>
      </w:pPr>
      <w:r>
        <w:t>Market Data Module: collect, normalize, timestamp, deduplicate, and quality-check candles.</w:t>
      </w:r>
    </w:p>
    <w:p>
      <w:pPr>
        <w:pStyle w:val="ListBullet"/>
        <w:spacing w:after="20"/>
      </w:pPr>
      <w:r>
        <w:t>Swing Engine: detect confirmed swing highs/lows with causal confirmation and hierarchy metadata.</w:t>
      </w:r>
    </w:p>
    <w:p>
      <w:pPr>
        <w:pStyle w:val="ListBullet"/>
        <w:spacing w:after="20"/>
      </w:pPr>
      <w:r>
        <w:t>Market Structure Engine: derive HH/HL/LH/LL plus causal BOS/CHoCH events from confirmed swings.</w:t>
      </w:r>
    </w:p>
    <w:p>
      <w:pPr>
        <w:pStyle w:val="ListBullet"/>
        <w:spacing w:after="20"/>
      </w:pPr>
      <w:r>
        <w:t>Trend / Regime Engine: summarize bullish/bearish/ranging state, volatility, maturity, and other context.</w:t>
      </w:r>
    </w:p>
    <w:p>
      <w:pPr>
        <w:pStyle w:val="ListBullet"/>
        <w:spacing w:after="20"/>
      </w:pPr>
      <w:r>
        <w:t>Setup Detection: recognize structured trading setups after the underlying market state is known.</w:t>
      </w:r>
    </w:p>
    <w:p>
      <w:pPr>
        <w:pStyle w:val="ListBullet"/>
        <w:spacing w:after="20"/>
      </w:pPr>
      <w:r>
        <w:t>Confluence &amp; Filters: reject weak setups using independent evidence such as higher-timeframe state, volatility, spread, session, and structure quality.</w:t>
      </w:r>
    </w:p>
    <w:p>
      <w:pPr>
        <w:pStyle w:val="ListBullet"/>
        <w:spacing w:after="20"/>
      </w:pPr>
      <w:r>
        <w:t>Scoring: rank setup quality consistently.</w:t>
      </w:r>
    </w:p>
    <w:p>
      <w:pPr>
        <w:pStyle w:val="ListBullet"/>
        <w:spacing w:after="20"/>
      </w:pPr>
      <w:r>
        <w:t>Risk &amp; Trade Planning: entry, invalidation, stop, target, risk/reward, and position sizing.</w:t>
      </w:r>
    </w:p>
    <w:p>
      <w:pPr>
        <w:pStyle w:val="ListBullet"/>
        <w:spacing w:after="20"/>
      </w:pPr>
      <w:r>
        <w:t>Scanner Orchestration &amp; Alerts: turn qualified states into actionable signals and user-facing alerts.</w:t>
      </w:r>
    </w:p>
    <w:p>
      <w:pPr>
        <w:pStyle w:val="ListBullet"/>
        <w:spacing w:after="20"/>
      </w:pPr>
      <w:r>
        <w:t>Backtesting / Monitoring: measure precision, recall, false positives, drift, repainting, and eventual trading outcomes.</w:t>
      </w:r>
    </w:p>
    <w:p>
      <w:pPr>
        <w:pStyle w:val="Heading1"/>
      </w:pPr>
      <w:r>
        <w:t>3. Current Repository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Pr>
                <w:color w:val="FFFFFF"/>
              </w:rPr>
            </w:r>
            <w:r>
              <w:rPr>
                <w:rFonts w:ascii="Aptos" w:hAnsi="Aptos"/>
                <w:b/>
                <w:color w:val="FFFFFF"/>
                <w:sz w:val="17"/>
              </w:rPr>
              <w:t>Layer</w:t>
            </w:r>
          </w:p>
        </w:tc>
        <w:tc>
          <w:tcPr>
            <w:tcW w:type="dxa" w:w="3389"/>
            <w:vAlign w:val="center"/>
            <w:shd w:fill="1F4E78"/>
          </w:tcPr>
          <w:p>
            <w:r>
              <w:rPr>
                <w:color w:val="FFFFFF"/>
              </w:rPr>
            </w:r>
            <w:r>
              <w:rPr>
                <w:rFonts w:ascii="Aptos" w:hAnsi="Aptos"/>
                <w:b/>
                <w:color w:val="FFFFFF"/>
                <w:sz w:val="17"/>
              </w:rPr>
              <w:t>Current implementation / location</w:t>
            </w:r>
          </w:p>
        </w:tc>
        <w:tc>
          <w:tcPr>
            <w:tcW w:type="dxa" w:w="3389"/>
            <w:vAlign w:val="center"/>
            <w:shd w:fill="1F4E78"/>
          </w:tcPr>
          <w:p>
            <w:r>
              <w:rPr>
                <w:color w:val="FFFFFF"/>
              </w:rPr>
            </w:r>
            <w:r>
              <w:rPr>
                <w:rFonts w:ascii="Aptos" w:hAnsi="Aptos"/>
                <w:b/>
                <w:color w:val="FFFFFF"/>
                <w:sz w:val="17"/>
              </w:rPr>
              <w:t>State</w:t>
            </w:r>
          </w:p>
        </w:tc>
      </w:tr>
      <w:tr>
        <w:tc>
          <w:tcPr>
            <w:tcW w:type="dxa" w:w="3389"/>
            <w:vAlign w:val="center"/>
          </w:tcPr>
          <w:p>
            <w:r/>
            <w:r>
              <w:rPr>
                <w:rFonts w:ascii="Aptos" w:hAnsi="Aptos"/>
                <w:b w:val="0"/>
                <w:sz w:val="17"/>
              </w:rPr>
              <w:t>Swing Engine</w:t>
            </w:r>
          </w:p>
        </w:tc>
        <w:tc>
          <w:tcPr>
            <w:tcW w:type="dxa" w:w="3389"/>
            <w:vAlign w:val="center"/>
          </w:tcPr>
          <w:p>
            <w:r/>
            <w:r>
              <w:rPr>
                <w:rFonts w:ascii="Aptos" w:hAnsi="Aptos"/>
                <w:b w:val="0"/>
                <w:sz w:val="17"/>
              </w:rPr>
              <w:t>swing_engine/</w:t>
            </w:r>
          </w:p>
        </w:tc>
        <w:tc>
          <w:tcPr>
            <w:tcW w:type="dxa" w:w="3389"/>
            <w:vAlign w:val="center"/>
          </w:tcPr>
          <w:p>
            <w:r/>
            <w:r>
              <w:rPr>
                <w:rFonts w:ascii="Aptos" w:hAnsi="Aptos"/>
                <w:b w:val="0"/>
                <w:sz w:val="17"/>
              </w:rPr>
              <w:t>Core and versioned; v2.3.0 latest accepted</w:t>
            </w:r>
          </w:p>
        </w:tc>
      </w:tr>
      <w:tr>
        <w:tc>
          <w:tcPr>
            <w:tcW w:type="dxa" w:w="3389"/>
            <w:vAlign w:val="center"/>
          </w:tcPr>
          <w:p>
            <w:r/>
            <w:r>
              <w:rPr>
                <w:rFonts w:ascii="Aptos" w:hAnsi="Aptos"/>
                <w:b w:val="0"/>
                <w:sz w:val="17"/>
              </w:rPr>
              <w:t>Legacy swing-analysis compatibility</w:t>
            </w:r>
          </w:p>
        </w:tc>
        <w:tc>
          <w:tcPr>
            <w:tcW w:type="dxa" w:w="3389"/>
            <w:vAlign w:val="center"/>
          </w:tcPr>
          <w:p>
            <w:r/>
            <w:r>
              <w:rPr>
                <w:rFonts w:ascii="Aptos" w:hAnsi="Aptos"/>
                <w:b w:val="0"/>
                <w:sz w:val="17"/>
              </w:rPr>
              <w:t>services/quant_engine/swing_analysis.py</w:t>
            </w:r>
          </w:p>
        </w:tc>
        <w:tc>
          <w:tcPr>
            <w:tcW w:type="dxa" w:w="3389"/>
            <w:vAlign w:val="center"/>
          </w:tcPr>
          <w:p>
            <w:r/>
            <w:r>
              <w:rPr>
                <w:rFonts w:ascii="Aptos" w:hAnsi="Aptos"/>
                <w:b w:val="0"/>
                <w:sz w:val="17"/>
              </w:rPr>
              <w:t>Still present; transitional/legacy</w:t>
            </w:r>
          </w:p>
        </w:tc>
      </w:tr>
      <w:tr>
        <w:tc>
          <w:tcPr>
            <w:tcW w:type="dxa" w:w="3389"/>
            <w:vAlign w:val="center"/>
          </w:tcPr>
          <w:p>
            <w:r/>
            <w:r>
              <w:rPr>
                <w:rFonts w:ascii="Aptos" w:hAnsi="Aptos"/>
                <w:b w:val="0"/>
                <w:sz w:val="17"/>
              </w:rPr>
              <w:t>Market Structure Engine v1</w:t>
            </w:r>
          </w:p>
        </w:tc>
        <w:tc>
          <w:tcPr>
            <w:tcW w:type="dxa" w:w="3389"/>
            <w:vAlign w:val="center"/>
          </w:tcPr>
          <w:p>
            <w:r/>
            <w:r>
              <w:rPr>
                <w:rFonts w:ascii="Aptos" w:hAnsi="Aptos"/>
                <w:b w:val="0"/>
                <w:sz w:val="17"/>
              </w:rPr>
              <w:t>services/quant_engine/market_structure/models.py; detector.py</w:t>
            </w:r>
          </w:p>
        </w:tc>
        <w:tc>
          <w:tcPr>
            <w:tcW w:type="dxa" w:w="3389"/>
            <w:vAlign w:val="center"/>
          </w:tcPr>
          <w:p>
            <w:r/>
            <w:r>
              <w:rPr>
                <w:rFonts w:ascii="Aptos" w:hAnsi="Aptos"/>
                <w:b w:val="0"/>
                <w:sz w:val="17"/>
              </w:rPr>
              <w:t>Implemented on market-structure-v1; not production-wired</w:t>
            </w:r>
          </w:p>
        </w:tc>
      </w:tr>
      <w:tr>
        <w:tc>
          <w:tcPr>
            <w:tcW w:type="dxa" w:w="3389"/>
            <w:vAlign w:val="center"/>
          </w:tcPr>
          <w:p>
            <w:r/>
            <w:r>
              <w:rPr>
                <w:rFonts w:ascii="Aptos" w:hAnsi="Aptos"/>
                <w:b w:val="0"/>
                <w:sz w:val="17"/>
              </w:rPr>
              <w:t>Legacy Market Structure scoring</w:t>
            </w:r>
          </w:p>
        </w:tc>
        <w:tc>
          <w:tcPr>
            <w:tcW w:type="dxa" w:w="3389"/>
            <w:vAlign w:val="center"/>
          </w:tcPr>
          <w:p>
            <w:r/>
            <w:r>
              <w:rPr>
                <w:rFonts w:ascii="Aptos" w:hAnsi="Aptos"/>
                <w:b w:val="0"/>
                <w:sz w:val="17"/>
              </w:rPr>
              <w:t>services/quant_engine/market_structure/engine.py; scoring.py</w:t>
            </w:r>
          </w:p>
        </w:tc>
        <w:tc>
          <w:tcPr>
            <w:tcW w:type="dxa" w:w="3389"/>
            <w:vAlign w:val="center"/>
          </w:tcPr>
          <w:p>
            <w:r/>
            <w:r>
              <w:rPr>
                <w:rFonts w:ascii="Aptos" w:hAnsi="Aptos"/>
                <w:b w:val="0"/>
                <w:sz w:val="17"/>
              </w:rPr>
              <w:t>Still active in old path; scoring has lookahead-sensitive follow-through notes</w:t>
            </w:r>
          </w:p>
        </w:tc>
      </w:tr>
      <w:tr>
        <w:tc>
          <w:tcPr>
            <w:tcW w:type="dxa" w:w="3389"/>
            <w:vAlign w:val="center"/>
          </w:tcPr>
          <w:p>
            <w:r/>
            <w:r>
              <w:rPr>
                <w:rFonts w:ascii="Aptos" w:hAnsi="Aptos"/>
                <w:b w:val="0"/>
                <w:sz w:val="17"/>
              </w:rPr>
              <w:t>Trend Engine</w:t>
            </w:r>
          </w:p>
        </w:tc>
        <w:tc>
          <w:tcPr>
            <w:tcW w:type="dxa" w:w="3389"/>
            <w:vAlign w:val="center"/>
          </w:tcPr>
          <w:p>
            <w:r/>
            <w:r>
              <w:rPr>
                <w:rFonts w:ascii="Aptos" w:hAnsi="Aptos"/>
                <w:b w:val="0"/>
                <w:sz w:val="17"/>
              </w:rPr>
              <w:t>services/quant_engine/trend/engine.py</w:t>
            </w:r>
          </w:p>
        </w:tc>
        <w:tc>
          <w:tcPr>
            <w:tcW w:type="dxa" w:w="3389"/>
            <w:vAlign w:val="center"/>
          </w:tcPr>
          <w:p>
            <w:r/>
            <w:r>
              <w:rPr>
                <w:rFonts w:ascii="Aptos" w:hAnsi="Aptos"/>
                <w:b w:val="0"/>
                <w:sz w:val="17"/>
              </w:rPr>
              <w:t>Existing scoring/context engine; uses legacy structure context today</w:t>
            </w:r>
          </w:p>
        </w:tc>
      </w:tr>
      <w:tr>
        <w:tc>
          <w:tcPr>
            <w:tcW w:type="dxa" w:w="3389"/>
            <w:vAlign w:val="center"/>
          </w:tcPr>
          <w:p>
            <w:r/>
            <w:r>
              <w:rPr>
                <w:rFonts w:ascii="Aptos" w:hAnsi="Aptos"/>
                <w:b w:val="0"/>
                <w:sz w:val="17"/>
              </w:rPr>
              <w:t>Feature model</w:t>
            </w:r>
          </w:p>
        </w:tc>
        <w:tc>
          <w:tcPr>
            <w:tcW w:type="dxa" w:w="3389"/>
            <w:vAlign w:val="center"/>
          </w:tcPr>
          <w:p>
            <w:r/>
            <w:r>
              <w:rPr>
                <w:rFonts w:ascii="Aptos" w:hAnsi="Aptos"/>
                <w:b w:val="0"/>
                <w:sz w:val="17"/>
              </w:rPr>
              <w:t>services/quant_engine/features/types.py</w:t>
            </w:r>
          </w:p>
        </w:tc>
        <w:tc>
          <w:tcPr>
            <w:tcW w:type="dxa" w:w="3389"/>
            <w:vAlign w:val="center"/>
          </w:tcPr>
          <w:p>
            <w:r/>
            <w:r>
              <w:rPr>
                <w:rFonts w:ascii="Aptos" w:hAnsi="Aptos"/>
                <w:b w:val="0"/>
                <w:sz w:val="17"/>
              </w:rPr>
              <w:t>MarketFeatures carries trend/structure/liquidity/volatility fields</w:t>
            </w:r>
          </w:p>
        </w:tc>
      </w:tr>
      <w:tr>
        <w:tc>
          <w:tcPr>
            <w:tcW w:type="dxa" w:w="3389"/>
            <w:vAlign w:val="center"/>
          </w:tcPr>
          <w:p>
            <w:r/>
            <w:r>
              <w:rPr>
                <w:rFonts w:ascii="Aptos" w:hAnsi="Aptos"/>
                <w:b w:val="0"/>
                <w:sz w:val="17"/>
              </w:rPr>
              <w:t>Feature extraction</w:t>
            </w:r>
          </w:p>
        </w:tc>
        <w:tc>
          <w:tcPr>
            <w:tcW w:type="dxa" w:w="3389"/>
            <w:vAlign w:val="center"/>
          </w:tcPr>
          <w:p>
            <w:r/>
            <w:r>
              <w:rPr>
                <w:rFonts w:ascii="Aptos" w:hAnsi="Aptos"/>
                <w:b w:val="0"/>
                <w:sz w:val="17"/>
              </w:rPr>
              <w:t>services/quant_engine/features/extractor.py</w:t>
            </w:r>
          </w:p>
        </w:tc>
        <w:tc>
          <w:tcPr>
            <w:tcW w:type="dxa" w:w="3389"/>
            <w:vAlign w:val="center"/>
          </w:tcPr>
          <w:p>
            <w:r/>
            <w:r>
              <w:rPr>
                <w:rFonts w:ascii="Aptos" w:hAnsi="Aptos"/>
                <w:b w:val="0"/>
                <w:sz w:val="17"/>
              </w:rPr>
              <w:t>Real FeatureExtractor; current scanner path still double-computes structure</w:t>
            </w:r>
          </w:p>
        </w:tc>
      </w:tr>
      <w:tr>
        <w:tc>
          <w:tcPr>
            <w:tcW w:type="dxa" w:w="3389"/>
            <w:vAlign w:val="center"/>
          </w:tcPr>
          <w:p>
            <w:r/>
            <w:r>
              <w:rPr>
                <w:rFonts w:ascii="Aptos" w:hAnsi="Aptos"/>
                <w:b w:val="0"/>
                <w:sz w:val="17"/>
              </w:rPr>
              <w:t>Scanner-service shims</w:t>
            </w:r>
          </w:p>
        </w:tc>
        <w:tc>
          <w:tcPr>
            <w:tcW w:type="dxa" w:w="3389"/>
            <w:vAlign w:val="center"/>
          </w:tcPr>
          <w:p>
            <w:r/>
            <w:r>
              <w:rPr>
                <w:rFonts w:ascii="Aptos" w:hAnsi="Aptos"/>
                <w:b w:val="0"/>
                <w:sz w:val="17"/>
              </w:rPr>
              <w:t>services/scanner_service/market_structure_engine.py; structure_scoring.py; trend_engine.py</w:t>
            </w:r>
          </w:p>
        </w:tc>
        <w:tc>
          <w:tcPr>
            <w:tcW w:type="dxa" w:w="3389"/>
            <w:vAlign w:val="center"/>
          </w:tcPr>
          <w:p>
            <w:r/>
            <w:r>
              <w:rPr>
                <w:rFonts w:ascii="Aptos" w:hAnsi="Aptos"/>
                <w:b w:val="0"/>
                <w:sz w:val="17"/>
              </w:rPr>
              <w:t>Backward-compatible shims</w:t>
            </w:r>
          </w:p>
        </w:tc>
      </w:tr>
      <w:tr>
        <w:tc>
          <w:tcPr>
            <w:tcW w:type="dxa" w:w="3389"/>
            <w:vAlign w:val="center"/>
          </w:tcPr>
          <w:p>
            <w:r/>
            <w:r>
              <w:rPr>
                <w:rFonts w:ascii="Aptos" w:hAnsi="Aptos"/>
                <w:b w:val="0"/>
                <w:sz w:val="17"/>
              </w:rPr>
              <w:t>Web/API strategy surface</w:t>
            </w:r>
          </w:p>
        </w:tc>
        <w:tc>
          <w:tcPr>
            <w:tcW w:type="dxa" w:w="3389"/>
            <w:vAlign w:val="center"/>
          </w:tcPr>
          <w:p>
            <w:r/>
            <w:r>
              <w:rPr>
                <w:rFonts w:ascii="Aptos" w:hAnsi="Aptos"/>
                <w:b w:val="0"/>
                <w:sz w:val="17"/>
              </w:rPr>
              <w:t>apps/api/data/strategies.json and apps/web/</w:t>
            </w:r>
          </w:p>
        </w:tc>
        <w:tc>
          <w:tcPr>
            <w:tcW w:type="dxa" w:w="3389"/>
            <w:vAlign w:val="center"/>
          </w:tcPr>
          <w:p>
            <w:r/>
            <w:r>
              <w:rPr>
                <w:rFonts w:ascii="Aptos" w:hAnsi="Aptos"/>
                <w:b w:val="0"/>
                <w:sz w:val="17"/>
              </w:rPr>
              <w:t>UI/API integration surface exists; not the present research focus</w:t>
            </w:r>
          </w:p>
        </w:tc>
      </w:tr>
    </w:tbl>
    <w:p/>
    <w:p>
      <w:pPr>
        <w:pStyle w:val="Heading1"/>
      </w:pPr>
      <w:r>
        <w:t>4. Data Inventory &amp; Provenance</w:t>
      </w:r>
    </w:p>
    <w:p>
      <w:r>
        <w:t>The project has multiple data layers. They are intentionally not interchangeable.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Pr>
                <w:color w:val="FFFFFF"/>
              </w:rPr>
            </w:r>
            <w:r>
              <w:rPr>
                <w:rFonts w:ascii="Aptos" w:hAnsi="Aptos"/>
                <w:b/>
                <w:color w:val="FFFFFF"/>
                <w:sz w:val="17"/>
              </w:rPr>
              <w:t>Dataset / file</w:t>
            </w:r>
          </w:p>
        </w:tc>
        <w:tc>
          <w:tcPr>
            <w:tcW w:type="dxa" w:w="3389"/>
            <w:vAlign w:val="center"/>
            <w:shd w:fill="1F4E78"/>
          </w:tcPr>
          <w:p>
            <w:r>
              <w:rPr>
                <w:color w:val="FFFFFF"/>
              </w:rPr>
            </w:r>
            <w:r>
              <w:rPr>
                <w:rFonts w:ascii="Aptos" w:hAnsi="Aptos"/>
                <w:b/>
                <w:color w:val="FFFFFF"/>
                <w:sz w:val="17"/>
              </w:rPr>
              <w:t>Coverage / rows</w:t>
            </w:r>
          </w:p>
        </w:tc>
        <w:tc>
          <w:tcPr>
            <w:tcW w:type="dxa" w:w="3389"/>
            <w:vAlign w:val="center"/>
            <w:shd w:fill="1F4E78"/>
          </w:tcPr>
          <w:p>
            <w:r>
              <w:rPr>
                <w:color w:val="FFFFFF"/>
              </w:rPr>
            </w:r>
            <w:r>
              <w:rPr>
                <w:rFonts w:ascii="Aptos" w:hAnsi="Aptos"/>
                <w:b/>
                <w:color w:val="FFFFFF"/>
                <w:sz w:val="17"/>
              </w:rPr>
              <w:t>Purpose / status</w:t>
            </w:r>
          </w:p>
        </w:tc>
      </w:tr>
      <w:tr>
        <w:tc>
          <w:tcPr>
            <w:tcW w:type="dxa" w:w="3389"/>
            <w:vAlign w:val="center"/>
          </w:tcPr>
          <w:p>
            <w:r/>
            <w:r>
              <w:rPr>
                <w:rFonts w:ascii="Aptos" w:hAnsi="Aptos"/>
                <w:b w:val="0"/>
                <w:sz w:val="17"/>
              </w:rPr>
              <w:t>FXNavigators_XAUUSD_H1.csv</w:t>
            </w:r>
          </w:p>
        </w:tc>
        <w:tc>
          <w:tcPr>
            <w:tcW w:type="dxa" w:w="3389"/>
            <w:vAlign w:val="center"/>
          </w:tcPr>
          <w:p>
            <w:r/>
            <w:r>
              <w:rPr>
                <w:rFonts w:ascii="Aptos" w:hAnsi="Aptos"/>
                <w:b w:val="0"/>
                <w:sz w:val="17"/>
              </w:rPr>
              <w:t>24,099 rows; 2022-01-03 00:00:00 → 2025-12-31 23:00:00 server time</w:t>
            </w:r>
          </w:p>
        </w:tc>
        <w:tc>
          <w:tcPr>
            <w:tcW w:type="dxa" w:w="3389"/>
            <w:vAlign w:val="center"/>
          </w:tcPr>
          <w:p>
            <w:r/>
            <w:r>
              <w:rPr>
                <w:rFonts w:ascii="Aptos" w:hAnsi="Aptos"/>
                <w:b w:val="0"/>
                <w:sz w:val="17"/>
              </w:rPr>
              <w:t>Large broker export used as the retrospective-source foundation; duplicate copies were verified byte-identical.</w:t>
            </w:r>
          </w:p>
        </w:tc>
      </w:tr>
      <w:tr>
        <w:tc>
          <w:tcPr>
            <w:tcW w:type="dxa" w:w="3389"/>
            <w:vAlign w:val="center"/>
          </w:tcPr>
          <w:p>
            <w:r/>
            <w:r>
              <w:rPr>
                <w:rFonts w:ascii="Aptos" w:hAnsi="Aptos"/>
                <w:b w:val="0"/>
                <w:sz w:val="17"/>
              </w:rPr>
              <w:t>benchmarks/data/real/XAUUSD/H1/XAUUSD_H1.real.csv.gz</w:t>
            </w:r>
          </w:p>
        </w:tc>
        <w:tc>
          <w:tcPr>
            <w:tcW w:type="dxa" w:w="3389"/>
            <w:vAlign w:val="center"/>
          </w:tcPr>
          <w:p>
            <w:r/>
            <w:r>
              <w:rPr>
                <w:rFonts w:ascii="Aptos" w:hAnsi="Aptos"/>
                <w:b w:val="0"/>
                <w:sz w:val="17"/>
              </w:rPr>
              <w:t>8,683 bars; 2024-07-15T07:00Z → 2025-12-31T21:00Z</w:t>
            </w:r>
          </w:p>
        </w:tc>
        <w:tc>
          <w:tcPr>
            <w:tcW w:type="dxa" w:w="3389"/>
            <w:vAlign w:val="center"/>
          </w:tcPr>
          <w:p>
            <w:r/>
            <w:r>
              <w:rPr>
                <w:rFonts w:ascii="Aptos" w:hAnsi="Aptos"/>
                <w:b w:val="0"/>
                <w:sz w:val="17"/>
              </w:rPr>
              <w:t>Exposed canonical H1 benchmark data.</w:t>
            </w:r>
          </w:p>
        </w:tc>
      </w:tr>
      <w:tr>
        <w:tc>
          <w:tcPr>
            <w:tcW w:type="dxa" w:w="3389"/>
            <w:vAlign w:val="center"/>
          </w:tcPr>
          <w:p>
            <w:r/>
            <w:r>
              <w:rPr>
                <w:rFonts w:ascii="Aptos" w:hAnsi="Aptos"/>
                <w:b w:val="0"/>
                <w:sz w:val="17"/>
              </w:rPr>
              <w:t>benchmarks/data/real/XAUUSD/H1_2026H1/XAUUSD_H1_2026H1.real.csv.gz</w:t>
            </w:r>
          </w:p>
        </w:tc>
        <w:tc>
          <w:tcPr>
            <w:tcW w:type="dxa" w:w="3389"/>
            <w:vAlign w:val="center"/>
          </w:tcPr>
          <w:p>
            <w:r/>
            <w:r>
              <w:rPr>
                <w:rFonts w:ascii="Aptos" w:hAnsi="Aptos"/>
                <w:b w:val="0"/>
                <w:sz w:val="17"/>
              </w:rPr>
              <w:t>2,914 bars; 2026-01-01T23:00Z → 2026-06-30T20:00Z</w:t>
            </w:r>
          </w:p>
        </w:tc>
        <w:tc>
          <w:tcPr>
            <w:tcW w:type="dxa" w:w="3389"/>
            <w:vAlign w:val="center"/>
          </w:tcPr>
          <w:p>
            <w:r/>
            <w:r>
              <w:rPr>
                <w:rFonts w:ascii="Aptos" w:hAnsi="Aptos"/>
                <w:b w:val="0"/>
                <w:sz w:val="17"/>
              </w:rPr>
              <w:t>First-half-2026 real test dataset.</w:t>
            </w:r>
          </w:p>
        </w:tc>
      </w:tr>
      <w:tr>
        <w:tc>
          <w:tcPr>
            <w:tcW w:type="dxa" w:w="3389"/>
            <w:vAlign w:val="center"/>
          </w:tcPr>
          <w:p>
            <w:r/>
            <w:r>
              <w:rPr>
                <w:rFonts w:ascii="Aptos" w:hAnsi="Aptos"/>
                <w:b w:val="0"/>
                <w:sz w:val="17"/>
              </w:rPr>
              <w:t>Post-2026H1 quarantine</w:t>
            </w:r>
          </w:p>
        </w:tc>
        <w:tc>
          <w:tcPr>
            <w:tcW w:type="dxa" w:w="3389"/>
            <w:vAlign w:val="center"/>
          </w:tcPr>
          <w:p>
            <w:r/>
            <w:r>
              <w:rPr>
                <w:rFonts w:ascii="Aptos" w:hAnsi="Aptos"/>
                <w:b w:val="0"/>
                <w:sz w:val="17"/>
              </w:rPr>
              <w:t>332 unique normalized bars in latest tranche</w:t>
            </w:r>
          </w:p>
        </w:tc>
        <w:tc>
          <w:tcPr>
            <w:tcW w:type="dxa" w:w="3389"/>
            <w:vAlign w:val="center"/>
          </w:tcPr>
          <w:p>
            <w:r/>
            <w:r>
              <w:rPr>
                <w:rFonts w:ascii="Aptos" w:hAnsi="Aptos"/>
                <w:b w:val="0"/>
                <w:sz w:val="17"/>
              </w:rPr>
              <w:t>Live accrual / unlabeled quarantine; not used as a tuning set.</w:t>
            </w:r>
          </w:p>
        </w:tc>
      </w:tr>
      <w:tr>
        <w:tc>
          <w:tcPr>
            <w:tcW w:type="dxa" w:w="3389"/>
            <w:vAlign w:val="center"/>
          </w:tcPr>
          <w:p>
            <w:r/>
            <w:r>
              <w:rPr>
                <w:rFonts w:ascii="Aptos" w:hAnsi="Aptos"/>
                <w:b w:val="0"/>
                <w:sz w:val="17"/>
              </w:rPr>
              <w:t>Retrospective source package</w:t>
            </w:r>
          </w:p>
        </w:tc>
        <w:tc>
          <w:tcPr>
            <w:tcW w:type="dxa" w:w="3389"/>
            <w:vAlign w:val="center"/>
          </w:tcPr>
          <w:p>
            <w:r/>
            <w:r>
              <w:rPr>
                <w:rFonts w:ascii="Aptos" w:hAnsi="Aptos"/>
                <w:b w:val="0"/>
                <w:sz w:val="17"/>
              </w:rPr>
              <w:t>15,368 rows; UTC 2022-01-02T22:00Z → 2024-07-11T04:00Z</w:t>
            </w:r>
          </w:p>
        </w:tc>
        <w:tc>
          <w:tcPr>
            <w:tcW w:type="dxa" w:w="3389"/>
            <w:vAlign w:val="center"/>
          </w:tcPr>
          <w:p>
            <w:r/>
            <w:r>
              <w:rPr>
                <w:rFonts w:ascii="Aptos" w:hAnsi="Aptos"/>
                <w:b w:val="0"/>
                <w:sz w:val="17"/>
              </w:rPr>
              <w:t>Frozen retrospective source after 48-bar embargo.</w:t>
            </w:r>
          </w:p>
        </w:tc>
      </w:tr>
      <w:tr>
        <w:tc>
          <w:tcPr>
            <w:tcW w:type="dxa" w:w="3389"/>
            <w:vAlign w:val="center"/>
          </w:tcPr>
          <w:p>
            <w:r/>
            <w:r>
              <w:rPr>
                <w:rFonts w:ascii="Aptos" w:hAnsi="Aptos"/>
                <w:b w:val="0"/>
                <w:sz w:val="17"/>
              </w:rPr>
              <w:t>Six retrospective windows</w:t>
            </w:r>
          </w:p>
        </w:tc>
        <w:tc>
          <w:tcPr>
            <w:tcW w:type="dxa" w:w="3389"/>
            <w:vAlign w:val="center"/>
          </w:tcPr>
          <w:p>
            <w:r/>
            <w:r>
              <w:rPr>
                <w:rFonts w:ascii="Aptos" w:hAnsi="Aptos"/>
                <w:b w:val="0"/>
                <w:sz w:val="17"/>
              </w:rPr>
              <w:t>6 × 192 bars</w:t>
            </w:r>
          </w:p>
        </w:tc>
        <w:tc>
          <w:tcPr>
            <w:tcW w:type="dxa" w:w="3389"/>
            <w:vAlign w:val="center"/>
          </w:tcPr>
          <w:p>
            <w:r/>
            <w:r>
              <w:rPr>
                <w:rFonts w:ascii="Aptos" w:hAnsi="Aptos"/>
                <w:b w:val="0"/>
                <w:sz w:val="17"/>
              </w:rPr>
              <w:t>Price-blind selection; now frozen and used for the retrospective evidence package, not as prospective certification.</w:t>
            </w:r>
          </w:p>
        </w:tc>
      </w:tr>
      <w:tr>
        <w:tc>
          <w:tcPr>
            <w:tcW w:type="dxa" w:w="3389"/>
            <w:vAlign w:val="center"/>
          </w:tcPr>
          <w:p>
            <w:r/>
            <w:r>
              <w:rPr>
                <w:rFonts w:ascii="Aptos" w:hAnsi="Aptos"/>
                <w:b w:val="0"/>
                <w:sz w:val="17"/>
              </w:rPr>
              <w:t>AI-assisted engineering draft</w:t>
            </w:r>
          </w:p>
        </w:tc>
        <w:tc>
          <w:tcPr>
            <w:tcW w:type="dxa" w:w="3389"/>
            <w:vAlign w:val="center"/>
          </w:tcPr>
          <w:p>
            <w:r/>
            <w:r>
              <w:rPr>
                <w:rFonts w:ascii="Aptos" w:hAnsi="Aptos"/>
                <w:b w:val="0"/>
                <w:sz w:val="17"/>
              </w:rPr>
              <w:t>42 labels across 6 windows</w:t>
            </w:r>
          </w:p>
        </w:tc>
        <w:tc>
          <w:tcPr>
            <w:tcW w:type="dxa" w:w="3389"/>
            <w:vAlign w:val="center"/>
          </w:tcPr>
          <w:p>
            <w:r/>
            <w:r>
              <w:rPr>
                <w:rFonts w:ascii="Aptos" w:hAnsi="Aptos"/>
                <w:b w:val="0"/>
                <w:sz w:val="17"/>
              </w:rPr>
              <w:t>Engineering diagnostic only; permanently classified AI_ASSISTED_ENGINEERING_DRAFT.</w:t>
            </w:r>
          </w:p>
        </w:tc>
      </w:tr>
    </w:tbl>
    <w:p/>
    <w:p>
      <w:pPr>
        <w:pStyle w:val="Heading2"/>
      </w:pPr>
      <w:r>
        <w:t>4.1 Retrospective source provenance</w:t>
      </w:r>
    </w:p>
    <w:p>
      <w:pPr>
        <w:pStyle w:val="ListBullet"/>
        <w:spacing w:after="20"/>
      </w:pPr>
      <w:r>
        <w:t>Source SHA-256: fe8a7f95c7d2b90cef759a7e23b11679b7f84e4928fb2fd67111fe89fb318d4c.</w:t>
      </w:r>
    </w:p>
    <w:p>
      <w:pPr>
        <w:pStyle w:val="ListBullet"/>
        <w:spacing w:after="20"/>
      </w:pPr>
      <w:r>
        <w:t>Canonical retrospective gzip SHA-256: eac96d050a6bacfe879a0506143a053d4ce5ab7304b94cfbab91067211040d73.</w:t>
      </w:r>
    </w:p>
    <w:p>
      <w:pPr>
        <w:pStyle w:val="ListBullet"/>
        <w:spacing w:after="20"/>
      </w:pPr>
      <w:r>
        <w:t>First exact exposed overlap: raw index 15416; server 2024.07.15 10:00:00; UTC 2024-07-15T07:00:00Z; OHLC 2403.15/2407.89/2401.25/2407.89.</w:t>
      </w:r>
    </w:p>
    <w:p>
      <w:pPr>
        <w:pStyle w:val="ListBullet"/>
        <w:spacing w:after="20"/>
      </w:pPr>
      <w:r>
        <w:t>Timezone attribution is deliberately non-unique: EET/EEST-equivalent schedule. Europe/Athens is a deterministic implementation reference only; Helsinki and Bucharest produce identical conversions for the validated interval.</w:t>
      </w:r>
    </w:p>
    <w:p>
      <w:pPr>
        <w:pStyle w:val="ListBullet"/>
        <w:spacing w:after="20"/>
      </w:pPr>
      <w:r>
        <w:t>Overlap validation: 8,683 timestamp matches and 8,683 Decimal OHLC matches.</w:t>
      </w:r>
    </w:p>
    <w:p>
      <w:pPr>
        <w:pStyle w:val="Heading1"/>
      </w:pPr>
      <w:r>
        <w:t>5. Retrospective Holdout Package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r>
              <w:rPr>
                <w:color w:val="FFFFFF"/>
              </w:rPr>
            </w:r>
            <w:r>
              <w:rPr>
                <w:rFonts w:ascii="Aptos" w:hAnsi="Aptos"/>
                <w:b/>
                <w:color w:val="FFFFFF"/>
                <w:sz w:val="17"/>
              </w:rPr>
              <w:t>Item</w:t>
            </w:r>
          </w:p>
        </w:tc>
        <w:tc>
          <w:tcPr>
            <w:tcW w:type="dxa" w:w="5083"/>
            <w:vAlign w:val="center"/>
            <w:shd w:fill="1F4E78"/>
          </w:tcPr>
          <w:p>
            <w:r>
              <w:rPr>
                <w:color w:val="FFFFFF"/>
              </w:rPr>
            </w:r>
            <w:r>
              <w:rPr>
                <w:rFonts w:ascii="Aptos" w:hAnsi="Aptos"/>
                <w:b/>
                <w:color w:val="FFFFFF"/>
                <w:sz w:val="17"/>
              </w:rPr>
              <w:t>Value</w:t>
            </w:r>
          </w:p>
        </w:tc>
      </w:tr>
      <w:tr>
        <w:tc>
          <w:tcPr>
            <w:tcW w:type="dxa" w:w="5083"/>
            <w:vAlign w:val="center"/>
          </w:tcPr>
          <w:p>
            <w:r/>
            <w:r>
              <w:rPr>
                <w:rFonts w:ascii="Aptos" w:hAnsi="Aptos"/>
                <w:b w:val="0"/>
                <w:sz w:val="17"/>
              </w:rPr>
              <w:t>Protocol ID</w:t>
            </w:r>
          </w:p>
        </w:tc>
        <w:tc>
          <w:tcPr>
            <w:tcW w:type="dxa" w:w="5083"/>
            <w:vAlign w:val="center"/>
          </w:tcPr>
          <w:p>
            <w:r/>
            <w:r>
              <w:rPr>
                <w:rFonts w:ascii="Aptos" w:hAnsi="Aptos"/>
                <w:b w:val="0"/>
                <w:sz w:val="17"/>
              </w:rPr>
              <w:t>XAUUSD_H1_2022_2024_RETROSPECTIVE_LOCKED_V1</w:t>
            </w:r>
          </w:p>
        </w:tc>
      </w:tr>
      <w:tr>
        <w:tc>
          <w:tcPr>
            <w:tcW w:type="dxa" w:w="5083"/>
            <w:vAlign w:val="center"/>
          </w:tcPr>
          <w:p>
            <w:r/>
            <w:r>
              <w:rPr>
                <w:rFonts w:ascii="Aptos" w:hAnsi="Aptos"/>
                <w:b w:val="0"/>
                <w:sz w:val="17"/>
              </w:rPr>
              <w:t>Protocol SHA-256</w:t>
            </w:r>
          </w:p>
        </w:tc>
        <w:tc>
          <w:tcPr>
            <w:tcW w:type="dxa" w:w="5083"/>
            <w:vAlign w:val="center"/>
          </w:tcPr>
          <w:p>
            <w:r/>
            <w:r>
              <w:rPr>
                <w:rFonts w:ascii="Aptos" w:hAnsi="Aptos"/>
                <w:b w:val="0"/>
                <w:sz w:val="17"/>
              </w:rPr>
              <w:t>00a6d6ec51bd6bb0a1fd207babd1ac0bc8e460b0755eec5f2ad05f9643ca1254</w:t>
            </w:r>
          </w:p>
        </w:tc>
      </w:tr>
      <w:tr>
        <w:tc>
          <w:tcPr>
            <w:tcW w:type="dxa" w:w="5083"/>
            <w:vAlign w:val="center"/>
          </w:tcPr>
          <w:p>
            <w:r/>
            <w:r>
              <w:rPr>
                <w:rFonts w:ascii="Aptos" w:hAnsi="Aptos"/>
                <w:b w:val="0"/>
                <w:sz w:val="17"/>
              </w:rPr>
              <w:t>Selection algorithm</w:t>
            </w:r>
          </w:p>
        </w:tc>
        <w:tc>
          <w:tcPr>
            <w:tcW w:type="dxa" w:w="5083"/>
            <w:vAlign w:val="center"/>
          </w:tcPr>
          <w:p>
            <w:r/>
            <w:r>
              <w:rPr>
                <w:rFonts w:ascii="Aptos" w:hAnsi="Aptos"/>
                <w:b w:val="0"/>
                <w:sz w:val="17"/>
              </w:rPr>
              <w:t>PRICE_BLIND_SIX_BUCKET_CENTERED_V1</w:t>
            </w:r>
          </w:p>
        </w:tc>
      </w:tr>
      <w:tr>
        <w:tc>
          <w:tcPr>
            <w:tcW w:type="dxa" w:w="5083"/>
            <w:vAlign w:val="center"/>
          </w:tcPr>
          <w:p>
            <w:r/>
            <w:r>
              <w:rPr>
                <w:rFonts w:ascii="Aptos" w:hAnsi="Aptos"/>
                <w:b w:val="0"/>
                <w:sz w:val="17"/>
              </w:rPr>
              <w:t>Selection manifest SHA-256</w:t>
            </w:r>
          </w:p>
        </w:tc>
        <w:tc>
          <w:tcPr>
            <w:tcW w:type="dxa" w:w="5083"/>
            <w:vAlign w:val="center"/>
          </w:tcPr>
          <w:p>
            <w:r/>
            <w:r>
              <w:rPr>
                <w:rFonts w:ascii="Aptos" w:hAnsi="Aptos"/>
                <w:b w:val="0"/>
                <w:sz w:val="17"/>
              </w:rPr>
              <w:t>9bdaa635b71b09287def03bd38a0a8fe3c1a50a5f0fd431ee686e685bbc369e8</w:t>
            </w:r>
          </w:p>
        </w:tc>
      </w:tr>
      <w:tr>
        <w:tc>
          <w:tcPr>
            <w:tcW w:type="dxa" w:w="5083"/>
            <w:vAlign w:val="center"/>
          </w:tcPr>
          <w:p>
            <w:r/>
            <w:r>
              <w:rPr>
                <w:rFonts w:ascii="Aptos" w:hAnsi="Aptos"/>
                <w:b w:val="0"/>
                <w:sz w:val="17"/>
              </w:rPr>
              <w:t>Embargo</w:t>
            </w:r>
          </w:p>
        </w:tc>
        <w:tc>
          <w:tcPr>
            <w:tcW w:type="dxa" w:w="5083"/>
            <w:vAlign w:val="center"/>
          </w:tcPr>
          <w:p>
            <w:r/>
            <w:r>
              <w:rPr>
                <w:rFonts w:ascii="Aptos" w:hAnsi="Aptos"/>
                <w:b w:val="0"/>
                <w:sz w:val="17"/>
              </w:rPr>
              <w:t>48 bars before exposed boundary</w:t>
            </w:r>
          </w:p>
        </w:tc>
      </w:tr>
      <w:tr>
        <w:tc>
          <w:tcPr>
            <w:tcW w:type="dxa" w:w="5083"/>
            <w:vAlign w:val="center"/>
          </w:tcPr>
          <w:p>
            <w:r/>
            <w:r>
              <w:rPr>
                <w:rFonts w:ascii="Aptos" w:hAnsi="Aptos"/>
                <w:b w:val="0"/>
                <w:sz w:val="17"/>
              </w:rPr>
              <w:t>Eligible for labeling</w:t>
            </w:r>
          </w:p>
        </w:tc>
        <w:tc>
          <w:tcPr>
            <w:tcW w:type="dxa" w:w="5083"/>
            <w:vAlign w:val="center"/>
          </w:tcPr>
          <w:p>
            <w:r/>
            <w:r>
              <w:rPr>
                <w:rFonts w:ascii="Aptos" w:hAnsi="Aptos"/>
                <w:b w:val="0"/>
                <w:sz w:val="17"/>
              </w:rPr>
              <w:t>true</w:t>
            </w:r>
          </w:p>
        </w:tc>
      </w:tr>
      <w:tr>
        <w:tc>
          <w:tcPr>
            <w:tcW w:type="dxa" w:w="5083"/>
            <w:vAlign w:val="center"/>
          </w:tcPr>
          <w:p>
            <w:r/>
            <w:r>
              <w:rPr>
                <w:rFonts w:ascii="Aptos" w:hAnsi="Aptos"/>
                <w:b w:val="0"/>
                <w:sz w:val="17"/>
              </w:rPr>
              <w:t>Eligible for evaluation</w:t>
            </w:r>
          </w:p>
        </w:tc>
        <w:tc>
          <w:tcPr>
            <w:tcW w:type="dxa" w:w="5083"/>
            <w:vAlign w:val="center"/>
          </w:tcPr>
          <w:p>
            <w:r/>
            <w:r>
              <w:rPr>
                <w:rFonts w:ascii="Aptos" w:hAnsi="Aptos"/>
                <w:b w:val="0"/>
                <w:sz w:val="17"/>
              </w:rPr>
              <w:t>false until human adjudication/freeze protocol is satisfied</w:t>
            </w:r>
          </w:p>
        </w:tc>
      </w:tr>
      <w:tr>
        <w:tc>
          <w:tcPr>
            <w:tcW w:type="dxa" w:w="5083"/>
            <w:vAlign w:val="center"/>
          </w:tcPr>
          <w:p>
            <w:r/>
            <w:r>
              <w:rPr>
                <w:rFonts w:ascii="Aptos" w:hAnsi="Aptos"/>
                <w:b w:val="0"/>
                <w:sz w:val="17"/>
              </w:rPr>
              <w:t>Eligible for tuning</w:t>
            </w:r>
          </w:p>
        </w:tc>
        <w:tc>
          <w:tcPr>
            <w:tcW w:type="dxa" w:w="5083"/>
            <w:vAlign w:val="center"/>
          </w:tcPr>
          <w:p>
            <w:r/>
            <w:r>
              <w:rPr>
                <w:rFonts w:ascii="Aptos" w:hAnsi="Aptos"/>
                <w:b w:val="0"/>
                <w:sz w:val="17"/>
              </w:rPr>
              <w:t>false</w:t>
            </w:r>
          </w:p>
        </w:tc>
      </w:tr>
      <w:tr>
        <w:tc>
          <w:tcPr>
            <w:tcW w:type="dxa" w:w="5083"/>
            <w:vAlign w:val="center"/>
          </w:tcPr>
          <w:p>
            <w:r/>
            <w:r>
              <w:rPr>
                <w:rFonts w:ascii="Aptos" w:hAnsi="Aptos"/>
                <w:b w:val="0"/>
                <w:sz w:val="17"/>
              </w:rPr>
              <w:t>Prospective test</w:t>
            </w:r>
          </w:p>
        </w:tc>
        <w:tc>
          <w:tcPr>
            <w:tcW w:type="dxa" w:w="5083"/>
            <w:vAlign w:val="center"/>
          </w:tcPr>
          <w:p>
            <w:r/>
            <w:r>
              <w:rPr>
                <w:rFonts w:ascii="Aptos" w:hAnsi="Aptos"/>
                <w:b w:val="0"/>
                <w:sz w:val="17"/>
              </w:rPr>
              <w:t>false</w:t>
            </w:r>
          </w:p>
        </w:tc>
      </w:tr>
    </w:tbl>
    <w:p/>
    <w:p>
      <w:pPr>
        <w:pStyle w:val="Heading2"/>
      </w:pPr>
      <w:r>
        <w:t>5.1 Six frozen windows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4E78"/>
          </w:tcPr>
          <w:p>
            <w:r>
              <w:rPr>
                <w:color w:val="FFFFFF"/>
              </w:rPr>
            </w:r>
            <w:r>
              <w:rPr>
                <w:rFonts w:ascii="Aptos" w:hAnsi="Aptos"/>
                <w:b/>
                <w:color w:val="FFFFFF"/>
                <w:sz w:val="17"/>
              </w:rPr>
              <w:t>Window</w:t>
            </w:r>
          </w:p>
        </w:tc>
        <w:tc>
          <w:tcPr>
            <w:tcW w:type="dxa" w:w="2541"/>
            <w:vAlign w:val="center"/>
            <w:shd w:fill="1F4E78"/>
          </w:tcPr>
          <w:p>
            <w:r>
              <w:rPr>
                <w:color w:val="FFFFFF"/>
              </w:rPr>
            </w:r>
            <w:r>
              <w:rPr>
                <w:rFonts w:ascii="Aptos" w:hAnsi="Aptos"/>
                <w:b/>
                <w:color w:val="FFFFFF"/>
                <w:sz w:val="17"/>
              </w:rPr>
              <w:t>Indices</w:t>
            </w:r>
          </w:p>
        </w:tc>
        <w:tc>
          <w:tcPr>
            <w:tcW w:type="dxa" w:w="2541"/>
            <w:vAlign w:val="center"/>
            <w:shd w:fill="1F4E78"/>
          </w:tcPr>
          <w:p>
            <w:r>
              <w:rPr>
                <w:color w:val="FFFFFF"/>
              </w:rPr>
            </w:r>
            <w:r>
              <w:rPr>
                <w:rFonts w:ascii="Aptos" w:hAnsi="Aptos"/>
                <w:b/>
                <w:color w:val="FFFFFF"/>
                <w:sz w:val="17"/>
              </w:rPr>
              <w:t>UTC range</w:t>
            </w:r>
          </w:p>
        </w:tc>
        <w:tc>
          <w:tcPr>
            <w:tcW w:type="dxa" w:w="2541"/>
            <w:vAlign w:val="center"/>
            <w:shd w:fill="1F4E78"/>
          </w:tcPr>
          <w:p>
            <w:r>
              <w:rPr>
                <w:color w:val="FFFFFF"/>
              </w:rPr>
            </w:r>
            <w:r>
              <w:rPr>
                <w:rFonts w:ascii="Aptos" w:hAnsi="Aptos"/>
                <w:b/>
                <w:color w:val="FFFFFF"/>
                <w:sz w:val="17"/>
              </w:rPr>
              <w:t>Window SHA-256</w:t>
            </w:r>
          </w:p>
        </w:tc>
      </w:tr>
      <w:tr>
        <w:tc>
          <w:tcPr>
            <w:tcW w:type="dxa" w:w="2541"/>
            <w:vAlign w:val="center"/>
          </w:tcPr>
          <w:p>
            <w:r/>
            <w:r>
              <w:rPr>
                <w:rFonts w:ascii="Aptos" w:hAnsi="Aptos"/>
                <w:b w:val="0"/>
                <w:sz w:val="17"/>
              </w:rPr>
              <w:t>1</w:t>
            </w:r>
          </w:p>
        </w:tc>
        <w:tc>
          <w:tcPr>
            <w:tcW w:type="dxa" w:w="2541"/>
            <w:vAlign w:val="center"/>
          </w:tcPr>
          <w:p>
            <w:r/>
            <w:r>
              <w:rPr>
                <w:rFonts w:ascii="Aptos" w:hAnsi="Aptos"/>
                <w:b w:val="0"/>
                <w:sz w:val="17"/>
              </w:rPr>
              <w:t>[1224, 1416)</w:t>
            </w:r>
          </w:p>
        </w:tc>
        <w:tc>
          <w:tcPr>
            <w:tcW w:type="dxa" w:w="2541"/>
            <w:vAlign w:val="center"/>
          </w:tcPr>
          <w:p>
            <w:r/>
            <w:r>
              <w:rPr>
                <w:rFonts w:ascii="Aptos" w:hAnsi="Aptos"/>
                <w:b w:val="0"/>
                <w:sz w:val="17"/>
              </w:rPr>
              <w:t>2022-03-15T03:00Z → 2022-03-25T10:00Z</w:t>
            </w:r>
          </w:p>
        </w:tc>
        <w:tc>
          <w:tcPr>
            <w:tcW w:type="dxa" w:w="2541"/>
            <w:vAlign w:val="center"/>
          </w:tcPr>
          <w:p>
            <w:r/>
            <w:r>
              <w:rPr>
                <w:rFonts w:ascii="Aptos" w:hAnsi="Aptos"/>
                <w:b w:val="0"/>
                <w:sz w:val="17"/>
              </w:rPr>
              <w:t>5775bb6e9c02024d9ea9415c595044787b7c0ad5fea7b4b4738ff1c33c2482e2</w:t>
            </w:r>
          </w:p>
        </w:tc>
      </w:tr>
      <w:tr>
        <w:tc>
          <w:tcPr>
            <w:tcW w:type="dxa" w:w="2541"/>
            <w:vAlign w:val="center"/>
          </w:tcPr>
          <w:p>
            <w:r/>
            <w:r>
              <w:rPr>
                <w:rFonts w:ascii="Aptos" w:hAnsi="Aptos"/>
                <w:b w:val="0"/>
                <w:sz w:val="17"/>
              </w:rPr>
              <w:t>2</w:t>
            </w:r>
          </w:p>
        </w:tc>
        <w:tc>
          <w:tcPr>
            <w:tcW w:type="dxa" w:w="2541"/>
            <w:vAlign w:val="center"/>
          </w:tcPr>
          <w:p>
            <w:r/>
            <w:r>
              <w:rPr>
                <w:rFonts w:ascii="Aptos" w:hAnsi="Aptos"/>
                <w:b w:val="0"/>
                <w:sz w:val="17"/>
              </w:rPr>
              <w:t>[3769, 3961)</w:t>
            </w:r>
          </w:p>
        </w:tc>
        <w:tc>
          <w:tcPr>
            <w:tcW w:type="dxa" w:w="2541"/>
            <w:vAlign w:val="center"/>
          </w:tcPr>
          <w:p>
            <w:r/>
            <w:r>
              <w:rPr>
                <w:rFonts w:ascii="Aptos" w:hAnsi="Aptos"/>
                <w:b w:val="0"/>
                <w:sz w:val="17"/>
              </w:rPr>
              <w:t>2022-08-11T18:00Z → 2022-08-23T17:00Z</w:t>
            </w:r>
          </w:p>
        </w:tc>
        <w:tc>
          <w:tcPr>
            <w:tcW w:type="dxa" w:w="2541"/>
            <w:vAlign w:val="center"/>
          </w:tcPr>
          <w:p>
            <w:r/>
            <w:r>
              <w:rPr>
                <w:rFonts w:ascii="Aptos" w:hAnsi="Aptos"/>
                <w:b w:val="0"/>
                <w:sz w:val="17"/>
              </w:rPr>
              <w:t>a6ca7513b5165bbf8700aa2cd1c441cb21601ae967b294eb217acb856eeea1b1</w:t>
            </w:r>
          </w:p>
        </w:tc>
      </w:tr>
      <w:tr>
        <w:tc>
          <w:tcPr>
            <w:tcW w:type="dxa" w:w="2541"/>
            <w:vAlign w:val="center"/>
          </w:tcPr>
          <w:p>
            <w:r/>
            <w:r>
              <w:rPr>
                <w:rFonts w:ascii="Aptos" w:hAnsi="Aptos"/>
                <w:b w:val="0"/>
                <w:sz w:val="17"/>
              </w:rPr>
              <w:t>3</w:t>
            </w:r>
          </w:p>
        </w:tc>
        <w:tc>
          <w:tcPr>
            <w:tcW w:type="dxa" w:w="2541"/>
            <w:vAlign w:val="center"/>
          </w:tcPr>
          <w:p>
            <w:r/>
            <w:r>
              <w:rPr>
                <w:rFonts w:ascii="Aptos" w:hAnsi="Aptos"/>
                <w:b w:val="0"/>
                <w:sz w:val="17"/>
              </w:rPr>
              <w:t>[6315, 6507)</w:t>
            </w:r>
          </w:p>
        </w:tc>
        <w:tc>
          <w:tcPr>
            <w:tcW w:type="dxa" w:w="2541"/>
            <w:vAlign w:val="center"/>
          </w:tcPr>
          <w:p>
            <w:r/>
            <w:r>
              <w:rPr>
                <w:rFonts w:ascii="Aptos" w:hAnsi="Aptos"/>
                <w:b w:val="0"/>
                <w:sz w:val="17"/>
              </w:rPr>
              <w:t>2023-01-11T22:00Z → 2023-01-23T23:00Z</w:t>
            </w:r>
          </w:p>
        </w:tc>
        <w:tc>
          <w:tcPr>
            <w:tcW w:type="dxa" w:w="2541"/>
            <w:vAlign w:val="center"/>
          </w:tcPr>
          <w:p>
            <w:r/>
            <w:r>
              <w:rPr>
                <w:rFonts w:ascii="Aptos" w:hAnsi="Aptos"/>
                <w:b w:val="0"/>
                <w:sz w:val="17"/>
              </w:rPr>
              <w:t>e845c5b1249b237719322cae5382fba18c140ac302a1458e28b8c349469de91f</w:t>
            </w:r>
          </w:p>
        </w:tc>
      </w:tr>
      <w:tr>
        <w:tc>
          <w:tcPr>
            <w:tcW w:type="dxa" w:w="2541"/>
            <w:vAlign w:val="center"/>
          </w:tcPr>
          <w:p>
            <w:r/>
            <w:r>
              <w:rPr>
                <w:rFonts w:ascii="Aptos" w:hAnsi="Aptos"/>
                <w:b w:val="0"/>
                <w:sz w:val="17"/>
              </w:rPr>
              <w:t>4</w:t>
            </w:r>
          </w:p>
        </w:tc>
        <w:tc>
          <w:tcPr>
            <w:tcW w:type="dxa" w:w="2541"/>
            <w:vAlign w:val="center"/>
          </w:tcPr>
          <w:p>
            <w:r/>
            <w:r>
              <w:rPr>
                <w:rFonts w:ascii="Aptos" w:hAnsi="Aptos"/>
                <w:b w:val="0"/>
                <w:sz w:val="17"/>
              </w:rPr>
              <w:t>[8860, 9052)</w:t>
            </w:r>
          </w:p>
        </w:tc>
        <w:tc>
          <w:tcPr>
            <w:tcW w:type="dxa" w:w="2541"/>
            <w:vAlign w:val="center"/>
          </w:tcPr>
          <w:p>
            <w:r/>
            <w:r>
              <w:rPr>
                <w:rFonts w:ascii="Aptos" w:hAnsi="Aptos"/>
                <w:b w:val="0"/>
                <w:sz w:val="17"/>
              </w:rPr>
              <w:t>2023-06-12T14:00Z → 2023-06-22T15:00Z</w:t>
            </w:r>
          </w:p>
        </w:tc>
        <w:tc>
          <w:tcPr>
            <w:tcW w:type="dxa" w:w="2541"/>
            <w:vAlign w:val="center"/>
          </w:tcPr>
          <w:p>
            <w:r/>
            <w:r>
              <w:rPr>
                <w:rFonts w:ascii="Aptos" w:hAnsi="Aptos"/>
                <w:b w:val="0"/>
                <w:sz w:val="17"/>
              </w:rPr>
              <w:t>46512a8c4ec6230443bb9fec46b9db6522b4e3b6516ca26b3f5bc8fc97fdf133</w:t>
            </w:r>
          </w:p>
        </w:tc>
      </w:tr>
      <w:tr>
        <w:tc>
          <w:tcPr>
            <w:tcW w:type="dxa" w:w="2541"/>
            <w:vAlign w:val="center"/>
          </w:tcPr>
          <w:p>
            <w:r/>
            <w:r>
              <w:rPr>
                <w:rFonts w:ascii="Aptos" w:hAnsi="Aptos"/>
                <w:b w:val="0"/>
                <w:sz w:val="17"/>
              </w:rPr>
              <w:t>5</w:t>
            </w:r>
          </w:p>
        </w:tc>
        <w:tc>
          <w:tcPr>
            <w:tcW w:type="dxa" w:w="2541"/>
            <w:vAlign w:val="center"/>
          </w:tcPr>
          <w:p>
            <w:r/>
            <w:r>
              <w:rPr>
                <w:rFonts w:ascii="Aptos" w:hAnsi="Aptos"/>
                <w:b w:val="0"/>
                <w:sz w:val="17"/>
              </w:rPr>
              <w:t>[11405, 11597)</w:t>
            </w:r>
          </w:p>
        </w:tc>
        <w:tc>
          <w:tcPr>
            <w:tcW w:type="dxa" w:w="2541"/>
            <w:vAlign w:val="center"/>
          </w:tcPr>
          <w:p>
            <w:r/>
            <w:r>
              <w:rPr>
                <w:rFonts w:ascii="Aptos" w:hAnsi="Aptos"/>
                <w:b w:val="0"/>
                <w:sz w:val="17"/>
              </w:rPr>
              <w:t>2023-11-08T07:00Z → 2023-11-20T14:00Z</w:t>
            </w:r>
          </w:p>
        </w:tc>
        <w:tc>
          <w:tcPr>
            <w:tcW w:type="dxa" w:w="2541"/>
            <w:vAlign w:val="center"/>
          </w:tcPr>
          <w:p>
            <w:r/>
            <w:r>
              <w:rPr>
                <w:rFonts w:ascii="Aptos" w:hAnsi="Aptos"/>
                <w:b w:val="0"/>
                <w:sz w:val="17"/>
              </w:rPr>
              <w:t>7ba245bec20e133e33cabf7f13b0e996f6de8f6fc1a98e26ef9eef152055dbbd</w:t>
            </w:r>
          </w:p>
        </w:tc>
      </w:tr>
      <w:tr>
        <w:tc>
          <w:tcPr>
            <w:tcW w:type="dxa" w:w="2541"/>
            <w:vAlign w:val="center"/>
          </w:tcPr>
          <w:p>
            <w:r/>
            <w:r>
              <w:rPr>
                <w:rFonts w:ascii="Aptos" w:hAnsi="Aptos"/>
                <w:b w:val="0"/>
                <w:sz w:val="17"/>
              </w:rPr>
              <w:t>6</w:t>
            </w:r>
          </w:p>
        </w:tc>
        <w:tc>
          <w:tcPr>
            <w:tcW w:type="dxa" w:w="2541"/>
            <w:vAlign w:val="center"/>
          </w:tcPr>
          <w:p>
            <w:r/>
            <w:r>
              <w:rPr>
                <w:rFonts w:ascii="Aptos" w:hAnsi="Aptos"/>
                <w:b w:val="0"/>
                <w:sz w:val="17"/>
              </w:rPr>
              <w:t>[13951, 14143)</w:t>
            </w:r>
          </w:p>
        </w:tc>
        <w:tc>
          <w:tcPr>
            <w:tcW w:type="dxa" w:w="2541"/>
            <w:vAlign w:val="center"/>
          </w:tcPr>
          <w:p>
            <w:r/>
            <w:r>
              <w:rPr>
                <w:rFonts w:ascii="Aptos" w:hAnsi="Aptos"/>
                <w:b w:val="0"/>
                <w:sz w:val="17"/>
              </w:rPr>
              <w:t>2024-04-16T08:00Z → 2024-04-26T15:00Z</w:t>
            </w:r>
          </w:p>
        </w:tc>
        <w:tc>
          <w:tcPr>
            <w:tcW w:type="dxa" w:w="2541"/>
            <w:vAlign w:val="center"/>
          </w:tcPr>
          <w:p>
            <w:r/>
            <w:r>
              <w:rPr>
                <w:rFonts w:ascii="Aptos" w:hAnsi="Aptos"/>
                <w:b w:val="0"/>
                <w:sz w:val="17"/>
              </w:rPr>
              <w:t>a2e68346d9957ce3c54851dac0ca16f1b84a1d6de1c2e2ab2c8157355454740f</w:t>
            </w:r>
          </w:p>
        </w:tc>
      </w:tr>
    </w:tbl>
    <w:p/>
    <w:p>
      <w:pPr>
        <w:pStyle w:val="Heading1"/>
      </w:pPr>
      <w:r>
        <w:t>6. Post-2026H1 Accrual / Live Quarantine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r>
              <w:rPr>
                <w:color w:val="FFFFFF"/>
              </w:rPr>
            </w:r>
            <w:r>
              <w:rPr>
                <w:rFonts w:ascii="Aptos" w:hAnsi="Aptos"/>
                <w:b/>
                <w:color w:val="FFFFFF"/>
                <w:sz w:val="17"/>
              </w:rPr>
              <w:t>Metric</w:t>
            </w:r>
          </w:p>
        </w:tc>
        <w:tc>
          <w:tcPr>
            <w:tcW w:type="dxa" w:w="5083"/>
            <w:vAlign w:val="center"/>
            <w:shd w:fill="1F4E78"/>
          </w:tcPr>
          <w:p>
            <w:r>
              <w:rPr>
                <w:color w:val="FFFFFF"/>
              </w:rPr>
            </w:r>
            <w:r>
              <w:rPr>
                <w:rFonts w:ascii="Aptos" w:hAnsi="Aptos"/>
                <w:b/>
                <w:color w:val="FFFFFF"/>
                <w:sz w:val="17"/>
              </w:rPr>
              <w:t>Latest observed value</w:t>
            </w:r>
          </w:p>
        </w:tc>
      </w:tr>
      <w:tr>
        <w:tc>
          <w:tcPr>
            <w:tcW w:type="dxa" w:w="5083"/>
            <w:vAlign w:val="center"/>
          </w:tcPr>
          <w:p>
            <w:r/>
            <w:r>
              <w:rPr>
                <w:rFonts w:ascii="Aptos" w:hAnsi="Aptos"/>
                <w:b w:val="0"/>
                <w:sz w:val="17"/>
              </w:rPr>
              <w:t>Latest acquisition rows</w:t>
            </w:r>
          </w:p>
        </w:tc>
        <w:tc>
          <w:tcPr>
            <w:tcW w:type="dxa" w:w="5083"/>
            <w:vAlign w:val="center"/>
          </w:tcPr>
          <w:p>
            <w:r/>
            <w:r>
              <w:rPr>
                <w:rFonts w:ascii="Aptos" w:hAnsi="Aptos"/>
                <w:b w:val="0"/>
                <w:sz w:val="17"/>
              </w:rPr>
              <w:t>332 raw rows</w:t>
            </w:r>
          </w:p>
        </w:tc>
      </w:tr>
      <w:tr>
        <w:tc>
          <w:tcPr>
            <w:tcW w:type="dxa" w:w="5083"/>
            <w:vAlign w:val="center"/>
          </w:tcPr>
          <w:p>
            <w:r/>
            <w:r>
              <w:rPr>
                <w:rFonts w:ascii="Aptos" w:hAnsi="Aptos"/>
                <w:b w:val="0"/>
                <w:sz w:val="17"/>
              </w:rPr>
              <w:t>Unique normalized bars</w:t>
            </w:r>
          </w:p>
        </w:tc>
        <w:tc>
          <w:tcPr>
            <w:tcW w:type="dxa" w:w="5083"/>
            <w:vAlign w:val="center"/>
          </w:tcPr>
          <w:p>
            <w:r/>
            <w:r>
              <w:rPr>
                <w:rFonts w:ascii="Aptos" w:hAnsi="Aptos"/>
                <w:b w:val="0"/>
                <w:sz w:val="17"/>
              </w:rPr>
              <w:t>332</w:t>
            </w:r>
          </w:p>
        </w:tc>
      </w:tr>
      <w:tr>
        <w:tc>
          <w:tcPr>
            <w:tcW w:type="dxa" w:w="5083"/>
            <w:vAlign w:val="center"/>
          </w:tcPr>
          <w:p>
            <w:r/>
            <w:r>
              <w:rPr>
                <w:rFonts w:ascii="Aptos" w:hAnsi="Aptos"/>
                <w:b w:val="0"/>
                <w:sz w:val="17"/>
              </w:rPr>
              <w:t>Exact duplicate rows</w:t>
            </w:r>
          </w:p>
        </w:tc>
        <w:tc>
          <w:tcPr>
            <w:tcW w:type="dxa" w:w="5083"/>
            <w:vAlign w:val="center"/>
          </w:tcPr>
          <w:p>
            <w:r/>
            <w:r>
              <w:rPr>
                <w:rFonts w:ascii="Aptos" w:hAnsi="Aptos"/>
                <w:b w:val="0"/>
                <w:sz w:val="17"/>
              </w:rPr>
              <w:t>906 across accumulated immutable tranches</w:t>
            </w:r>
          </w:p>
        </w:tc>
      </w:tr>
      <w:tr>
        <w:tc>
          <w:tcPr>
            <w:tcW w:type="dxa" w:w="5083"/>
            <w:vAlign w:val="center"/>
          </w:tcPr>
          <w:p>
            <w:r/>
            <w:r>
              <w:rPr>
                <w:rFonts w:ascii="Aptos" w:hAnsi="Aptos"/>
                <w:b w:val="0"/>
                <w:sz w:val="17"/>
              </w:rPr>
              <w:t>Conflicting OHLC rows</w:t>
            </w:r>
          </w:p>
        </w:tc>
        <w:tc>
          <w:tcPr>
            <w:tcW w:type="dxa" w:w="5083"/>
            <w:vAlign w:val="center"/>
          </w:tcPr>
          <w:p>
            <w:r/>
            <w:r>
              <w:rPr>
                <w:rFonts w:ascii="Aptos" w:hAnsi="Aptos"/>
                <w:b w:val="0"/>
                <w:sz w:val="17"/>
              </w:rPr>
              <w:t>0</w:t>
            </w:r>
          </w:p>
        </w:tc>
      </w:tr>
      <w:tr>
        <w:tc>
          <w:tcPr>
            <w:tcW w:type="dxa" w:w="5083"/>
            <w:vAlign w:val="center"/>
          </w:tcPr>
          <w:p>
            <w:r/>
            <w:r>
              <w:rPr>
                <w:rFonts w:ascii="Aptos" w:hAnsi="Aptos"/>
                <w:b w:val="0"/>
                <w:sz w:val="17"/>
              </w:rPr>
              <w:t>First UTC candle</w:t>
            </w:r>
          </w:p>
        </w:tc>
        <w:tc>
          <w:tcPr>
            <w:tcW w:type="dxa" w:w="5083"/>
            <w:vAlign w:val="center"/>
          </w:tcPr>
          <w:p>
            <w:r/>
            <w:r>
              <w:rPr>
                <w:rFonts w:ascii="Aptos" w:hAnsi="Aptos"/>
                <w:b w:val="0"/>
                <w:sz w:val="17"/>
              </w:rPr>
              <w:t>2026-06-30T22:00:00Z</w:t>
            </w:r>
          </w:p>
        </w:tc>
      </w:tr>
      <w:tr>
        <w:tc>
          <w:tcPr>
            <w:tcW w:type="dxa" w:w="5083"/>
            <w:vAlign w:val="center"/>
          </w:tcPr>
          <w:p>
            <w:r/>
            <w:r>
              <w:rPr>
                <w:rFonts w:ascii="Aptos" w:hAnsi="Aptos"/>
                <w:b w:val="0"/>
                <w:sz w:val="17"/>
              </w:rPr>
              <w:t>Latest UTC candle</w:t>
            </w:r>
          </w:p>
        </w:tc>
        <w:tc>
          <w:tcPr>
            <w:tcW w:type="dxa" w:w="5083"/>
            <w:vAlign w:val="center"/>
          </w:tcPr>
          <w:p>
            <w:r/>
            <w:r>
              <w:rPr>
                <w:rFonts w:ascii="Aptos" w:hAnsi="Aptos"/>
                <w:b w:val="0"/>
                <w:sz w:val="17"/>
              </w:rPr>
              <w:t>2026-07-21T10:00:00Z</w:t>
            </w:r>
          </w:p>
        </w:tc>
      </w:tr>
      <w:tr>
        <w:tc>
          <w:tcPr>
            <w:tcW w:type="dxa" w:w="5083"/>
            <w:vAlign w:val="center"/>
          </w:tcPr>
          <w:p>
            <w:r/>
            <w:r>
              <w:rPr>
                <w:rFonts w:ascii="Aptos" w:hAnsi="Aptos"/>
                <w:b w:val="0"/>
                <w:sz w:val="17"/>
              </w:rPr>
              <w:t>Required bars for frozen post-2026H1 gate</w:t>
            </w:r>
          </w:p>
        </w:tc>
        <w:tc>
          <w:tcPr>
            <w:tcW w:type="dxa" w:w="5083"/>
            <w:vAlign w:val="center"/>
          </w:tcPr>
          <w:p>
            <w:r/>
            <w:r>
              <w:rPr>
                <w:rFonts w:ascii="Aptos" w:hAnsi="Aptos"/>
                <w:b w:val="0"/>
                <w:sz w:val="17"/>
              </w:rPr>
              <w:t>1,400</w:t>
            </w:r>
          </w:p>
        </w:tc>
      </w:tr>
      <w:tr>
        <w:tc>
          <w:tcPr>
            <w:tcW w:type="dxa" w:w="5083"/>
            <w:vAlign w:val="center"/>
          </w:tcPr>
          <w:p>
            <w:r/>
            <w:r>
              <w:rPr>
                <w:rFonts w:ascii="Aptos" w:hAnsi="Aptos"/>
                <w:b w:val="0"/>
                <w:sz w:val="17"/>
              </w:rPr>
              <w:t>Bars remaining at latest status snapshot</w:t>
            </w:r>
          </w:p>
        </w:tc>
        <w:tc>
          <w:tcPr>
            <w:tcW w:type="dxa" w:w="5083"/>
            <w:vAlign w:val="center"/>
          </w:tcPr>
          <w:p>
            <w:r/>
            <w:r>
              <w:rPr>
                <w:rFonts w:ascii="Aptos" w:hAnsi="Aptos"/>
                <w:b w:val="0"/>
                <w:sz w:val="17"/>
              </w:rPr>
              <w:t>1,068</w:t>
            </w:r>
          </w:p>
        </w:tc>
      </w:tr>
      <w:tr>
        <w:tc>
          <w:tcPr>
            <w:tcW w:type="dxa" w:w="5083"/>
            <w:vAlign w:val="center"/>
          </w:tcPr>
          <w:p>
            <w:r/>
            <w:r>
              <w:rPr>
                <w:rFonts w:ascii="Aptos" w:hAnsi="Aptos"/>
                <w:b w:val="0"/>
                <w:sz w:val="17"/>
              </w:rPr>
              <w:t>Coverage gate</w:t>
            </w:r>
          </w:p>
        </w:tc>
        <w:tc>
          <w:tcPr>
            <w:tcW w:type="dxa" w:w="5083"/>
            <w:vAlign w:val="center"/>
          </w:tcPr>
          <w:p>
            <w:r/>
            <w:r>
              <w:rPr>
                <w:rFonts w:ascii="Aptos" w:hAnsi="Aptos"/>
                <w:b w:val="0"/>
                <w:sz w:val="17"/>
              </w:rPr>
              <w:t>Not passed</w:t>
            </w:r>
          </w:p>
        </w:tc>
      </w:tr>
      <w:tr>
        <w:tc>
          <w:tcPr>
            <w:tcW w:type="dxa" w:w="5083"/>
            <w:vAlign w:val="center"/>
          </w:tcPr>
          <w:p>
            <w:r/>
            <w:r>
              <w:rPr>
                <w:rFonts w:ascii="Aptos" w:hAnsi="Aptos"/>
                <w:b w:val="0"/>
                <w:sz w:val="17"/>
              </w:rPr>
              <w:t>Required coverage date</w:t>
            </w:r>
          </w:p>
        </w:tc>
        <w:tc>
          <w:tcPr>
            <w:tcW w:type="dxa" w:w="5083"/>
            <w:vAlign w:val="center"/>
          </w:tcPr>
          <w:p>
            <w:r/>
            <w:r>
              <w:rPr>
                <w:rFonts w:ascii="Aptos" w:hAnsi="Aptos"/>
                <w:b w:val="0"/>
                <w:sz w:val="17"/>
              </w:rPr>
              <w:t>2026-09-30T20:00:00Z</w:t>
            </w:r>
          </w:p>
        </w:tc>
      </w:tr>
      <w:tr>
        <w:tc>
          <w:tcPr>
            <w:tcW w:type="dxa" w:w="5083"/>
            <w:vAlign w:val="center"/>
          </w:tcPr>
          <w:p>
            <w:r/>
            <w:r>
              <w:rPr>
                <w:rFonts w:ascii="Aptos" w:hAnsi="Aptos"/>
                <w:b w:val="0"/>
                <w:sz w:val="17"/>
              </w:rPr>
              <w:t>Current status at time of captured report</w:t>
            </w:r>
          </w:p>
        </w:tc>
        <w:tc>
          <w:tcPr>
            <w:tcW w:type="dxa" w:w="5083"/>
            <w:vAlign w:val="center"/>
          </w:tcPr>
          <w:p>
            <w:r/>
            <w:r>
              <w:rPr>
                <w:rFonts w:ascii="Aptos" w:hAnsi="Aptos"/>
                <w:b w:val="0"/>
                <w:sz w:val="17"/>
              </w:rPr>
              <w:t>ACCRUING_UNLABELED_QUARANTINED_CANDLES</w:t>
            </w:r>
          </w:p>
        </w:tc>
      </w:tr>
    </w:tbl>
    <w:p/>
    <w:p>
      <w:r>
        <w:t>Important: the project explicitly chose not to wait for September/October coverage to begin engineering. The already-available historical data is being used for development, while prospective/holdout rules remain protected.</w:t>
      </w:r>
    </w:p>
    <w:p>
      <w:pPr>
        <w:pStyle w:val="Heading1"/>
      </w:pPr>
      <w:r>
        <w:t>7. Version &amp; Benchmark History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r>
              <w:rPr>
                <w:color w:val="FFFFFF"/>
              </w:rPr>
            </w:r>
            <w:r>
              <w:rPr>
                <w:rFonts w:ascii="Aptos" w:hAnsi="Aptos"/>
                <w:b/>
                <w:color w:val="FFFFFF"/>
                <w:sz w:val="17"/>
              </w:rPr>
              <w:t>Milestone</w:t>
            </w:r>
          </w:p>
        </w:tc>
        <w:tc>
          <w:tcPr>
            <w:tcW w:type="dxa" w:w="3389"/>
            <w:vAlign w:val="center"/>
            <w:shd w:fill="1F4E78"/>
          </w:tcPr>
          <w:p>
            <w:r>
              <w:rPr>
                <w:color w:val="FFFFFF"/>
              </w:rPr>
            </w:r>
            <w:r>
              <w:rPr>
                <w:rFonts w:ascii="Aptos" w:hAnsi="Aptos"/>
                <w:b/>
                <w:color w:val="FFFFFF"/>
                <w:sz w:val="17"/>
              </w:rPr>
              <w:t>Commit / tag</w:t>
            </w:r>
          </w:p>
        </w:tc>
        <w:tc>
          <w:tcPr>
            <w:tcW w:type="dxa" w:w="3389"/>
            <w:vAlign w:val="center"/>
            <w:shd w:fill="1F4E78"/>
          </w:tcPr>
          <w:p>
            <w:r>
              <w:rPr>
                <w:color w:val="FFFFFF"/>
              </w:rPr>
            </w:r>
            <w:r>
              <w:rPr>
                <w:rFonts w:ascii="Aptos" w:hAnsi="Aptos"/>
                <w:b/>
                <w:color w:val="FFFFFF"/>
                <w:sz w:val="17"/>
              </w:rPr>
              <w:t>Purpose / result</w:t>
            </w:r>
          </w:p>
        </w:tc>
      </w:tr>
      <w:tr>
        <w:tc>
          <w:tcPr>
            <w:tcW w:type="dxa" w:w="3389"/>
            <w:vAlign w:val="center"/>
          </w:tcPr>
          <w:p>
            <w:r/>
            <w:r>
              <w:rPr>
                <w:rFonts w:ascii="Aptos" w:hAnsi="Aptos"/>
                <w:b w:val="0"/>
                <w:sz w:val="17"/>
              </w:rPr>
              <w:t>Retrospective evaluator freeze</w:t>
            </w:r>
          </w:p>
        </w:tc>
        <w:tc>
          <w:tcPr>
            <w:tcW w:type="dxa" w:w="3389"/>
            <w:vAlign w:val="center"/>
          </w:tcPr>
          <w:p>
            <w:r/>
            <w:r>
              <w:rPr>
                <w:rFonts w:ascii="Aptos" w:hAnsi="Aptos"/>
                <w:b w:val="0"/>
                <w:sz w:val="17"/>
              </w:rPr>
              <w:t>559feb0c12217fb1408db7ad7789562fc4bcb67b; tag xauusd-h1-2022-2024-retrospective-evaluator-v1</w:t>
            </w:r>
          </w:p>
        </w:tc>
        <w:tc>
          <w:tcPr>
            <w:tcW w:type="dxa" w:w="3389"/>
            <w:vAlign w:val="center"/>
          </w:tcPr>
          <w:p>
            <w:r/>
            <w:r>
              <w:rPr>
                <w:rFonts w:ascii="Aptos" w:hAnsi="Aptos"/>
                <w:b w:val="0"/>
                <w:sz w:val="17"/>
              </w:rPr>
              <w:t>Frozen retrospective evaluator/protocol package.</w:t>
            </w:r>
          </w:p>
        </w:tc>
      </w:tr>
      <w:tr>
        <w:tc>
          <w:tcPr>
            <w:tcW w:type="dxa" w:w="3389"/>
            <w:vAlign w:val="center"/>
          </w:tcPr>
          <w:p>
            <w:r/>
            <w:r>
              <w:rPr>
                <w:rFonts w:ascii="Aptos" w:hAnsi="Aptos"/>
                <w:b w:val="0"/>
                <w:sz w:val="17"/>
              </w:rPr>
              <w:t>AI diagnostic package</w:t>
            </w:r>
          </w:p>
        </w:tc>
        <w:tc>
          <w:tcPr>
            <w:tcW w:type="dxa" w:w="3389"/>
            <w:vAlign w:val="center"/>
          </w:tcPr>
          <w:p>
            <w:r/>
            <w:r>
              <w:rPr>
                <w:rFonts w:ascii="Aptos" w:hAnsi="Aptos"/>
                <w:b w:val="0"/>
                <w:sz w:val="17"/>
              </w:rPr>
              <w:t>e401fdbf806ab9d335d5fa0f60115470c5314e90; tag xauusd-h1-2022-2024-ai-draft-evaluator-v1</w:t>
            </w:r>
          </w:p>
        </w:tc>
        <w:tc>
          <w:tcPr>
            <w:tcW w:type="dxa" w:w="3389"/>
            <w:vAlign w:val="center"/>
          </w:tcPr>
          <w:p>
            <w:r/>
            <w:r>
              <w:rPr>
                <w:rFonts w:ascii="Aptos" w:hAnsi="Aptos"/>
                <w:b w:val="0"/>
                <w:sz w:val="17"/>
              </w:rPr>
              <w:t>Frozen AI-assisted diagnostic evaluator and package.</w:t>
            </w:r>
          </w:p>
        </w:tc>
      </w:tr>
      <w:tr>
        <w:tc>
          <w:tcPr>
            <w:tcW w:type="dxa" w:w="3389"/>
            <w:vAlign w:val="center"/>
          </w:tcPr>
          <w:p>
            <w:r/>
            <w:r>
              <w:rPr>
                <w:rFonts w:ascii="Aptos" w:hAnsi="Aptos"/>
                <w:b w:val="0"/>
                <w:sz w:val="17"/>
              </w:rPr>
              <w:t>AI diagnostic evidence</w:t>
            </w:r>
          </w:p>
        </w:tc>
        <w:tc>
          <w:tcPr>
            <w:tcW w:type="dxa" w:w="3389"/>
            <w:vAlign w:val="center"/>
          </w:tcPr>
          <w:p>
            <w:r/>
            <w:r>
              <w:rPr>
                <w:rFonts w:ascii="Aptos" w:hAnsi="Aptos"/>
                <w:b w:val="0"/>
                <w:sz w:val="17"/>
              </w:rPr>
              <w:t>3d91ba69c291f160e94f5a79b4f41322be4b6aca</w:t>
            </w:r>
          </w:p>
        </w:tc>
        <w:tc>
          <w:tcPr>
            <w:tcW w:type="dxa" w:w="3389"/>
            <w:vAlign w:val="center"/>
          </w:tcPr>
          <w:p>
            <w:r/>
            <w:r>
              <w:rPr>
                <w:rFonts w:ascii="Aptos" w:hAnsi="Aptos"/>
                <w:b w:val="0"/>
                <w:sz w:val="17"/>
              </w:rPr>
              <w:t>Preserved one-time AI diagnostic evidence.</w:t>
            </w:r>
          </w:p>
        </w:tc>
      </w:tr>
      <w:tr>
        <w:tc>
          <w:tcPr>
            <w:tcW w:type="dxa" w:w="3389"/>
            <w:vAlign w:val="center"/>
          </w:tcPr>
          <w:p>
            <w:r/>
            <w:r>
              <w:rPr>
                <w:rFonts w:ascii="Aptos" w:hAnsi="Aptos"/>
                <w:b w:val="0"/>
                <w:sz w:val="17"/>
              </w:rPr>
              <w:t>Rejected v2.4 research</w:t>
            </w:r>
          </w:p>
        </w:tc>
        <w:tc>
          <w:tcPr>
            <w:tcW w:type="dxa" w:w="3389"/>
            <w:vAlign w:val="center"/>
          </w:tcPr>
          <w:p>
            <w:r/>
            <w:r>
              <w:rPr>
                <w:rFonts w:ascii="Aptos" w:hAnsi="Aptos"/>
                <w:b w:val="0"/>
                <w:sz w:val="17"/>
              </w:rPr>
              <w:t>fd44dfa then f0711a07c61b31035b453b445e142acd7ec2c4f6</w:t>
            </w:r>
          </w:p>
        </w:tc>
        <w:tc>
          <w:tcPr>
            <w:tcW w:type="dxa" w:w="3389"/>
            <w:vAlign w:val="center"/>
          </w:tcPr>
          <w:p>
            <w:r/>
            <w:r>
              <w:rPr>
                <w:rFonts w:ascii="Aptos" w:hAnsi="Aptos"/>
                <w:b w:val="0"/>
                <w:sz w:val="17"/>
              </w:rPr>
              <w:t>Hermetic test cleanup and preserved negative semantic experiments.</w:t>
            </w:r>
          </w:p>
        </w:tc>
      </w:tr>
    </w:tbl>
    <w:p/>
    <w:p>
      <w:pPr>
        <w:pStyle w:val="Heading2"/>
      </w:pPr>
      <w:r>
        <w:t>7.1 Current version conclusion</w:t>
      </w:r>
    </w:p>
    <w:p>
      <w:r>
        <w:t>v2.3.0 remains the latest accepted swing-engine behavior. No v2.4 semantic engine profile was accepted. The research branch tested several hypotheses, failed the acceptance requirements, and was preserved as negative research rather than smuggled into production.</w:t>
      </w:r>
    </w:p>
    <w:p>
      <w:pPr>
        <w:pStyle w:val="Heading1"/>
      </w:pPr>
      <w:r>
        <w:t>8. AI-Assisted Engineering Diagnostic</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4E78"/>
          </w:tcPr>
          <w:p>
            <w:r>
              <w:rPr>
                <w:color w:val="FFFFFF"/>
              </w:rPr>
            </w:r>
            <w:r>
              <w:rPr>
                <w:rFonts w:ascii="Aptos" w:hAnsi="Aptos"/>
                <w:b/>
                <w:color w:val="FFFFFF"/>
                <w:sz w:val="17"/>
              </w:rPr>
              <w:t>Metric</w:t>
            </w:r>
          </w:p>
        </w:tc>
        <w:tc>
          <w:tcPr>
            <w:tcW w:type="dxa" w:w="2541"/>
            <w:vAlign w:val="center"/>
            <w:shd w:fill="1F4E78"/>
          </w:tcPr>
          <w:p>
            <w:r>
              <w:rPr>
                <w:color w:val="FFFFFF"/>
              </w:rPr>
            </w:r>
            <w:r>
              <w:rPr>
                <w:rFonts w:ascii="Aptos" w:hAnsi="Aptos"/>
                <w:b/>
                <w:color w:val="FFFFFF"/>
                <w:sz w:val="17"/>
              </w:rPr>
              <w:t>v2.3.0</w:t>
            </w:r>
          </w:p>
        </w:tc>
        <w:tc>
          <w:tcPr>
            <w:tcW w:type="dxa" w:w="2541"/>
            <w:vAlign w:val="center"/>
            <w:shd w:fill="1F4E78"/>
          </w:tcPr>
          <w:p>
            <w:r>
              <w:rPr>
                <w:color w:val="FFFFFF"/>
              </w:rPr>
            </w:r>
            <w:r>
              <w:rPr>
                <w:rFonts w:ascii="Aptos" w:hAnsi="Aptos"/>
                <w:b/>
                <w:color w:val="FFFFFF"/>
                <w:sz w:val="17"/>
              </w:rPr>
              <w:t>v2.2.0</w:t>
            </w:r>
          </w:p>
        </w:tc>
        <w:tc>
          <w:tcPr>
            <w:tcW w:type="dxa" w:w="2541"/>
            <w:vAlign w:val="center"/>
            <w:shd w:fill="1F4E78"/>
          </w:tcPr>
          <w:p>
            <w:r>
              <w:rPr>
                <w:color w:val="FFFFFF"/>
              </w:rPr>
            </w:r>
            <w:r>
              <w:rPr>
                <w:rFonts w:ascii="Aptos" w:hAnsi="Aptos"/>
                <w:b/>
                <w:color w:val="FFFFFF"/>
                <w:sz w:val="17"/>
              </w:rPr>
              <w:t>Interpretation</w:t>
            </w:r>
          </w:p>
        </w:tc>
      </w:tr>
      <w:tr>
        <w:tc>
          <w:tcPr>
            <w:tcW w:type="dxa" w:w="2541"/>
            <w:vAlign w:val="center"/>
          </w:tcPr>
          <w:p>
            <w:r/>
            <w:r>
              <w:rPr>
                <w:rFonts w:ascii="Aptos" w:hAnsi="Aptos"/>
                <w:b w:val="0"/>
                <w:sz w:val="17"/>
              </w:rPr>
              <w:t>Location F1</w:t>
            </w:r>
          </w:p>
        </w:tc>
        <w:tc>
          <w:tcPr>
            <w:tcW w:type="dxa" w:w="2541"/>
            <w:vAlign w:val="center"/>
          </w:tcPr>
          <w:p>
            <w:r/>
            <w:r>
              <w:rPr>
                <w:rFonts w:ascii="Aptos" w:hAnsi="Aptos"/>
                <w:b w:val="0"/>
                <w:sz w:val="17"/>
              </w:rPr>
              <w:t>0.340426</w:t>
            </w:r>
          </w:p>
        </w:tc>
        <w:tc>
          <w:tcPr>
            <w:tcW w:type="dxa" w:w="2541"/>
            <w:vAlign w:val="center"/>
          </w:tcPr>
          <w:p>
            <w:r/>
            <w:r>
              <w:rPr>
                <w:rFonts w:ascii="Aptos" w:hAnsi="Aptos"/>
                <w:b w:val="0"/>
                <w:sz w:val="17"/>
              </w:rPr>
              <w:t>0.329670</w:t>
            </w:r>
          </w:p>
        </w:tc>
        <w:tc>
          <w:tcPr>
            <w:tcW w:type="dxa" w:w="2541"/>
            <w:vAlign w:val="center"/>
          </w:tcPr>
          <w:p>
            <w:r/>
            <w:r>
              <w:rPr>
                <w:rFonts w:ascii="Aptos" w:hAnsi="Aptos"/>
                <w:b w:val="0"/>
                <w:sz w:val="17"/>
              </w:rPr>
              <w:t>v2.3 slightly better</w:t>
            </w:r>
          </w:p>
        </w:tc>
      </w:tr>
      <w:tr>
        <w:tc>
          <w:tcPr>
            <w:tcW w:type="dxa" w:w="2541"/>
            <w:vAlign w:val="center"/>
          </w:tcPr>
          <w:p>
            <w:r/>
            <w:r>
              <w:rPr>
                <w:rFonts w:ascii="Aptos" w:hAnsi="Aptos"/>
                <w:b w:val="0"/>
                <w:sz w:val="17"/>
              </w:rPr>
              <w:t>Location precision</w:t>
            </w:r>
          </w:p>
        </w:tc>
        <w:tc>
          <w:tcPr>
            <w:tcW w:type="dxa" w:w="2541"/>
            <w:vAlign w:val="center"/>
          </w:tcPr>
          <w:p>
            <w:r/>
            <w:r>
              <w:rPr>
                <w:rFonts w:ascii="Aptos" w:hAnsi="Aptos"/>
                <w:b w:val="0"/>
                <w:sz w:val="17"/>
              </w:rPr>
              <w:t>0.307692</w:t>
            </w:r>
          </w:p>
        </w:tc>
        <w:tc>
          <w:tcPr>
            <w:tcW w:type="dxa" w:w="2541"/>
            <w:vAlign w:val="center"/>
          </w:tcPr>
          <w:p>
            <w:r/>
            <w:r>
              <w:rPr>
                <w:rFonts w:ascii="Aptos" w:hAnsi="Aptos"/>
                <w:b w:val="0"/>
                <w:sz w:val="17"/>
              </w:rPr>
              <w:t>0.306122</w:t>
            </w:r>
          </w:p>
        </w:tc>
        <w:tc>
          <w:tcPr>
            <w:tcW w:type="dxa" w:w="2541"/>
            <w:vAlign w:val="center"/>
          </w:tcPr>
          <w:p>
            <w:r/>
            <w:r>
              <w:rPr>
                <w:rFonts w:ascii="Aptos" w:hAnsi="Aptos"/>
                <w:b w:val="0"/>
                <w:sz w:val="17"/>
              </w:rPr>
              <w:t>v2.3 slightly better</w:t>
            </w:r>
          </w:p>
        </w:tc>
      </w:tr>
      <w:tr>
        <w:tc>
          <w:tcPr>
            <w:tcW w:type="dxa" w:w="2541"/>
            <w:vAlign w:val="center"/>
          </w:tcPr>
          <w:p>
            <w:r/>
            <w:r>
              <w:rPr>
                <w:rFonts w:ascii="Aptos" w:hAnsi="Aptos"/>
                <w:b w:val="0"/>
                <w:sz w:val="17"/>
              </w:rPr>
              <w:t>Location recall</w:t>
            </w:r>
          </w:p>
        </w:tc>
        <w:tc>
          <w:tcPr>
            <w:tcW w:type="dxa" w:w="2541"/>
            <w:vAlign w:val="center"/>
          </w:tcPr>
          <w:p>
            <w:r/>
            <w:r>
              <w:rPr>
                <w:rFonts w:ascii="Aptos" w:hAnsi="Aptos"/>
                <w:b w:val="0"/>
                <w:sz w:val="17"/>
              </w:rPr>
              <w:t>0.380952</w:t>
            </w:r>
          </w:p>
        </w:tc>
        <w:tc>
          <w:tcPr>
            <w:tcW w:type="dxa" w:w="2541"/>
            <w:vAlign w:val="center"/>
          </w:tcPr>
          <w:p>
            <w:r/>
            <w:r>
              <w:rPr>
                <w:rFonts w:ascii="Aptos" w:hAnsi="Aptos"/>
                <w:b w:val="0"/>
                <w:sz w:val="17"/>
              </w:rPr>
              <w:t>0.357143</w:t>
            </w:r>
          </w:p>
        </w:tc>
        <w:tc>
          <w:tcPr>
            <w:tcW w:type="dxa" w:w="2541"/>
            <w:vAlign w:val="center"/>
          </w:tcPr>
          <w:p>
            <w:r/>
            <w:r>
              <w:rPr>
                <w:rFonts w:ascii="Aptos" w:hAnsi="Aptos"/>
                <w:b w:val="0"/>
                <w:sz w:val="17"/>
              </w:rPr>
              <w:t>v2.3 better</w:t>
            </w:r>
          </w:p>
        </w:tc>
      </w:tr>
      <w:tr>
        <w:tc>
          <w:tcPr>
            <w:tcW w:type="dxa" w:w="2541"/>
            <w:vAlign w:val="center"/>
          </w:tcPr>
          <w:p>
            <w:r/>
            <w:r>
              <w:rPr>
                <w:rFonts w:ascii="Aptos" w:hAnsi="Aptos"/>
                <w:b w:val="0"/>
                <w:sz w:val="17"/>
              </w:rPr>
              <w:t>Semantic F1</w:t>
            </w:r>
          </w:p>
        </w:tc>
        <w:tc>
          <w:tcPr>
            <w:tcW w:type="dxa" w:w="2541"/>
            <w:vAlign w:val="center"/>
          </w:tcPr>
          <w:p>
            <w:r/>
            <w:r>
              <w:rPr>
                <w:rFonts w:ascii="Aptos" w:hAnsi="Aptos"/>
                <w:b w:val="0"/>
                <w:sz w:val="17"/>
              </w:rPr>
              <w:t>0.127660</w:t>
            </w:r>
          </w:p>
        </w:tc>
        <w:tc>
          <w:tcPr>
            <w:tcW w:type="dxa" w:w="2541"/>
            <w:vAlign w:val="center"/>
          </w:tcPr>
          <w:p>
            <w:r/>
            <w:r>
              <w:rPr>
                <w:rFonts w:ascii="Aptos" w:hAnsi="Aptos"/>
                <w:b w:val="0"/>
                <w:sz w:val="17"/>
              </w:rPr>
              <w:t>0.131868</w:t>
            </w:r>
          </w:p>
        </w:tc>
        <w:tc>
          <w:tcPr>
            <w:tcW w:type="dxa" w:w="2541"/>
            <w:vAlign w:val="center"/>
          </w:tcPr>
          <w:p>
            <w:r/>
            <w:r>
              <w:rPr>
                <w:rFonts w:ascii="Aptos" w:hAnsi="Aptos"/>
                <w:b w:val="0"/>
                <w:sz w:val="17"/>
              </w:rPr>
              <w:t>v2.2 slightly better</w:t>
            </w:r>
          </w:p>
        </w:tc>
      </w:tr>
      <w:tr>
        <w:tc>
          <w:tcPr>
            <w:tcW w:type="dxa" w:w="2541"/>
            <w:vAlign w:val="center"/>
          </w:tcPr>
          <w:p>
            <w:r/>
            <w:r>
              <w:rPr>
                <w:rFonts w:ascii="Aptos" w:hAnsi="Aptos"/>
                <w:b w:val="0"/>
                <w:sz w:val="17"/>
              </w:rPr>
              <w:t>Semantic precision</w:t>
            </w:r>
          </w:p>
        </w:tc>
        <w:tc>
          <w:tcPr>
            <w:tcW w:type="dxa" w:w="2541"/>
            <w:vAlign w:val="center"/>
          </w:tcPr>
          <w:p>
            <w:r/>
            <w:r>
              <w:rPr>
                <w:rFonts w:ascii="Aptos" w:hAnsi="Aptos"/>
                <w:b w:val="0"/>
                <w:sz w:val="17"/>
              </w:rPr>
              <w:t>0.115385</w:t>
            </w:r>
          </w:p>
        </w:tc>
        <w:tc>
          <w:tcPr>
            <w:tcW w:type="dxa" w:w="2541"/>
            <w:vAlign w:val="center"/>
          </w:tcPr>
          <w:p>
            <w:r/>
            <w:r>
              <w:rPr>
                <w:rFonts w:ascii="Aptos" w:hAnsi="Aptos"/>
                <w:b w:val="0"/>
                <w:sz w:val="17"/>
              </w:rPr>
              <w:t>0.122449</w:t>
            </w:r>
          </w:p>
        </w:tc>
        <w:tc>
          <w:tcPr>
            <w:tcW w:type="dxa" w:w="2541"/>
            <w:vAlign w:val="center"/>
          </w:tcPr>
          <w:p>
            <w:r/>
            <w:r>
              <w:rPr>
                <w:rFonts w:ascii="Aptos" w:hAnsi="Aptos"/>
                <w:b w:val="0"/>
                <w:sz w:val="17"/>
              </w:rPr>
              <w:t>v2.2 better</w:t>
            </w:r>
          </w:p>
        </w:tc>
      </w:tr>
      <w:tr>
        <w:tc>
          <w:tcPr>
            <w:tcW w:type="dxa" w:w="2541"/>
            <w:vAlign w:val="center"/>
          </w:tcPr>
          <w:p>
            <w:r/>
            <w:r>
              <w:rPr>
                <w:rFonts w:ascii="Aptos" w:hAnsi="Aptos"/>
                <w:b w:val="0"/>
                <w:sz w:val="17"/>
              </w:rPr>
              <w:t>Semantic recall</w:t>
            </w:r>
          </w:p>
        </w:tc>
        <w:tc>
          <w:tcPr>
            <w:tcW w:type="dxa" w:w="2541"/>
            <w:vAlign w:val="center"/>
          </w:tcPr>
          <w:p>
            <w:r/>
            <w:r>
              <w:rPr>
                <w:rFonts w:ascii="Aptos" w:hAnsi="Aptos"/>
                <w:b w:val="0"/>
                <w:sz w:val="17"/>
              </w:rPr>
              <w:t>0.142857</w:t>
            </w:r>
          </w:p>
        </w:tc>
        <w:tc>
          <w:tcPr>
            <w:tcW w:type="dxa" w:w="2541"/>
            <w:vAlign w:val="center"/>
          </w:tcPr>
          <w:p>
            <w:r/>
            <w:r>
              <w:rPr>
                <w:rFonts w:ascii="Aptos" w:hAnsi="Aptos"/>
                <w:b w:val="0"/>
                <w:sz w:val="17"/>
              </w:rPr>
              <w:t>0.142857</w:t>
            </w:r>
          </w:p>
        </w:tc>
        <w:tc>
          <w:tcPr>
            <w:tcW w:type="dxa" w:w="2541"/>
            <w:vAlign w:val="center"/>
          </w:tcPr>
          <w:p>
            <w:r/>
            <w:r>
              <w:rPr>
                <w:rFonts w:ascii="Aptos" w:hAnsi="Aptos"/>
                <w:b w:val="0"/>
                <w:sz w:val="17"/>
              </w:rPr>
              <w:t>Equal</w:t>
            </w:r>
          </w:p>
        </w:tc>
      </w:tr>
      <w:tr>
        <w:tc>
          <w:tcPr>
            <w:tcW w:type="dxa" w:w="2541"/>
            <w:vAlign w:val="center"/>
          </w:tcPr>
          <w:p>
            <w:r/>
            <w:r>
              <w:rPr>
                <w:rFonts w:ascii="Aptos" w:hAnsi="Aptos"/>
                <w:b w:val="0"/>
                <w:sz w:val="17"/>
              </w:rPr>
              <w:t>Major/external F1</w:t>
            </w:r>
          </w:p>
        </w:tc>
        <w:tc>
          <w:tcPr>
            <w:tcW w:type="dxa" w:w="2541"/>
            <w:vAlign w:val="center"/>
          </w:tcPr>
          <w:p>
            <w:r/>
            <w:r>
              <w:rPr>
                <w:rFonts w:ascii="Aptos" w:hAnsi="Aptos"/>
                <w:b w:val="0"/>
                <w:sz w:val="17"/>
              </w:rPr>
              <w:t>0.1875</w:t>
            </w:r>
          </w:p>
        </w:tc>
        <w:tc>
          <w:tcPr>
            <w:tcW w:type="dxa" w:w="2541"/>
            <w:vAlign w:val="center"/>
          </w:tcPr>
          <w:p>
            <w:r/>
            <w:r>
              <w:rPr>
                <w:rFonts w:ascii="Aptos" w:hAnsi="Aptos"/>
                <w:b w:val="0"/>
                <w:sz w:val="17"/>
              </w:rPr>
              <w:t>0.1875</w:t>
            </w:r>
          </w:p>
        </w:tc>
        <w:tc>
          <w:tcPr>
            <w:tcW w:type="dxa" w:w="2541"/>
            <w:vAlign w:val="center"/>
          </w:tcPr>
          <w:p>
            <w:r/>
            <w:r>
              <w:rPr>
                <w:rFonts w:ascii="Aptos" w:hAnsi="Aptos"/>
                <w:b w:val="0"/>
                <w:sz w:val="17"/>
              </w:rPr>
              <w:t>Equal</w:t>
            </w:r>
          </w:p>
        </w:tc>
      </w:tr>
      <w:tr>
        <w:tc>
          <w:tcPr>
            <w:tcW w:type="dxa" w:w="2541"/>
            <w:vAlign w:val="center"/>
          </w:tcPr>
          <w:p>
            <w:r/>
            <w:r>
              <w:rPr>
                <w:rFonts w:ascii="Aptos" w:hAnsi="Aptos"/>
                <w:b w:val="0"/>
                <w:sz w:val="17"/>
              </w:rPr>
              <w:t>Major/external precision</w:t>
            </w:r>
          </w:p>
        </w:tc>
        <w:tc>
          <w:tcPr>
            <w:tcW w:type="dxa" w:w="2541"/>
            <w:vAlign w:val="center"/>
          </w:tcPr>
          <w:p>
            <w:r/>
            <w:r>
              <w:rPr>
                <w:rFonts w:ascii="Aptos" w:hAnsi="Aptos"/>
                <w:b w:val="0"/>
                <w:sz w:val="17"/>
              </w:rPr>
              <w:t>0.176471</w:t>
            </w:r>
          </w:p>
        </w:tc>
        <w:tc>
          <w:tcPr>
            <w:tcW w:type="dxa" w:w="2541"/>
            <w:vAlign w:val="center"/>
          </w:tcPr>
          <w:p>
            <w:r/>
            <w:r>
              <w:rPr>
                <w:rFonts w:ascii="Aptos" w:hAnsi="Aptos"/>
                <w:b w:val="0"/>
                <w:sz w:val="17"/>
              </w:rPr>
              <w:t>0.176471</w:t>
            </w:r>
          </w:p>
        </w:tc>
        <w:tc>
          <w:tcPr>
            <w:tcW w:type="dxa" w:w="2541"/>
            <w:vAlign w:val="center"/>
          </w:tcPr>
          <w:p>
            <w:r/>
            <w:r>
              <w:rPr>
                <w:rFonts w:ascii="Aptos" w:hAnsi="Aptos"/>
                <w:b w:val="0"/>
                <w:sz w:val="17"/>
              </w:rPr>
              <w:t>Equal</w:t>
            </w:r>
          </w:p>
        </w:tc>
      </w:tr>
      <w:tr>
        <w:tc>
          <w:tcPr>
            <w:tcW w:type="dxa" w:w="2541"/>
            <w:vAlign w:val="center"/>
          </w:tcPr>
          <w:p>
            <w:r/>
            <w:r>
              <w:rPr>
                <w:rFonts w:ascii="Aptos" w:hAnsi="Aptos"/>
                <w:b w:val="0"/>
                <w:sz w:val="17"/>
              </w:rPr>
              <w:t>Major/external recall</w:t>
            </w:r>
          </w:p>
        </w:tc>
        <w:tc>
          <w:tcPr>
            <w:tcW w:type="dxa" w:w="2541"/>
            <w:vAlign w:val="center"/>
          </w:tcPr>
          <w:p>
            <w:r/>
            <w:r>
              <w:rPr>
                <w:rFonts w:ascii="Aptos" w:hAnsi="Aptos"/>
                <w:b w:val="0"/>
                <w:sz w:val="17"/>
              </w:rPr>
              <w:t>0.2</w:t>
            </w:r>
          </w:p>
        </w:tc>
        <w:tc>
          <w:tcPr>
            <w:tcW w:type="dxa" w:w="2541"/>
            <w:vAlign w:val="center"/>
          </w:tcPr>
          <w:p>
            <w:r/>
            <w:r>
              <w:rPr>
                <w:rFonts w:ascii="Aptos" w:hAnsi="Aptos"/>
                <w:b w:val="0"/>
                <w:sz w:val="17"/>
              </w:rPr>
              <w:t>0.2</w:t>
            </w:r>
          </w:p>
        </w:tc>
        <w:tc>
          <w:tcPr>
            <w:tcW w:type="dxa" w:w="2541"/>
            <w:vAlign w:val="center"/>
          </w:tcPr>
          <w:p>
            <w:r/>
            <w:r>
              <w:rPr>
                <w:rFonts w:ascii="Aptos" w:hAnsi="Aptos"/>
                <w:b w:val="0"/>
                <w:sz w:val="17"/>
              </w:rPr>
              <w:t>Equal</w:t>
            </w:r>
          </w:p>
        </w:tc>
      </w:tr>
      <w:tr>
        <w:tc>
          <w:tcPr>
            <w:tcW w:type="dxa" w:w="2541"/>
            <w:vAlign w:val="center"/>
          </w:tcPr>
          <w:p>
            <w:r/>
            <w:r>
              <w:rPr>
                <w:rFonts w:ascii="Aptos" w:hAnsi="Aptos"/>
                <w:b w:val="0"/>
                <w:sz w:val="17"/>
              </w:rPr>
              <w:t>Prefix failures</w:t>
            </w:r>
          </w:p>
        </w:tc>
        <w:tc>
          <w:tcPr>
            <w:tcW w:type="dxa" w:w="2541"/>
            <w:vAlign w:val="center"/>
          </w:tcPr>
          <w:p>
            <w:r/>
            <w:r>
              <w:rPr>
                <w:rFonts w:ascii="Aptos" w:hAnsi="Aptos"/>
                <w:b w:val="0"/>
                <w:sz w:val="17"/>
              </w:rPr>
              <w:t>0</w:t>
            </w:r>
          </w:p>
        </w:tc>
        <w:tc>
          <w:tcPr>
            <w:tcW w:type="dxa" w:w="2541"/>
            <w:vAlign w:val="center"/>
          </w:tcPr>
          <w:p>
            <w:r/>
            <w:r>
              <w:rPr>
                <w:rFonts w:ascii="Aptos" w:hAnsi="Aptos"/>
                <w:b w:val="0"/>
                <w:sz w:val="17"/>
              </w:rPr>
              <w:t>—</w:t>
            </w:r>
          </w:p>
        </w:tc>
        <w:tc>
          <w:tcPr>
            <w:tcW w:type="dxa" w:w="2541"/>
            <w:vAlign w:val="center"/>
          </w:tcPr>
          <w:p>
            <w:r/>
            <w:r>
              <w:rPr>
                <w:rFonts w:ascii="Aptos" w:hAnsi="Aptos"/>
                <w:b w:val="0"/>
                <w:sz w:val="17"/>
              </w:rPr>
              <w:t>v2.3 passed stability check</w:t>
            </w:r>
          </w:p>
        </w:tc>
      </w:tr>
    </w:tbl>
    <w:p/>
    <w:p>
      <w:r>
        <w:t>Diagnostic conclusion: MIXED_AI_DRAFT_RESULT. This is diagnostic-only evidence. It cannot establish human benchmark performance, release approval, or production certification.</w:t>
      </w:r>
    </w:p>
    <w:p>
      <w:r>
        <w:t>Frozen AI-draft package: benchmarks/data/engineering/XAUUSD/H1_2022_2024_ai_draft_v1/.</w:t>
      </w:r>
    </w:p>
    <w:p>
      <w:pPr>
        <w:pStyle w:val="Heading1"/>
      </w:pPr>
      <w:r>
        <w:t>9. Rejected v2.4 Semantic Research</w:t>
      </w:r>
    </w:p>
    <w:p>
      <w:r>
        <w:t>The v2.4 work was intentionally treated as hypothesis testing, not as a reason to keep tuning until a desired result appeared.</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vAlign w:val="center"/>
            <w:shd w:fill="1F4E78"/>
          </w:tcPr>
          <w:p>
            <w:r>
              <w:rPr>
                <w:color w:val="FFFFFF"/>
              </w:rPr>
            </w:r>
            <w:r>
              <w:rPr>
                <w:rFonts w:ascii="Aptos" w:hAnsi="Aptos"/>
                <w:b/>
                <w:color w:val="FFFFFF"/>
                <w:sz w:val="17"/>
              </w:rPr>
              <w:t>Variant</w:t>
            </w:r>
          </w:p>
        </w:tc>
        <w:tc>
          <w:tcPr>
            <w:tcW w:type="dxa" w:w="1130"/>
            <w:vAlign w:val="center"/>
            <w:shd w:fill="1F4E78"/>
          </w:tcPr>
          <w:p>
            <w:r>
              <w:rPr>
                <w:color w:val="FFFFFF"/>
              </w:rPr>
            </w:r>
            <w:r>
              <w:rPr>
                <w:rFonts w:ascii="Aptos" w:hAnsi="Aptos"/>
                <w:b/>
                <w:color w:val="FFFFFF"/>
                <w:sz w:val="17"/>
              </w:rPr>
              <w:t>ME TP</w:t>
            </w:r>
          </w:p>
        </w:tc>
        <w:tc>
          <w:tcPr>
            <w:tcW w:type="dxa" w:w="1130"/>
            <w:vAlign w:val="center"/>
            <w:shd w:fill="1F4E78"/>
          </w:tcPr>
          <w:p>
            <w:r>
              <w:rPr>
                <w:color w:val="FFFFFF"/>
              </w:rPr>
            </w:r>
            <w:r>
              <w:rPr>
                <w:rFonts w:ascii="Aptos" w:hAnsi="Aptos"/>
                <w:b/>
                <w:color w:val="FFFFFF"/>
                <w:sz w:val="17"/>
              </w:rPr>
              <w:t>ME FP</w:t>
            </w:r>
          </w:p>
        </w:tc>
        <w:tc>
          <w:tcPr>
            <w:tcW w:type="dxa" w:w="1130"/>
            <w:vAlign w:val="center"/>
            <w:shd w:fill="1F4E78"/>
          </w:tcPr>
          <w:p>
            <w:r>
              <w:rPr>
                <w:color w:val="FFFFFF"/>
              </w:rPr>
            </w:r>
            <w:r>
              <w:rPr>
                <w:rFonts w:ascii="Aptos" w:hAnsi="Aptos"/>
                <w:b/>
                <w:color w:val="FFFFFF"/>
                <w:sz w:val="17"/>
              </w:rPr>
              <w:t>ME FN</w:t>
            </w:r>
          </w:p>
        </w:tc>
        <w:tc>
          <w:tcPr>
            <w:tcW w:type="dxa" w:w="1130"/>
            <w:vAlign w:val="center"/>
            <w:shd w:fill="1F4E78"/>
          </w:tcPr>
          <w:p>
            <w:r>
              <w:rPr>
                <w:color w:val="FFFFFF"/>
              </w:rPr>
            </w:r>
            <w:r>
              <w:rPr>
                <w:rFonts w:ascii="Aptos" w:hAnsi="Aptos"/>
                <w:b/>
                <w:color w:val="FFFFFF"/>
                <w:sz w:val="17"/>
              </w:rPr>
              <w:t>Precision</w:t>
            </w:r>
          </w:p>
        </w:tc>
        <w:tc>
          <w:tcPr>
            <w:tcW w:type="dxa" w:w="1130"/>
            <w:vAlign w:val="center"/>
            <w:shd w:fill="1F4E78"/>
          </w:tcPr>
          <w:p>
            <w:r>
              <w:rPr>
                <w:color w:val="FFFFFF"/>
              </w:rPr>
            </w:r>
            <w:r>
              <w:rPr>
                <w:rFonts w:ascii="Aptos" w:hAnsi="Aptos"/>
                <w:b/>
                <w:color w:val="FFFFFF"/>
                <w:sz w:val="17"/>
              </w:rPr>
              <w:t>Recall</w:t>
            </w:r>
          </w:p>
        </w:tc>
        <w:tc>
          <w:tcPr>
            <w:tcW w:type="dxa" w:w="1130"/>
            <w:vAlign w:val="center"/>
            <w:shd w:fill="1F4E78"/>
          </w:tcPr>
          <w:p>
            <w:r>
              <w:rPr>
                <w:color w:val="FFFFFF"/>
              </w:rPr>
            </w:r>
            <w:r>
              <w:rPr>
                <w:rFonts w:ascii="Aptos" w:hAnsi="Aptos"/>
                <w:b/>
                <w:color w:val="FFFFFF"/>
                <w:sz w:val="17"/>
              </w:rPr>
              <w:t>F1</w:t>
            </w:r>
          </w:p>
        </w:tc>
        <w:tc>
          <w:tcPr>
            <w:tcW w:type="dxa" w:w="1130"/>
            <w:vAlign w:val="center"/>
            <w:shd w:fill="1F4E78"/>
          </w:tcPr>
          <w:p>
            <w:r>
              <w:rPr>
                <w:color w:val="FFFFFF"/>
              </w:rPr>
            </w:r>
            <w:r>
              <w:rPr>
                <w:rFonts w:ascii="Aptos" w:hAnsi="Aptos"/>
                <w:b/>
                <w:color w:val="FFFFFF"/>
                <w:sz w:val="17"/>
              </w:rPr>
              <w:t>Semantic F1</w:t>
            </w:r>
          </w:p>
        </w:tc>
        <w:tc>
          <w:tcPr>
            <w:tcW w:type="dxa" w:w="1130"/>
            <w:vAlign w:val="center"/>
            <w:shd w:fill="1F4E78"/>
          </w:tcPr>
          <w:p>
            <w:r>
              <w:rPr>
                <w:color w:val="FFFFFF"/>
              </w:rPr>
            </w:r>
            <w:r>
              <w:rPr>
                <w:rFonts w:ascii="Aptos" w:hAnsi="Aptos"/>
                <w:b/>
                <w:color w:val="FFFFFF"/>
                <w:sz w:val="17"/>
              </w:rPr>
              <w:t>Result</w:t>
            </w:r>
          </w:p>
        </w:tc>
      </w:tr>
      <w:tr>
        <w:tc>
          <w:tcPr>
            <w:tcW w:type="dxa" w:w="1130"/>
            <w:vAlign w:val="center"/>
          </w:tcPr>
          <w:p>
            <w:r/>
            <w:r>
              <w:rPr>
                <w:rFonts w:ascii="Aptos" w:hAnsi="Aptos"/>
                <w:b w:val="0"/>
                <w:sz w:val="17"/>
              </w:rPr>
              <w:t>v2.3 @ 5.00 ATR</w:t>
            </w:r>
          </w:p>
        </w:tc>
        <w:tc>
          <w:tcPr>
            <w:tcW w:type="dxa" w:w="1130"/>
            <w:vAlign w:val="center"/>
          </w:tcPr>
          <w:p>
            <w:r/>
            <w:r>
              <w:rPr>
                <w:rFonts w:ascii="Aptos" w:hAnsi="Aptos"/>
                <w:b w:val="0"/>
                <w:sz w:val="17"/>
              </w:rPr>
              <w:t>35</w:t>
            </w:r>
          </w:p>
        </w:tc>
        <w:tc>
          <w:tcPr>
            <w:tcW w:type="dxa" w:w="1130"/>
            <w:vAlign w:val="center"/>
          </w:tcPr>
          <w:p>
            <w:r/>
            <w:r>
              <w:rPr>
                <w:rFonts w:ascii="Aptos" w:hAnsi="Aptos"/>
                <w:b w:val="0"/>
                <w:sz w:val="17"/>
              </w:rPr>
              <w:t>3</w:t>
            </w:r>
          </w:p>
        </w:tc>
        <w:tc>
          <w:tcPr>
            <w:tcW w:type="dxa" w:w="1130"/>
            <w:vAlign w:val="center"/>
          </w:tcPr>
          <w:p>
            <w:r/>
            <w:r>
              <w:rPr>
                <w:rFonts w:ascii="Aptos" w:hAnsi="Aptos"/>
                <w:b w:val="0"/>
                <w:sz w:val="17"/>
              </w:rPr>
              <w:t>16</w:t>
            </w:r>
          </w:p>
        </w:tc>
        <w:tc>
          <w:tcPr>
            <w:tcW w:type="dxa" w:w="1130"/>
            <w:vAlign w:val="center"/>
          </w:tcPr>
          <w:p>
            <w:r/>
            <w:r>
              <w:rPr>
                <w:rFonts w:ascii="Aptos" w:hAnsi="Aptos"/>
                <w:b w:val="0"/>
                <w:sz w:val="17"/>
              </w:rPr>
              <w:t>0.921</w:t>
            </w:r>
          </w:p>
        </w:tc>
        <w:tc>
          <w:tcPr>
            <w:tcW w:type="dxa" w:w="1130"/>
            <w:vAlign w:val="center"/>
          </w:tcPr>
          <w:p>
            <w:r/>
            <w:r>
              <w:rPr>
                <w:rFonts w:ascii="Aptos" w:hAnsi="Aptos"/>
                <w:b w:val="0"/>
                <w:sz w:val="17"/>
              </w:rPr>
              <w:t>0.686</w:t>
            </w:r>
          </w:p>
        </w:tc>
        <w:tc>
          <w:tcPr>
            <w:tcW w:type="dxa" w:w="1130"/>
            <w:vAlign w:val="center"/>
          </w:tcPr>
          <w:p>
            <w:r/>
            <w:r>
              <w:rPr>
                <w:rFonts w:ascii="Aptos" w:hAnsi="Aptos"/>
                <w:b w:val="0"/>
                <w:sz w:val="17"/>
              </w:rPr>
              <w:t>0.786517</w:t>
            </w:r>
          </w:p>
        </w:tc>
        <w:tc>
          <w:tcPr>
            <w:tcW w:type="dxa" w:w="1130"/>
            <w:vAlign w:val="center"/>
          </w:tcPr>
          <w:p>
            <w:r/>
            <w:r>
              <w:rPr>
                <w:rFonts w:ascii="Aptos" w:hAnsi="Aptos"/>
                <w:b w:val="0"/>
                <w:sz w:val="17"/>
              </w:rPr>
              <w:t>0.694064</w:t>
            </w:r>
          </w:p>
        </w:tc>
        <w:tc>
          <w:tcPr>
            <w:tcW w:type="dxa" w:w="1130"/>
            <w:vAlign w:val="center"/>
          </w:tcPr>
          <w:p>
            <w:r/>
            <w:r>
              <w:rPr>
                <w:rFonts w:ascii="Aptos" w:hAnsi="Aptos"/>
                <w:b w:val="0"/>
                <w:sz w:val="17"/>
              </w:rPr>
              <w:t>Baseline</w:t>
            </w:r>
          </w:p>
        </w:tc>
      </w:tr>
      <w:tr>
        <w:tc>
          <w:tcPr>
            <w:tcW w:type="dxa" w:w="1130"/>
            <w:vAlign w:val="center"/>
          </w:tcPr>
          <w:p>
            <w:r/>
            <w:r>
              <w:rPr>
                <w:rFonts w:ascii="Aptos" w:hAnsi="Aptos"/>
                <w:b w:val="0"/>
                <w:sz w:val="17"/>
              </w:rPr>
              <w:t>Raw threshold-only 4.25 ATR</w:t>
            </w:r>
          </w:p>
        </w:tc>
        <w:tc>
          <w:tcPr>
            <w:tcW w:type="dxa" w:w="1130"/>
            <w:vAlign w:val="center"/>
          </w:tcPr>
          <w:p>
            <w:r/>
            <w:r>
              <w:rPr>
                <w:rFonts w:ascii="Aptos" w:hAnsi="Aptos"/>
                <w:b w:val="0"/>
                <w:sz w:val="17"/>
              </w:rPr>
              <w:t>45</w:t>
            </w:r>
          </w:p>
        </w:tc>
        <w:tc>
          <w:tcPr>
            <w:tcW w:type="dxa" w:w="1130"/>
            <w:vAlign w:val="center"/>
          </w:tcPr>
          <w:p>
            <w:r/>
            <w:r>
              <w:rPr>
                <w:rFonts w:ascii="Aptos" w:hAnsi="Aptos"/>
                <w:b w:val="0"/>
                <w:sz w:val="17"/>
              </w:rPr>
              <w:t>11</w:t>
            </w:r>
          </w:p>
        </w:tc>
        <w:tc>
          <w:tcPr>
            <w:tcW w:type="dxa" w:w="1130"/>
            <w:vAlign w:val="center"/>
          </w:tcPr>
          <w:p>
            <w:r/>
            <w:r>
              <w:rPr>
                <w:rFonts w:ascii="Aptos" w:hAnsi="Aptos"/>
                <w:b w:val="0"/>
                <w:sz w:val="17"/>
              </w:rPr>
              <w:t>6</w:t>
            </w:r>
          </w:p>
        </w:tc>
        <w:tc>
          <w:tcPr>
            <w:tcW w:type="dxa" w:w="1130"/>
            <w:vAlign w:val="center"/>
          </w:tcPr>
          <w:p>
            <w:r/>
            <w:r>
              <w:rPr>
                <w:rFonts w:ascii="Aptos" w:hAnsi="Aptos"/>
                <w:b w:val="0"/>
                <w:sz w:val="17"/>
              </w:rPr>
              <w:t>0.804</w:t>
            </w:r>
          </w:p>
        </w:tc>
        <w:tc>
          <w:tcPr>
            <w:tcW w:type="dxa" w:w="1130"/>
            <w:vAlign w:val="center"/>
          </w:tcPr>
          <w:p>
            <w:r/>
            <w:r>
              <w:rPr>
                <w:rFonts w:ascii="Aptos" w:hAnsi="Aptos"/>
                <w:b w:val="0"/>
                <w:sz w:val="17"/>
              </w:rPr>
              <w:t>0.882</w:t>
            </w:r>
          </w:p>
        </w:tc>
        <w:tc>
          <w:tcPr>
            <w:tcW w:type="dxa" w:w="1130"/>
            <w:vAlign w:val="center"/>
          </w:tcPr>
          <w:p>
            <w:r/>
            <w:r>
              <w:rPr>
                <w:rFonts w:ascii="Aptos" w:hAnsi="Aptos"/>
                <w:b w:val="0"/>
                <w:sz w:val="17"/>
              </w:rPr>
              <w:t>0.841121</w:t>
            </w:r>
          </w:p>
        </w:tc>
        <w:tc>
          <w:tcPr>
            <w:tcW w:type="dxa" w:w="1130"/>
            <w:vAlign w:val="center"/>
          </w:tcPr>
          <w:p>
            <w:r/>
            <w:r>
              <w:rPr>
                <w:rFonts w:ascii="Aptos" w:hAnsi="Aptos"/>
                <w:b w:val="0"/>
                <w:sz w:val="17"/>
              </w:rPr>
              <w:t>0.712329</w:t>
            </w:r>
          </w:p>
        </w:tc>
        <w:tc>
          <w:tcPr>
            <w:tcW w:type="dxa" w:w="1130"/>
            <w:vAlign w:val="center"/>
          </w:tcPr>
          <w:p>
            <w:r/>
            <w:r>
              <w:rPr>
                <w:rFonts w:ascii="Aptos" w:hAnsi="Aptos"/>
                <w:b w:val="0"/>
                <w:sz w:val="17"/>
              </w:rPr>
              <w:t>Rejected: precision floor failed</w:t>
            </w:r>
          </w:p>
        </w:tc>
      </w:tr>
      <w:tr>
        <w:tc>
          <w:tcPr>
            <w:tcW w:type="dxa" w:w="1130"/>
            <w:vAlign w:val="center"/>
          </w:tcPr>
          <w:p>
            <w:r/>
            <w:r>
              <w:rPr>
                <w:rFonts w:ascii="Aptos" w:hAnsi="Aptos"/>
                <w:b w:val="0"/>
                <w:sz w:val="17"/>
              </w:rPr>
              <w:t>Rule A: pivot extends prior external</w:t>
            </w:r>
          </w:p>
        </w:tc>
        <w:tc>
          <w:tcPr>
            <w:tcW w:type="dxa" w:w="1130"/>
            <w:vAlign w:val="center"/>
          </w:tcPr>
          <w:p>
            <w:r/>
            <w:r>
              <w:rPr>
                <w:rFonts w:ascii="Aptos" w:hAnsi="Aptos"/>
                <w:b w:val="0"/>
                <w:sz w:val="17"/>
              </w:rPr>
              <w:t>31</w:t>
            </w:r>
          </w:p>
        </w:tc>
        <w:tc>
          <w:tcPr>
            <w:tcW w:type="dxa" w:w="1130"/>
            <w:vAlign w:val="center"/>
          </w:tcPr>
          <w:p>
            <w:r/>
            <w:r>
              <w:rPr>
                <w:rFonts w:ascii="Aptos" w:hAnsi="Aptos"/>
                <w:b w:val="0"/>
                <w:sz w:val="17"/>
              </w:rPr>
              <w:t>4</w:t>
            </w:r>
          </w:p>
        </w:tc>
        <w:tc>
          <w:tcPr>
            <w:tcW w:type="dxa" w:w="1130"/>
            <w:vAlign w:val="center"/>
          </w:tcPr>
          <w:p>
            <w:r/>
            <w:r>
              <w:rPr>
                <w:rFonts w:ascii="Aptos" w:hAnsi="Aptos"/>
                <w:b w:val="0"/>
                <w:sz w:val="17"/>
              </w:rPr>
              <w:t>20</w:t>
            </w:r>
          </w:p>
        </w:tc>
        <w:tc>
          <w:tcPr>
            <w:tcW w:type="dxa" w:w="1130"/>
            <w:vAlign w:val="center"/>
          </w:tcPr>
          <w:p>
            <w:r/>
            <w:r>
              <w:rPr>
                <w:rFonts w:ascii="Aptos" w:hAnsi="Aptos"/>
                <w:b w:val="0"/>
                <w:sz w:val="17"/>
              </w:rPr>
              <w:t>0.886</w:t>
            </w:r>
          </w:p>
        </w:tc>
        <w:tc>
          <w:tcPr>
            <w:tcW w:type="dxa" w:w="1130"/>
            <w:vAlign w:val="center"/>
          </w:tcPr>
          <w:p>
            <w:r/>
            <w:r>
              <w:rPr>
                <w:rFonts w:ascii="Aptos" w:hAnsi="Aptos"/>
                <w:b w:val="0"/>
                <w:sz w:val="17"/>
              </w:rPr>
              <w:t>0.608</w:t>
            </w:r>
          </w:p>
        </w:tc>
        <w:tc>
          <w:tcPr>
            <w:tcW w:type="dxa" w:w="1130"/>
            <w:vAlign w:val="center"/>
          </w:tcPr>
          <w:p>
            <w:r/>
            <w:r>
              <w:rPr>
                <w:rFonts w:ascii="Aptos" w:hAnsi="Aptos"/>
                <w:b w:val="0"/>
                <w:sz w:val="17"/>
              </w:rPr>
              <w:t>0.721</w:t>
            </w:r>
          </w:p>
        </w:tc>
        <w:tc>
          <w:tcPr>
            <w:tcW w:type="dxa" w:w="1130"/>
            <w:vAlign w:val="center"/>
          </w:tcPr>
          <w:p>
            <w:r/>
            <w:r>
              <w:rPr>
                <w:rFonts w:ascii="Aptos" w:hAnsi="Aptos"/>
                <w:b w:val="0"/>
                <w:sz w:val="17"/>
              </w:rPr>
              <w:t>0.584</w:t>
            </w:r>
          </w:p>
        </w:tc>
        <w:tc>
          <w:tcPr>
            <w:tcW w:type="dxa" w:w="1130"/>
            <w:vAlign w:val="center"/>
          </w:tcPr>
          <w:p>
            <w:r/>
            <w:r>
              <w:rPr>
                <w:rFonts w:ascii="Aptos" w:hAnsi="Aptos"/>
                <w:b w:val="0"/>
                <w:sz w:val="17"/>
              </w:rPr>
              <w:t>Rejected</w:t>
            </w:r>
          </w:p>
        </w:tc>
      </w:tr>
      <w:tr>
        <w:tc>
          <w:tcPr>
            <w:tcW w:type="dxa" w:w="1130"/>
            <w:vAlign w:val="center"/>
          </w:tcPr>
          <w:p>
            <w:r/>
            <w:r>
              <w:rPr>
                <w:rFonts w:ascii="Aptos" w:hAnsi="Aptos"/>
                <w:b w:val="0"/>
                <w:sz w:val="17"/>
              </w:rPr>
              <w:t>Rule B: close break</w:t>
            </w:r>
          </w:p>
        </w:tc>
        <w:tc>
          <w:tcPr>
            <w:tcW w:type="dxa" w:w="1130"/>
            <w:vAlign w:val="center"/>
          </w:tcPr>
          <w:p>
            <w:r/>
            <w:r>
              <w:rPr>
                <w:rFonts w:ascii="Aptos" w:hAnsi="Aptos"/>
                <w:b w:val="0"/>
                <w:sz w:val="17"/>
              </w:rPr>
              <w:t>33</w:t>
            </w:r>
          </w:p>
        </w:tc>
        <w:tc>
          <w:tcPr>
            <w:tcW w:type="dxa" w:w="1130"/>
            <w:vAlign w:val="center"/>
          </w:tcPr>
          <w:p>
            <w:r/>
            <w:r>
              <w:rPr>
                <w:rFonts w:ascii="Aptos" w:hAnsi="Aptos"/>
                <w:b w:val="0"/>
                <w:sz w:val="17"/>
              </w:rPr>
              <w:t>8</w:t>
            </w:r>
          </w:p>
        </w:tc>
        <w:tc>
          <w:tcPr>
            <w:tcW w:type="dxa" w:w="1130"/>
            <w:vAlign w:val="center"/>
          </w:tcPr>
          <w:p>
            <w:r/>
            <w:r>
              <w:rPr>
                <w:rFonts w:ascii="Aptos" w:hAnsi="Aptos"/>
                <w:b w:val="0"/>
                <w:sz w:val="17"/>
              </w:rPr>
              <w:t>18</w:t>
            </w:r>
          </w:p>
        </w:tc>
        <w:tc>
          <w:tcPr>
            <w:tcW w:type="dxa" w:w="1130"/>
            <w:vAlign w:val="center"/>
          </w:tcPr>
          <w:p>
            <w:r/>
            <w:r>
              <w:rPr>
                <w:rFonts w:ascii="Aptos" w:hAnsi="Aptos"/>
                <w:b w:val="0"/>
                <w:sz w:val="17"/>
              </w:rPr>
              <w:t>0.805</w:t>
            </w:r>
          </w:p>
        </w:tc>
        <w:tc>
          <w:tcPr>
            <w:tcW w:type="dxa" w:w="1130"/>
            <w:vAlign w:val="center"/>
          </w:tcPr>
          <w:p>
            <w:r/>
            <w:r>
              <w:rPr>
                <w:rFonts w:ascii="Aptos" w:hAnsi="Aptos"/>
                <w:b w:val="0"/>
                <w:sz w:val="17"/>
              </w:rPr>
              <w:t>0.647</w:t>
            </w:r>
          </w:p>
        </w:tc>
        <w:tc>
          <w:tcPr>
            <w:tcW w:type="dxa" w:w="1130"/>
            <w:vAlign w:val="center"/>
          </w:tcPr>
          <w:p>
            <w:r/>
            <w:r>
              <w:rPr>
                <w:rFonts w:ascii="Aptos" w:hAnsi="Aptos"/>
                <w:b w:val="0"/>
                <w:sz w:val="17"/>
              </w:rPr>
              <w:t>0.717</w:t>
            </w:r>
          </w:p>
        </w:tc>
        <w:tc>
          <w:tcPr>
            <w:tcW w:type="dxa" w:w="1130"/>
            <w:vAlign w:val="center"/>
          </w:tcPr>
          <w:p>
            <w:r/>
            <w:r>
              <w:rPr>
                <w:rFonts w:ascii="Aptos" w:hAnsi="Aptos"/>
                <w:b w:val="0"/>
                <w:sz w:val="17"/>
              </w:rPr>
              <w:t>0.603</w:t>
            </w:r>
          </w:p>
        </w:tc>
        <w:tc>
          <w:tcPr>
            <w:tcW w:type="dxa" w:w="1130"/>
            <w:vAlign w:val="center"/>
          </w:tcPr>
          <w:p>
            <w:r/>
            <w:r>
              <w:rPr>
                <w:rFonts w:ascii="Aptos" w:hAnsi="Aptos"/>
                <w:b w:val="0"/>
                <w:sz w:val="17"/>
              </w:rPr>
              <w:t>Rejected</w:t>
            </w:r>
          </w:p>
        </w:tc>
      </w:tr>
      <w:tr>
        <w:tc>
          <w:tcPr>
            <w:tcW w:type="dxa" w:w="1130"/>
            <w:vAlign w:val="center"/>
          </w:tcPr>
          <w:p>
            <w:r/>
            <w:r>
              <w:rPr>
                <w:rFonts w:ascii="Aptos" w:hAnsi="Aptos"/>
                <w:b w:val="0"/>
                <w:sz w:val="17"/>
              </w:rPr>
              <w:t>Rule C: close break + alternate sequence</w:t>
            </w:r>
          </w:p>
        </w:tc>
        <w:tc>
          <w:tcPr>
            <w:tcW w:type="dxa" w:w="1130"/>
            <w:vAlign w:val="center"/>
          </w:tcPr>
          <w:p>
            <w:r/>
            <w:r>
              <w:rPr>
                <w:rFonts w:ascii="Aptos" w:hAnsi="Aptos"/>
                <w:b w:val="0"/>
                <w:sz w:val="17"/>
              </w:rPr>
              <w:t>33</w:t>
            </w:r>
          </w:p>
        </w:tc>
        <w:tc>
          <w:tcPr>
            <w:tcW w:type="dxa" w:w="1130"/>
            <w:vAlign w:val="center"/>
          </w:tcPr>
          <w:p>
            <w:r/>
            <w:r>
              <w:rPr>
                <w:rFonts w:ascii="Aptos" w:hAnsi="Aptos"/>
                <w:b w:val="0"/>
                <w:sz w:val="17"/>
              </w:rPr>
              <w:t>8</w:t>
            </w:r>
          </w:p>
        </w:tc>
        <w:tc>
          <w:tcPr>
            <w:tcW w:type="dxa" w:w="1130"/>
            <w:vAlign w:val="center"/>
          </w:tcPr>
          <w:p>
            <w:r/>
            <w:r>
              <w:rPr>
                <w:rFonts w:ascii="Aptos" w:hAnsi="Aptos"/>
                <w:b w:val="0"/>
                <w:sz w:val="17"/>
              </w:rPr>
              <w:t>18</w:t>
            </w:r>
          </w:p>
        </w:tc>
        <w:tc>
          <w:tcPr>
            <w:tcW w:type="dxa" w:w="1130"/>
            <w:vAlign w:val="center"/>
          </w:tcPr>
          <w:p>
            <w:r/>
            <w:r>
              <w:rPr>
                <w:rFonts w:ascii="Aptos" w:hAnsi="Aptos"/>
                <w:b w:val="0"/>
                <w:sz w:val="17"/>
              </w:rPr>
              <w:t>0.805</w:t>
            </w:r>
          </w:p>
        </w:tc>
        <w:tc>
          <w:tcPr>
            <w:tcW w:type="dxa" w:w="1130"/>
            <w:vAlign w:val="center"/>
          </w:tcPr>
          <w:p>
            <w:r/>
            <w:r>
              <w:rPr>
                <w:rFonts w:ascii="Aptos" w:hAnsi="Aptos"/>
                <w:b w:val="0"/>
                <w:sz w:val="17"/>
              </w:rPr>
              <w:t>0.647</w:t>
            </w:r>
          </w:p>
        </w:tc>
        <w:tc>
          <w:tcPr>
            <w:tcW w:type="dxa" w:w="1130"/>
            <w:vAlign w:val="center"/>
          </w:tcPr>
          <w:p>
            <w:r/>
            <w:r>
              <w:rPr>
                <w:rFonts w:ascii="Aptos" w:hAnsi="Aptos"/>
                <w:b w:val="0"/>
                <w:sz w:val="17"/>
              </w:rPr>
              <w:t>0.717</w:t>
            </w:r>
          </w:p>
        </w:tc>
        <w:tc>
          <w:tcPr>
            <w:tcW w:type="dxa" w:w="1130"/>
            <w:vAlign w:val="center"/>
          </w:tcPr>
          <w:p>
            <w:r/>
            <w:r>
              <w:rPr>
                <w:rFonts w:ascii="Aptos" w:hAnsi="Aptos"/>
                <w:b w:val="0"/>
                <w:sz w:val="17"/>
              </w:rPr>
              <w:t>0.603</w:t>
            </w:r>
          </w:p>
        </w:tc>
        <w:tc>
          <w:tcPr>
            <w:tcW w:type="dxa" w:w="1130"/>
            <w:vAlign w:val="center"/>
          </w:tcPr>
          <w:p>
            <w:r/>
            <w:r>
              <w:rPr>
                <w:rFonts w:ascii="Aptos" w:hAnsi="Aptos"/>
                <w:b w:val="0"/>
                <w:sz w:val="17"/>
              </w:rPr>
              <w:t>Rejected</w:t>
            </w:r>
          </w:p>
        </w:tc>
      </w:tr>
    </w:tbl>
    <w:p/>
    <w:p>
      <w:pPr>
        <w:pStyle w:val="ListBullet"/>
        <w:spacing w:after="20"/>
      </w:pPr>
      <w:r>
        <w:t>The 4.25 ATR threshold recovered 10 beneficial major/external promotions but introduced 8 harmful promotions.</w:t>
      </w:r>
    </w:p>
    <w:p>
      <w:pPr>
        <w:pStyle w:val="ListBullet"/>
        <w:spacing w:after="20"/>
      </w:pPr>
      <w:r>
        <w:t>The attempt to require prior external extension did not separate the beneficial and harmful cases robustly.</w:t>
      </w:r>
    </w:p>
    <w:p>
      <w:pPr>
        <w:pStyle w:val="ListBullet"/>
        <w:spacing w:after="20"/>
      </w:pPr>
      <w:r>
        <w:t>Leave-one-sample-out analysis failed to support the proposed rules as robust TRAIN behavior.</w:t>
      </w:r>
    </w:p>
    <w:p>
      <w:pPr>
        <w:pStyle w:val="ListBullet"/>
        <w:spacing w:after="20"/>
      </w:pPr>
      <w:r>
        <w:t>No active 2.4.0 engine profile was left behind. The latest version remains 2.3.0.</w:t>
      </w:r>
    </w:p>
    <w:p>
      <w:pPr>
        <w:pStyle w:val="ListBullet"/>
        <w:spacing w:after="20"/>
      </w:pPr>
      <w:r>
        <w:t>Negative reports were preserved as development evidence rather than discarded.</w:t>
      </w:r>
    </w:p>
    <w:p>
      <w:pPr>
        <w:pStyle w:val="Heading1"/>
      </w:pPr>
      <w:r>
        <w:t>10. Market Structure Engine v1 — Current Development</w:t>
      </w:r>
    </w:p>
    <w:p>
      <w:r>
        <w:t>A new causal Market Structure Engine v1 core has been implemented on branch market-structure-v1. It consumes confirmed swings supplied by the caller; it does not discover pivots or instantiate the swing engine.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r>
              <w:rPr>
                <w:color w:val="FFFFFF"/>
              </w:rPr>
            </w:r>
            <w:r>
              <w:rPr>
                <w:rFonts w:ascii="Aptos" w:hAnsi="Aptos"/>
                <w:b/>
                <w:color w:val="FFFFFF"/>
                <w:sz w:val="17"/>
              </w:rPr>
              <w:t>Component</w:t>
            </w:r>
          </w:p>
        </w:tc>
        <w:tc>
          <w:tcPr>
            <w:tcW w:type="dxa" w:w="5083"/>
            <w:vAlign w:val="center"/>
            <w:shd w:fill="1F4E78"/>
          </w:tcPr>
          <w:p>
            <w:r>
              <w:rPr>
                <w:color w:val="FFFFFF"/>
              </w:rPr>
            </w:r>
            <w:r>
              <w:rPr>
                <w:rFonts w:ascii="Aptos" w:hAnsi="Aptos"/>
                <w:b/>
                <w:color w:val="FFFFFF"/>
                <w:sz w:val="17"/>
              </w:rPr>
              <w:t>Status</w:t>
            </w:r>
          </w:p>
        </w:tc>
      </w:tr>
      <w:tr>
        <w:tc>
          <w:tcPr>
            <w:tcW w:type="dxa" w:w="5083"/>
            <w:vAlign w:val="center"/>
          </w:tcPr>
          <w:p>
            <w:r/>
            <w:r>
              <w:rPr>
                <w:rFonts w:ascii="Aptos" w:hAnsi="Aptos"/>
                <w:b w:val="0"/>
                <w:sz w:val="17"/>
              </w:rPr>
              <w:t>models.py</w:t>
            </w:r>
          </w:p>
        </w:tc>
        <w:tc>
          <w:tcPr>
            <w:tcW w:type="dxa" w:w="5083"/>
            <w:vAlign w:val="center"/>
          </w:tcPr>
          <w:p>
            <w:r/>
            <w:r>
              <w:rPr>
                <w:rFonts w:ascii="Aptos" w:hAnsi="Aptos"/>
                <w:b w:val="0"/>
                <w:sz w:val="17"/>
              </w:rPr>
              <w:t>Created: frozen dataclasses/enums for relations, levels, events, snapshots</w:t>
            </w:r>
          </w:p>
        </w:tc>
      </w:tr>
      <w:tr>
        <w:tc>
          <w:tcPr>
            <w:tcW w:type="dxa" w:w="5083"/>
            <w:vAlign w:val="center"/>
          </w:tcPr>
          <w:p>
            <w:r/>
            <w:r>
              <w:rPr>
                <w:rFonts w:ascii="Aptos" w:hAnsi="Aptos"/>
                <w:b w:val="0"/>
                <w:sz w:val="17"/>
              </w:rPr>
              <w:t>detector.py</w:t>
            </w:r>
          </w:p>
        </w:tc>
        <w:tc>
          <w:tcPr>
            <w:tcW w:type="dxa" w:w="5083"/>
            <w:vAlign w:val="center"/>
          </w:tcPr>
          <w:p>
            <w:r/>
            <w:r>
              <w:rPr>
                <w:rFonts w:ascii="Aptos" w:hAnsi="Aptos"/>
                <w:b w:val="0"/>
                <w:sz w:val="17"/>
              </w:rPr>
              <w:t>Created: causal detector with internal/external tracks and BOS/CHoCH state machines</w:t>
            </w:r>
          </w:p>
        </w:tc>
      </w:tr>
      <w:tr>
        <w:tc>
          <w:tcPr>
            <w:tcW w:type="dxa" w:w="5083"/>
            <w:vAlign w:val="center"/>
          </w:tcPr>
          <w:p>
            <w:r/>
            <w:r>
              <w:rPr>
                <w:rFonts w:ascii="Aptos" w:hAnsi="Aptos"/>
                <w:b w:val="0"/>
                <w:sz w:val="17"/>
              </w:rPr>
              <w:t>__init__.py</w:t>
            </w:r>
          </w:p>
        </w:tc>
        <w:tc>
          <w:tcPr>
            <w:tcW w:type="dxa" w:w="5083"/>
            <w:vAlign w:val="center"/>
          </w:tcPr>
          <w:p>
            <w:r/>
            <w:r>
              <w:rPr>
                <w:rFonts w:ascii="Aptos" w:hAnsi="Aptos"/>
                <w:b w:val="0"/>
                <w:sz w:val="17"/>
              </w:rPr>
              <w:t>Modified to export v1 detector/models while retaining compatibility</w:t>
            </w:r>
          </w:p>
        </w:tc>
      </w:tr>
      <w:tr>
        <w:tc>
          <w:tcPr>
            <w:tcW w:type="dxa" w:w="5083"/>
            <w:vAlign w:val="center"/>
          </w:tcPr>
          <w:p>
            <w:r/>
            <w:r>
              <w:rPr>
                <w:rFonts w:ascii="Aptos" w:hAnsi="Aptos"/>
                <w:b w:val="0"/>
                <w:sz w:val="17"/>
              </w:rPr>
              <w:t>scoring.py</w:t>
            </w:r>
          </w:p>
        </w:tc>
        <w:tc>
          <w:tcPr>
            <w:tcW w:type="dxa" w:w="5083"/>
            <w:vAlign w:val="center"/>
          </w:tcPr>
          <w:p>
            <w:r/>
            <w:r>
              <w:rPr>
                <w:rFonts w:ascii="Aptos" w:hAnsi="Aptos"/>
                <w:b w:val="0"/>
                <w:sz w:val="17"/>
              </w:rPr>
              <w:t>Docstring-only lookahead warning added; runtime scoring behavior not replaced</w:t>
            </w:r>
          </w:p>
        </w:tc>
      </w:tr>
      <w:tr>
        <w:tc>
          <w:tcPr>
            <w:tcW w:type="dxa" w:w="5083"/>
            <w:vAlign w:val="center"/>
          </w:tcPr>
          <w:p>
            <w:r/>
            <w:r>
              <w:rPr>
                <w:rFonts w:ascii="Aptos" w:hAnsi="Aptos"/>
                <w:b w:val="0"/>
                <w:sz w:val="17"/>
              </w:rPr>
              <w:t>FeatureExtractor integration</w:t>
            </w:r>
          </w:p>
        </w:tc>
        <w:tc>
          <w:tcPr>
            <w:tcW w:type="dxa" w:w="5083"/>
            <w:vAlign w:val="center"/>
          </w:tcPr>
          <w:p>
            <w:r/>
            <w:r>
              <w:rPr>
                <w:rFonts w:ascii="Aptos" w:hAnsi="Aptos"/>
                <w:b w:val="0"/>
                <w:sz w:val="17"/>
              </w:rPr>
              <w:t>Not wired yet</w:t>
            </w:r>
          </w:p>
        </w:tc>
      </w:tr>
      <w:tr>
        <w:tc>
          <w:tcPr>
            <w:tcW w:type="dxa" w:w="5083"/>
            <w:vAlign w:val="center"/>
          </w:tcPr>
          <w:p>
            <w:r/>
            <w:r>
              <w:rPr>
                <w:rFonts w:ascii="Aptos" w:hAnsi="Aptos"/>
                <w:b w:val="0"/>
                <w:sz w:val="17"/>
              </w:rPr>
              <w:t>Scanner integration</w:t>
            </w:r>
          </w:p>
        </w:tc>
        <w:tc>
          <w:tcPr>
            <w:tcW w:type="dxa" w:w="5083"/>
            <w:vAlign w:val="center"/>
          </w:tcPr>
          <w:p>
            <w:r/>
            <w:r>
              <w:rPr>
                <w:rFonts w:ascii="Aptos" w:hAnsi="Aptos"/>
                <w:b w:val="0"/>
                <w:sz w:val="17"/>
              </w:rPr>
              <w:t>Not wired yet</w:t>
            </w:r>
          </w:p>
        </w:tc>
      </w:tr>
      <w:tr>
        <w:tc>
          <w:tcPr>
            <w:tcW w:type="dxa" w:w="5083"/>
            <w:vAlign w:val="center"/>
          </w:tcPr>
          <w:p>
            <w:r/>
            <w:r>
              <w:rPr>
                <w:rFonts w:ascii="Aptos" w:hAnsi="Aptos"/>
                <w:b w:val="0"/>
                <w:sz w:val="17"/>
              </w:rPr>
              <w:t>Focused validation</w:t>
            </w:r>
          </w:p>
        </w:tc>
        <w:tc>
          <w:tcPr>
            <w:tcW w:type="dxa" w:w="5083"/>
            <w:vAlign w:val="center"/>
          </w:tcPr>
          <w:p>
            <w:r/>
            <w:r>
              <w:rPr>
                <w:rFonts w:ascii="Aptos" w:hAnsi="Aptos"/>
                <w:b w:val="0"/>
                <w:sz w:val="17"/>
              </w:rPr>
              <w:t>67 passed in latest captured focused run</w:t>
            </w:r>
          </w:p>
        </w:tc>
      </w:tr>
      <w:tr>
        <w:tc>
          <w:tcPr>
            <w:tcW w:type="dxa" w:w="5083"/>
            <w:vAlign w:val="center"/>
          </w:tcPr>
          <w:p>
            <w:r/>
            <w:r>
              <w:rPr>
                <w:rFonts w:ascii="Aptos" w:hAnsi="Aptos"/>
                <w:b w:val="0"/>
                <w:sz w:val="17"/>
              </w:rPr>
              <w:t>Full suite after latest v1 changes</w:t>
            </w:r>
          </w:p>
        </w:tc>
        <w:tc>
          <w:tcPr>
            <w:tcW w:type="dxa" w:w="5083"/>
            <w:vAlign w:val="center"/>
          </w:tcPr>
          <w:p>
            <w:r/>
            <w:r>
              <w:rPr>
                <w:rFonts w:ascii="Aptos" w:hAnsi="Aptos"/>
                <w:b w:val="0"/>
                <w:sz w:val="17"/>
              </w:rPr>
              <w:t>Not yet captured in the transcript after the final focused correction cycle</w:t>
            </w:r>
          </w:p>
        </w:tc>
      </w:tr>
    </w:tbl>
    <w:p/>
    <w:p>
      <w:pPr>
        <w:pStyle w:val="Heading2"/>
      </w:pPr>
      <w:r>
        <w:t>10.1 v1 core contract</w:t>
      </w:r>
    </w:p>
    <w:p>
      <w:pPr>
        <w:pStyle w:val="ListBullet"/>
        <w:spacing w:after="20"/>
      </w:pPr>
      <w:r>
        <w:t>Input: same-prefix candles + confirmed DetectedSwing objects; optional as_of_index.</w:t>
      </w:r>
    </w:p>
    <w:p>
      <w:pPr>
        <w:pStyle w:val="ListBullet"/>
        <w:spacing w:after="20"/>
      </w:pPr>
      <w:r>
        <w:t>Swing structural availability begins at confirmation_index; hierarchy confirmation is consumed only when causally available.</w:t>
      </w:r>
    </w:p>
    <w:p>
      <w:pPr>
        <w:pStyle w:val="ListBullet"/>
        <w:spacing w:after="20"/>
      </w:pPr>
      <w:r>
        <w:t>HH/HL/LH/LL comparisons are same-direction + same-scope only.</w:t>
      </w:r>
    </w:p>
    <w:p>
      <w:pPr>
        <w:pStyle w:val="ListBullet"/>
        <w:spacing w:after="20"/>
      </w:pPr>
      <w:r>
        <w:t>EXTERNAL and INTERNAL relation tracks are separate.</w:t>
      </w:r>
    </w:p>
    <w:p>
      <w:pPr>
        <w:pStyle w:val="ListBullet"/>
        <w:spacing w:after="20"/>
      </w:pPr>
      <w:r>
        <w:t>BOS requires a candle close beyond a structural level; wick-only breaks do not count.</w:t>
      </w:r>
    </w:p>
    <w:p>
      <w:pPr>
        <w:pStyle w:val="ListBullet"/>
        <w:spacing w:after="20"/>
      </w:pPr>
      <w:r>
        <w:t>BOS/CHoCH events have stable IDs derived from scope, event type, direction, level pivot, and break index.</w:t>
      </w:r>
    </w:p>
    <w:p>
      <w:pPr>
        <w:pStyle w:val="ListBullet"/>
        <w:spacing w:after="20"/>
      </w:pPr>
      <w:r>
        <w:t>External and internal state machines track committed bias and pending reversal bias.</w:t>
      </w:r>
    </w:p>
    <w:p>
      <w:pPr>
        <w:pStyle w:val="ListBullet"/>
        <w:spacing w:after="20"/>
      </w:pPr>
      <w:r>
        <w:t>No future follow-through or future excursion scoring is part of the causal detector.</w:t>
      </w:r>
    </w:p>
    <w:p>
      <w:pPr>
        <w:pStyle w:val="ListBullet"/>
        <w:spacing w:after="20"/>
      </w:pPr>
      <w:r>
        <w:t>Prefix reproducibility is explicitly tested.</w:t>
      </w:r>
    </w:p>
    <w:p>
      <w:pPr>
        <w:pStyle w:val="Heading1"/>
      </w:pPr>
      <w:r>
        <w:t>11. Known Technical Risks / Open Questions</w:t>
      </w:r>
    </w:p>
    <w:p>
      <w:pPr>
        <w:pStyle w:val="ListBullet"/>
        <w:spacing w:after="20"/>
      </w:pPr>
      <w:r>
        <w:t>Hierarchy availability must be monotonic in time: later hierarchy confirmation must not rewrite earlier causal history.</w:t>
      </w:r>
    </w:p>
    <w:p>
      <w:pPr>
        <w:pStyle w:val="ListBullet"/>
        <w:spacing w:after="20"/>
      </w:pPr>
      <w:r>
        <w:t>A structural level must not break on the same candle on which it first becomes available.</w:t>
      </w:r>
    </w:p>
    <w:p>
      <w:pPr>
        <w:pStyle w:val="ListBullet"/>
        <w:spacing w:after="20"/>
      </w:pPr>
      <w:r>
        <w:t>Multiple levels crossing on one candle need atomic handling to avoid emitting CHOCH plus confirming BOS at the same break index.</w:t>
      </w:r>
    </w:p>
    <w:p>
      <w:pPr>
        <w:pStyle w:val="ListBullet"/>
        <w:spacing w:after="20"/>
      </w:pPr>
      <w:r>
        <w:t>Legacy structure scoring uses future follow-through; it is not suitable as-is for live causal confirmation.</w:t>
      </w:r>
    </w:p>
    <w:p>
      <w:pPr>
        <w:pStyle w:val="ListBullet"/>
        <w:spacing w:after="20"/>
      </w:pPr>
      <w:r>
        <w:t>The legacy scanner path currently double-computes structure and should be simplified after v1 integration.</w:t>
      </w:r>
    </w:p>
    <w:p>
      <w:pPr>
        <w:pStyle w:val="ListBullet"/>
        <w:spacing w:after="20"/>
      </w:pPr>
      <w:r>
        <w:t>Trend classification still contains a raw-candle last-ten-bar HH/HL approximation and should eventually consume structure-engine relations instead.</w:t>
      </w:r>
    </w:p>
    <w:p>
      <w:pPr>
        <w:pStyle w:val="ListBullet"/>
        <w:spacing w:after="20"/>
      </w:pPr>
      <w:r>
        <w:t>The current AI diagnostic indicates semantic classification needs improvement, but the failed v2.4 research does not identify a supported rule yet.</w:t>
      </w:r>
    </w:p>
    <w:p>
      <w:pPr>
        <w:pStyle w:val="Heading1"/>
      </w:pPr>
      <w:r>
        <w:t>12. Remaining Work — Ordered Roadmap</w:t>
      </w:r>
    </w:p>
    <w:p>
      <w:pPr>
        <w:pStyle w:val="ListNumber"/>
        <w:spacing w:after="20"/>
      </w:pPr>
      <w:r>
        <w:t>Finish and review the Market Structure Engine v1 causal edge-case fixes: monotonic hierarchy availability, no same-candle level breaks, and atomic one-candle multi-level transitions.</w:t>
      </w:r>
    </w:p>
    <w:p>
      <w:pPr>
        <w:pStyle w:val="ListNumber"/>
        <w:spacing w:after="20"/>
      </w:pPr>
      <w:r>
        <w:t>Run the full repository regression suite on market-structure-v1 and confirm no hidden integration regressions.</w:t>
      </w:r>
    </w:p>
    <w:p>
      <w:pPr>
        <w:pStyle w:val="ListNumber"/>
        <w:spacing w:after="20"/>
      </w:pPr>
      <w:r>
        <w:t>Stage and commit the Market Structure Engine v1 core only after contract review and full-suite success.</w:t>
      </w:r>
    </w:p>
    <w:p>
      <w:pPr>
        <w:pStyle w:val="ListNumber"/>
        <w:spacing w:after="20"/>
      </w:pPr>
      <w:r>
        <w:t>Wire Market Structure v1 into FeatureExtractor so the scanner has one authoritative structure computation instead of double computation.</w:t>
      </w:r>
    </w:p>
    <w:p>
      <w:pPr>
        <w:pStyle w:val="ListNumber"/>
        <w:spacing w:after="20"/>
      </w:pPr>
      <w:r>
        <w:t>Replace legacy HH/HL/LH/LL raw-candle approximations in TrendEngine with v1 structural relations.</w:t>
      </w:r>
    </w:p>
    <w:p>
      <w:pPr>
        <w:pStyle w:val="ListNumber"/>
        <w:spacing w:after="20"/>
      </w:pPr>
      <w:r>
        <w:t>Refactor the legacy market-structure scoring layer so live scoring does not rely on future follow-through.</w:t>
      </w:r>
    </w:p>
    <w:p>
      <w:pPr>
        <w:pStyle w:val="ListNumber"/>
        <w:spacing w:after="20"/>
      </w:pPr>
      <w:r>
        <w:t>Build a deterministic BOS/CHoCH-to-feature contract and document it as the stable input for future setup detection.</w:t>
      </w:r>
    </w:p>
    <w:p>
      <w:pPr>
        <w:pStyle w:val="ListNumber"/>
        <w:spacing w:after="20"/>
      </w:pPr>
      <w:r>
        <w:t>Build Trend/Regime Engine v1 on top of confirmed structure plus volatility and indicator context.</w:t>
      </w:r>
    </w:p>
    <w:p>
      <w:pPr>
        <w:pStyle w:val="ListNumber"/>
        <w:spacing w:after="20"/>
      </w:pPr>
      <w:r>
        <w:t>Build Setup Detection v1: continuation, pullback, breakout/retest, reversal, liquidity interaction, and related patterns.</w:t>
      </w:r>
    </w:p>
    <w:p>
      <w:pPr>
        <w:pStyle w:val="ListNumber"/>
        <w:spacing w:after="20"/>
      </w:pPr>
      <w:r>
        <w:t>Add Confluence/Filters v1 and keep each evidence source independently testable.</w:t>
      </w:r>
    </w:p>
    <w:p>
      <w:pPr>
        <w:pStyle w:val="ListNumber"/>
        <w:spacing w:after="20"/>
      </w:pPr>
      <w:r>
        <w:t>Add signal scoring and ranking after the underlying event semantics are stable.</w:t>
      </w:r>
    </w:p>
    <w:p>
      <w:pPr>
        <w:pStyle w:val="ListNumber"/>
        <w:spacing w:after="20"/>
      </w:pPr>
      <w:r>
        <w:t>Add risk/trade-planning output only after signal quality is measurable.</w:t>
      </w:r>
    </w:p>
    <w:p>
      <w:pPr>
        <w:pStyle w:val="ListNumber"/>
        <w:spacing w:after="20"/>
      </w:pPr>
      <w:r>
        <w:t>Build alerting/UI integration after the core signal contract is stable.</w:t>
      </w:r>
    </w:p>
    <w:p>
      <w:pPr>
        <w:pStyle w:val="ListNumber"/>
        <w:spacing w:after="20"/>
      </w:pPr>
      <w:r>
        <w:t>Keep the prospective post-2026H1 certification pipeline isolated; do not recycle consumed diagnostic windows as fresh test data.</w:t>
      </w:r>
    </w:p>
    <w:p>
      <w:pPr>
        <w:pStyle w:val="ListNumber"/>
        <w:spacing w:after="20"/>
      </w:pPr>
      <w:r>
        <w:t>Only after development has stabilized should a genuinely untouched certification dataset be used for final release decisions.</w:t>
      </w:r>
    </w:p>
    <w:p>
      <w:pPr>
        <w:pStyle w:val="Heading1"/>
      </w:pPr>
      <w:r>
        <w:t>13. Data-Use &amp; Evidence Rules</w:t>
      </w:r>
    </w:p>
    <w:p>
      <w:pPr>
        <w:pStyle w:val="ListBullet"/>
        <w:spacing w:after="20"/>
      </w:pPr>
      <w:r>
        <w:t>TRAIN data may be used for development and hypothesis testing.</w:t>
      </w:r>
    </w:p>
    <w:p>
      <w:pPr>
        <w:pStyle w:val="ListBullet"/>
        <w:spacing w:after="20"/>
      </w:pPr>
      <w:r>
        <w:t>Validation and TEST datasets must not be used to tune parameters or select rules.</w:t>
      </w:r>
    </w:p>
    <w:p>
      <w:pPr>
        <w:pStyle w:val="ListBullet"/>
        <w:spacing w:after="20"/>
      </w:pPr>
      <w:r>
        <w:t>The six AI-draft retrospective windows are consumed diagnostic evidence, not a fresh holdout.</w:t>
      </w:r>
    </w:p>
    <w:p>
      <w:pPr>
        <w:pStyle w:val="ListBullet"/>
        <w:spacing w:after="20"/>
      </w:pPr>
      <w:r>
        <w:t>Post-2026H1 quarantine candles are accrual/prospective evidence and must not be used for tuning.</w:t>
      </w:r>
    </w:p>
    <w:p>
      <w:pPr>
        <w:pStyle w:val="ListBullet"/>
        <w:spacing w:after="20"/>
      </w:pPr>
      <w:r>
        <w:t>No new human-label claim may be made from the AI-assisted labels.</w:t>
      </w:r>
    </w:p>
    <w:p>
      <w:pPr>
        <w:pStyle w:val="ListBullet"/>
        <w:spacing w:after="20"/>
      </w:pPr>
      <w:r>
        <w:t>Every frozen evaluator must bind evidence to exact file hashes and a repository tag.</w:t>
      </w:r>
    </w:p>
    <w:p>
      <w:pPr>
        <w:pStyle w:val="ListBullet"/>
        <w:spacing w:after="20"/>
      </w:pPr>
      <w:r>
        <w:t>Any destructive or irreversible evaluation must be performed once and its receipt committed.</w:t>
      </w:r>
    </w:p>
    <w:p>
      <w:pPr>
        <w:pStyle w:val="Heading1"/>
      </w:pPr>
      <w:r>
        <w:t>14. Key Repository Paths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r>
              <w:rPr>
                <w:color w:val="FFFFFF"/>
              </w:rPr>
            </w:r>
            <w:r>
              <w:rPr>
                <w:rFonts w:ascii="Aptos" w:hAnsi="Aptos"/>
                <w:b/>
                <w:color w:val="FFFFFF"/>
                <w:sz w:val="17"/>
              </w:rPr>
              <w:t>Path</w:t>
            </w:r>
          </w:p>
        </w:tc>
        <w:tc>
          <w:tcPr>
            <w:tcW w:type="dxa" w:w="5083"/>
            <w:vAlign w:val="center"/>
            <w:shd w:fill="1F4E78"/>
          </w:tcPr>
          <w:p>
            <w:r>
              <w:rPr>
                <w:color w:val="FFFFFF"/>
              </w:rPr>
            </w:r>
            <w:r>
              <w:rPr>
                <w:rFonts w:ascii="Aptos" w:hAnsi="Aptos"/>
                <w:b/>
                <w:color w:val="FFFFFF"/>
                <w:sz w:val="17"/>
              </w:rPr>
              <w:t>Role</w:t>
            </w:r>
          </w:p>
        </w:tc>
      </w:tr>
      <w:tr>
        <w:tc>
          <w:tcPr>
            <w:tcW w:type="dxa" w:w="5083"/>
            <w:vAlign w:val="center"/>
          </w:tcPr>
          <w:p>
            <w:r/>
            <w:r>
              <w:rPr>
                <w:rFonts w:ascii="Aptos" w:hAnsi="Aptos"/>
                <w:b w:val="0"/>
                <w:sz w:val="17"/>
              </w:rPr>
              <w:t>swing_engine/</w:t>
            </w:r>
          </w:p>
        </w:tc>
        <w:tc>
          <w:tcPr>
            <w:tcW w:type="dxa" w:w="5083"/>
            <w:vAlign w:val="center"/>
          </w:tcPr>
          <w:p>
            <w:r/>
            <w:r>
              <w:rPr>
                <w:rFonts w:ascii="Aptos" w:hAnsi="Aptos"/>
                <w:b w:val="0"/>
                <w:sz w:val="17"/>
              </w:rPr>
              <w:t>Versioned swing detection core</w:t>
            </w:r>
          </w:p>
        </w:tc>
      </w:tr>
      <w:tr>
        <w:tc>
          <w:tcPr>
            <w:tcW w:type="dxa" w:w="5083"/>
            <w:vAlign w:val="center"/>
          </w:tcPr>
          <w:p>
            <w:r/>
            <w:r>
              <w:rPr>
                <w:rFonts w:ascii="Aptos" w:hAnsi="Aptos"/>
                <w:b w:val="0"/>
                <w:sz w:val="17"/>
              </w:rPr>
              <w:t>services/quant_engine/market_structure/models.py</w:t>
            </w:r>
          </w:p>
        </w:tc>
        <w:tc>
          <w:tcPr>
            <w:tcW w:type="dxa" w:w="5083"/>
            <w:vAlign w:val="center"/>
          </w:tcPr>
          <w:p>
            <w:r/>
            <w:r>
              <w:rPr>
                <w:rFonts w:ascii="Aptos" w:hAnsi="Aptos"/>
                <w:b w:val="0"/>
                <w:sz w:val="17"/>
              </w:rPr>
              <w:t>Market Structure v1 data contract</w:t>
            </w:r>
          </w:p>
        </w:tc>
      </w:tr>
      <w:tr>
        <w:tc>
          <w:tcPr>
            <w:tcW w:type="dxa" w:w="5083"/>
            <w:vAlign w:val="center"/>
          </w:tcPr>
          <w:p>
            <w:r/>
            <w:r>
              <w:rPr>
                <w:rFonts w:ascii="Aptos" w:hAnsi="Aptos"/>
                <w:b w:val="0"/>
                <w:sz w:val="17"/>
              </w:rPr>
              <w:t>services/quant_engine/market_structure/detector.py</w:t>
            </w:r>
          </w:p>
        </w:tc>
        <w:tc>
          <w:tcPr>
            <w:tcW w:type="dxa" w:w="5083"/>
            <w:vAlign w:val="center"/>
          </w:tcPr>
          <w:p>
            <w:r/>
            <w:r>
              <w:rPr>
                <w:rFonts w:ascii="Aptos" w:hAnsi="Aptos"/>
                <w:b w:val="0"/>
                <w:sz w:val="17"/>
              </w:rPr>
              <w:t>Market Structure v1 causal detector</w:t>
            </w:r>
          </w:p>
        </w:tc>
      </w:tr>
      <w:tr>
        <w:tc>
          <w:tcPr>
            <w:tcW w:type="dxa" w:w="5083"/>
            <w:vAlign w:val="center"/>
          </w:tcPr>
          <w:p>
            <w:r/>
            <w:r>
              <w:rPr>
                <w:rFonts w:ascii="Aptos" w:hAnsi="Aptos"/>
                <w:b w:val="0"/>
                <w:sz w:val="17"/>
              </w:rPr>
              <w:t>services/quant_engine/market_structure/engine.py</w:t>
            </w:r>
          </w:p>
        </w:tc>
        <w:tc>
          <w:tcPr>
            <w:tcW w:type="dxa" w:w="5083"/>
            <w:vAlign w:val="center"/>
          </w:tcPr>
          <w:p>
            <w:r/>
            <w:r>
              <w:rPr>
                <w:rFonts w:ascii="Aptos" w:hAnsi="Aptos"/>
                <w:b w:val="0"/>
                <w:sz w:val="17"/>
              </w:rPr>
              <w:t>Legacy pattern-scoring wrapper</w:t>
            </w:r>
          </w:p>
        </w:tc>
      </w:tr>
      <w:tr>
        <w:tc>
          <w:tcPr>
            <w:tcW w:type="dxa" w:w="5083"/>
            <w:vAlign w:val="center"/>
          </w:tcPr>
          <w:p>
            <w:r/>
            <w:r>
              <w:rPr>
                <w:rFonts w:ascii="Aptos" w:hAnsi="Aptos"/>
                <w:b w:val="0"/>
                <w:sz w:val="17"/>
              </w:rPr>
              <w:t>services/quant_engine/swing_analysis.py</w:t>
            </w:r>
          </w:p>
        </w:tc>
        <w:tc>
          <w:tcPr>
            <w:tcW w:type="dxa" w:w="5083"/>
            <w:vAlign w:val="center"/>
          </w:tcPr>
          <w:p>
            <w:r/>
            <w:r>
              <w:rPr>
                <w:rFonts w:ascii="Aptos" w:hAnsi="Aptos"/>
                <w:b w:val="0"/>
                <w:sz w:val="17"/>
              </w:rPr>
              <w:t>Legacy structure interpretation layer</w:t>
            </w:r>
          </w:p>
        </w:tc>
      </w:tr>
      <w:tr>
        <w:tc>
          <w:tcPr>
            <w:tcW w:type="dxa" w:w="5083"/>
            <w:vAlign w:val="center"/>
          </w:tcPr>
          <w:p>
            <w:r/>
            <w:r>
              <w:rPr>
                <w:rFonts w:ascii="Aptos" w:hAnsi="Aptos"/>
                <w:b w:val="0"/>
                <w:sz w:val="17"/>
              </w:rPr>
              <w:t>services/quant_engine/trend/engine.py</w:t>
            </w:r>
          </w:p>
        </w:tc>
        <w:tc>
          <w:tcPr>
            <w:tcW w:type="dxa" w:w="5083"/>
            <w:vAlign w:val="center"/>
          </w:tcPr>
          <w:p>
            <w:r/>
            <w:r>
              <w:rPr>
                <w:rFonts w:ascii="Aptos" w:hAnsi="Aptos"/>
                <w:b w:val="0"/>
                <w:sz w:val="17"/>
              </w:rPr>
              <w:t>Existing trend scoring engine</w:t>
            </w:r>
          </w:p>
        </w:tc>
      </w:tr>
      <w:tr>
        <w:tc>
          <w:tcPr>
            <w:tcW w:type="dxa" w:w="5083"/>
            <w:vAlign w:val="center"/>
          </w:tcPr>
          <w:p>
            <w:r/>
            <w:r>
              <w:rPr>
                <w:rFonts w:ascii="Aptos" w:hAnsi="Aptos"/>
                <w:b w:val="0"/>
                <w:sz w:val="17"/>
              </w:rPr>
              <w:t>services/quant_engine/features/extractor.py</w:t>
            </w:r>
          </w:p>
        </w:tc>
        <w:tc>
          <w:tcPr>
            <w:tcW w:type="dxa" w:w="5083"/>
            <w:vAlign w:val="center"/>
          </w:tcPr>
          <w:p>
            <w:r/>
            <w:r>
              <w:rPr>
                <w:rFonts w:ascii="Aptos" w:hAnsi="Aptos"/>
                <w:b w:val="0"/>
                <w:sz w:val="17"/>
              </w:rPr>
              <w:t>Feature extraction integration point</w:t>
            </w:r>
          </w:p>
        </w:tc>
      </w:tr>
      <w:tr>
        <w:tc>
          <w:tcPr>
            <w:tcW w:type="dxa" w:w="5083"/>
            <w:vAlign w:val="center"/>
          </w:tcPr>
          <w:p>
            <w:r/>
            <w:r>
              <w:rPr>
                <w:rFonts w:ascii="Aptos" w:hAnsi="Aptos"/>
                <w:b w:val="0"/>
                <w:sz w:val="17"/>
              </w:rPr>
              <w:t>benchmarks/data/real/</w:t>
            </w:r>
          </w:p>
        </w:tc>
        <w:tc>
          <w:tcPr>
            <w:tcW w:type="dxa" w:w="5083"/>
            <w:vAlign w:val="center"/>
          </w:tcPr>
          <w:p>
            <w:r/>
            <w:r>
              <w:rPr>
                <w:rFonts w:ascii="Aptos" w:hAnsi="Aptos"/>
                <w:b w:val="0"/>
                <w:sz w:val="17"/>
              </w:rPr>
              <w:t>Exposed real benchmark datasets</w:t>
            </w:r>
          </w:p>
        </w:tc>
      </w:tr>
      <w:tr>
        <w:tc>
          <w:tcPr>
            <w:tcW w:type="dxa" w:w="5083"/>
            <w:vAlign w:val="center"/>
          </w:tcPr>
          <w:p>
            <w:r/>
            <w:r>
              <w:rPr>
                <w:rFonts w:ascii="Aptos" w:hAnsi="Aptos"/>
                <w:b w:val="0"/>
                <w:sz w:val="17"/>
              </w:rPr>
              <w:t>benchmarks/data/retrospective/</w:t>
            </w:r>
          </w:p>
        </w:tc>
        <w:tc>
          <w:tcPr>
            <w:tcW w:type="dxa" w:w="5083"/>
            <w:vAlign w:val="center"/>
          </w:tcPr>
          <w:p>
            <w:r/>
            <w:r>
              <w:rPr>
                <w:rFonts w:ascii="Aptos" w:hAnsi="Aptos"/>
                <w:b w:val="0"/>
                <w:sz w:val="17"/>
              </w:rPr>
              <w:t>Frozen retrospective source package</w:t>
            </w:r>
          </w:p>
        </w:tc>
      </w:tr>
      <w:tr>
        <w:tc>
          <w:tcPr>
            <w:tcW w:type="dxa" w:w="5083"/>
            <w:vAlign w:val="center"/>
          </w:tcPr>
          <w:p>
            <w:r/>
            <w:r>
              <w:rPr>
                <w:rFonts w:ascii="Aptos" w:hAnsi="Aptos"/>
                <w:b w:val="0"/>
                <w:sz w:val="17"/>
              </w:rPr>
              <w:t>benchmarks/data/locked/</w:t>
            </w:r>
          </w:p>
        </w:tc>
        <w:tc>
          <w:tcPr>
            <w:tcW w:type="dxa" w:w="5083"/>
            <w:vAlign w:val="center"/>
          </w:tcPr>
          <w:p>
            <w:r/>
            <w:r>
              <w:rPr>
                <w:rFonts w:ascii="Aptos" w:hAnsi="Aptos"/>
                <w:b w:val="0"/>
                <w:sz w:val="17"/>
              </w:rPr>
              <w:t>Locked window material</w:t>
            </w:r>
          </w:p>
        </w:tc>
      </w:tr>
      <w:tr>
        <w:tc>
          <w:tcPr>
            <w:tcW w:type="dxa" w:w="5083"/>
            <w:vAlign w:val="center"/>
          </w:tcPr>
          <w:p>
            <w:r/>
            <w:r>
              <w:rPr>
                <w:rFonts w:ascii="Aptos" w:hAnsi="Aptos"/>
                <w:b w:val="0"/>
                <w:sz w:val="17"/>
              </w:rPr>
              <w:t>benchmarks/data/engineering/</w:t>
            </w:r>
          </w:p>
        </w:tc>
        <w:tc>
          <w:tcPr>
            <w:tcW w:type="dxa" w:w="5083"/>
            <w:vAlign w:val="center"/>
          </w:tcPr>
          <w:p>
            <w:r/>
            <w:r>
              <w:rPr>
                <w:rFonts w:ascii="Aptos" w:hAnsi="Aptos"/>
                <w:b w:val="0"/>
                <w:sz w:val="17"/>
              </w:rPr>
              <w:t>AI-assisted engineering diagnostic package</w:t>
            </w:r>
          </w:p>
        </w:tc>
      </w:tr>
      <w:tr>
        <w:tc>
          <w:tcPr>
            <w:tcW w:type="dxa" w:w="5083"/>
            <w:vAlign w:val="center"/>
          </w:tcPr>
          <w:p>
            <w:r/>
            <w:r>
              <w:rPr>
                <w:rFonts w:ascii="Aptos" w:hAnsi="Aptos"/>
                <w:b w:val="0"/>
                <w:sz w:val="17"/>
              </w:rPr>
              <w:t>benchmarks/reports/</w:t>
            </w:r>
          </w:p>
        </w:tc>
        <w:tc>
          <w:tcPr>
            <w:tcW w:type="dxa" w:w="5083"/>
            <w:vAlign w:val="center"/>
          </w:tcPr>
          <w:p>
            <w:r/>
            <w:r>
              <w:rPr>
                <w:rFonts w:ascii="Aptos" w:hAnsi="Aptos"/>
                <w:b w:val="0"/>
                <w:sz w:val="17"/>
              </w:rPr>
              <w:t>Evaluation and research reports; some ignored, some explicitly preserved</w:t>
            </w:r>
          </w:p>
        </w:tc>
      </w:tr>
      <w:tr>
        <w:tc>
          <w:tcPr>
            <w:tcW w:type="dxa" w:w="5083"/>
            <w:vAlign w:val="center"/>
          </w:tcPr>
          <w:p>
            <w:r/>
            <w:r>
              <w:rPr>
                <w:rFonts w:ascii="Aptos" w:hAnsi="Aptos"/>
                <w:b w:val="0"/>
                <w:sz w:val="17"/>
              </w:rPr>
              <w:t>scripts/</w:t>
            </w:r>
          </w:p>
        </w:tc>
        <w:tc>
          <w:tcPr>
            <w:tcW w:type="dxa" w:w="5083"/>
            <w:vAlign w:val="center"/>
          </w:tcPr>
          <w:p>
            <w:r/>
            <w:r>
              <w:rPr>
                <w:rFonts w:ascii="Aptos" w:hAnsi="Aptos"/>
                <w:b w:val="0"/>
                <w:sz w:val="17"/>
              </w:rPr>
              <w:t>Benchmark, audit, freeze, and research utilities</w:t>
            </w:r>
          </w:p>
        </w:tc>
      </w:tr>
      <w:tr>
        <w:tc>
          <w:tcPr>
            <w:tcW w:type="dxa" w:w="5083"/>
            <w:vAlign w:val="center"/>
          </w:tcPr>
          <w:p>
            <w:r/>
            <w:r>
              <w:rPr>
                <w:rFonts w:ascii="Aptos" w:hAnsi="Aptos"/>
                <w:b w:val="0"/>
                <w:sz w:val="17"/>
              </w:rPr>
              <w:t>tests/</w:t>
            </w:r>
          </w:p>
        </w:tc>
        <w:tc>
          <w:tcPr>
            <w:tcW w:type="dxa" w:w="5083"/>
            <w:vAlign w:val="center"/>
          </w:tcPr>
          <w:p>
            <w:r/>
            <w:r>
              <w:rPr>
                <w:rFonts w:ascii="Aptos" w:hAnsi="Aptos"/>
                <w:b w:val="0"/>
                <w:sz w:val="17"/>
              </w:rPr>
              <w:t>Regression and benchmark-specific tests</w:t>
            </w:r>
          </w:p>
        </w:tc>
      </w:tr>
    </w:tbl>
    <w:p/>
    <w:p>
      <w:pPr>
        <w:pStyle w:val="Heading1"/>
      </w:pPr>
      <w:r>
        <w:t>15. Reproducibility &amp; Git State</w:t>
      </w:r>
    </w:p>
    <w:p>
      <w:pPr>
        <w:pStyle w:val="ListBullet"/>
        <w:spacing w:after="20"/>
      </w:pPr>
      <w:r>
        <w:t>main is synchronized with origin/main at f0711a0 after the rejected v2.4 research was preserved.</w:t>
      </w:r>
    </w:p>
    <w:p>
      <w:pPr>
        <w:pStyle w:val="ListBullet"/>
        <w:spacing w:after="20"/>
      </w:pPr>
      <w:r>
        <w:t>v2.4 research branch was published and then fast-forwarded into main.</w:t>
      </w:r>
    </w:p>
    <w:p>
      <w:pPr>
        <w:pStyle w:val="ListBullet"/>
        <w:spacing w:after="20"/>
      </w:pPr>
      <w:r>
        <w:t>The AI evaluator tag is xauusd-h1-2022-2024-ai-draft-evaluator-v1 at e401fdbf806ab9d335d5fa0f60115470c5314e90.</w:t>
      </w:r>
    </w:p>
    <w:p>
      <w:pPr>
        <w:pStyle w:val="ListBullet"/>
        <w:spacing w:after="20"/>
      </w:pPr>
      <w:r>
        <w:t>The retrospective evaluator tag is xauusd-h1-2022-2024-retrospective-evaluator-v1 at 559feb0c12217fb1408db7ad7789562fc4bcb67b.</w:t>
      </w:r>
    </w:p>
    <w:p>
      <w:pPr>
        <w:pStyle w:val="ListBullet"/>
        <w:spacing w:after="20"/>
      </w:pPr>
      <w:r>
        <w:t>The abandoned human template was moved outside the repository to /tmp/xauusd-retrospective-abandoned-human-template and is not a test dependency.</w:t>
      </w:r>
    </w:p>
    <w:p>
      <w:pPr>
        <w:pStyle w:val="ListBullet"/>
        <w:spacing w:after="20"/>
      </w:pPr>
      <w:r>
        <w:t>The latest Market Structure v1 development branch is market-structure-v1; in the captured state its v1 core files remain unstaged and uncommitted.</w:t>
      </w:r>
    </w:p>
    <w:p>
      <w:pPr>
        <w:pStyle w:val="Heading1"/>
      </w:pPr>
      <w:r>
        <w:t>16. Glossary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r>
              <w:rPr>
                <w:color w:val="FFFFFF"/>
              </w:rPr>
            </w:r>
            <w:r>
              <w:rPr>
                <w:rFonts w:ascii="Aptos" w:hAnsi="Aptos"/>
                <w:b/>
                <w:color w:val="FFFFFF"/>
                <w:sz w:val="17"/>
              </w:rPr>
              <w:t>Term</w:t>
            </w:r>
          </w:p>
        </w:tc>
        <w:tc>
          <w:tcPr>
            <w:tcW w:type="dxa" w:w="5083"/>
            <w:vAlign w:val="center"/>
            <w:shd w:fill="1F4E78"/>
          </w:tcPr>
          <w:p>
            <w:r>
              <w:rPr>
                <w:color w:val="FFFFFF"/>
              </w:rPr>
            </w:r>
            <w:r>
              <w:rPr>
                <w:rFonts w:ascii="Aptos" w:hAnsi="Aptos"/>
                <w:b/>
                <w:color w:val="FFFFFF"/>
                <w:sz w:val="17"/>
              </w:rPr>
              <w:t>Meaning in this project</w:t>
            </w:r>
          </w:p>
        </w:tc>
      </w:tr>
      <w:tr>
        <w:tc>
          <w:tcPr>
            <w:tcW w:type="dxa" w:w="5083"/>
            <w:vAlign w:val="center"/>
          </w:tcPr>
          <w:p>
            <w:r/>
            <w:r>
              <w:rPr>
                <w:rFonts w:ascii="Aptos" w:hAnsi="Aptos"/>
                <w:b w:val="0"/>
                <w:sz w:val="17"/>
              </w:rPr>
              <w:t>Swing</w:t>
            </w:r>
          </w:p>
        </w:tc>
        <w:tc>
          <w:tcPr>
            <w:tcW w:type="dxa" w:w="5083"/>
            <w:vAlign w:val="center"/>
          </w:tcPr>
          <w:p>
            <w:r/>
            <w:r>
              <w:rPr>
                <w:rFonts w:ascii="Aptos" w:hAnsi="Aptos"/>
                <w:b w:val="0"/>
                <w:sz w:val="17"/>
              </w:rPr>
              <w:t>Confirmed turning point emitted by the swing engine.</w:t>
            </w:r>
          </w:p>
        </w:tc>
      </w:tr>
      <w:tr>
        <w:tc>
          <w:tcPr>
            <w:tcW w:type="dxa" w:w="5083"/>
            <w:vAlign w:val="center"/>
          </w:tcPr>
          <w:p>
            <w:r/>
            <w:r>
              <w:rPr>
                <w:rFonts w:ascii="Aptos" w:hAnsi="Aptos"/>
                <w:b w:val="0"/>
                <w:sz w:val="17"/>
              </w:rPr>
              <w:t>MAJOR / MINOR</w:t>
            </w:r>
          </w:p>
        </w:tc>
        <w:tc>
          <w:tcPr>
            <w:tcW w:type="dxa" w:w="5083"/>
            <w:vAlign w:val="center"/>
          </w:tcPr>
          <w:p>
            <w:r/>
            <w:r>
              <w:rPr>
                <w:rFonts w:ascii="Aptos" w:hAnsi="Aptos"/>
                <w:b w:val="0"/>
                <w:sz w:val="17"/>
              </w:rPr>
              <w:t>Hierarchy tier describing structural importance.</w:t>
            </w:r>
          </w:p>
        </w:tc>
      </w:tr>
      <w:tr>
        <w:tc>
          <w:tcPr>
            <w:tcW w:type="dxa" w:w="5083"/>
            <w:vAlign w:val="center"/>
          </w:tcPr>
          <w:p>
            <w:r/>
            <w:r>
              <w:rPr>
                <w:rFonts w:ascii="Aptos" w:hAnsi="Aptos"/>
                <w:b w:val="0"/>
                <w:sz w:val="17"/>
              </w:rPr>
              <w:t>EXTERNAL / INTERNAL</w:t>
            </w:r>
          </w:p>
        </w:tc>
        <w:tc>
          <w:tcPr>
            <w:tcW w:type="dxa" w:w="5083"/>
            <w:vAlign w:val="center"/>
          </w:tcPr>
          <w:p>
            <w:r/>
            <w:r>
              <w:rPr>
                <w:rFonts w:ascii="Aptos" w:hAnsi="Aptos"/>
                <w:b w:val="0"/>
                <w:sz w:val="17"/>
              </w:rPr>
              <w:t>Structural scope track; external is the higher-level market structure.</w:t>
            </w:r>
          </w:p>
        </w:tc>
      </w:tr>
      <w:tr>
        <w:tc>
          <w:tcPr>
            <w:tcW w:type="dxa" w:w="5083"/>
            <w:vAlign w:val="center"/>
          </w:tcPr>
          <w:p>
            <w:r/>
            <w:r>
              <w:rPr>
                <w:rFonts w:ascii="Aptos" w:hAnsi="Aptos"/>
                <w:b w:val="0"/>
                <w:sz w:val="17"/>
              </w:rPr>
              <w:t>HH / HL / LH / LL</w:t>
            </w:r>
          </w:p>
        </w:tc>
        <w:tc>
          <w:tcPr>
            <w:tcW w:type="dxa" w:w="5083"/>
            <w:vAlign w:val="center"/>
          </w:tcPr>
          <w:p>
            <w:r/>
            <w:r>
              <w:rPr>
                <w:rFonts w:ascii="Aptos" w:hAnsi="Aptos"/>
                <w:b w:val="0"/>
                <w:sz w:val="17"/>
              </w:rPr>
              <w:t>Higher High, Higher Low, Lower High, Lower Low relations.</w:t>
            </w:r>
          </w:p>
        </w:tc>
      </w:tr>
      <w:tr>
        <w:tc>
          <w:tcPr>
            <w:tcW w:type="dxa" w:w="5083"/>
            <w:vAlign w:val="center"/>
          </w:tcPr>
          <w:p>
            <w:r/>
            <w:r>
              <w:rPr>
                <w:rFonts w:ascii="Aptos" w:hAnsi="Aptos"/>
                <w:b w:val="0"/>
                <w:sz w:val="17"/>
              </w:rPr>
              <w:t>BOS</w:t>
            </w:r>
          </w:p>
        </w:tc>
        <w:tc>
          <w:tcPr>
            <w:tcW w:type="dxa" w:w="5083"/>
            <w:vAlign w:val="center"/>
          </w:tcPr>
          <w:p>
            <w:r/>
            <w:r>
              <w:rPr>
                <w:rFonts w:ascii="Aptos" w:hAnsi="Aptos"/>
                <w:b w:val="0"/>
                <w:sz w:val="17"/>
              </w:rPr>
              <w:t>Break of Structure: a causal close beyond an active structural level.</w:t>
            </w:r>
          </w:p>
        </w:tc>
      </w:tr>
      <w:tr>
        <w:tc>
          <w:tcPr>
            <w:tcW w:type="dxa" w:w="5083"/>
            <w:vAlign w:val="center"/>
          </w:tcPr>
          <w:p>
            <w:r/>
            <w:r>
              <w:rPr>
                <w:rFonts w:ascii="Aptos" w:hAnsi="Aptos"/>
                <w:b w:val="0"/>
                <w:sz w:val="17"/>
              </w:rPr>
              <w:t>CHoCH</w:t>
            </w:r>
          </w:p>
        </w:tc>
        <w:tc>
          <w:tcPr>
            <w:tcW w:type="dxa" w:w="5083"/>
            <w:vAlign w:val="center"/>
          </w:tcPr>
          <w:p>
            <w:r/>
            <w:r>
              <w:rPr>
                <w:rFonts w:ascii="Aptos" w:hAnsi="Aptos"/>
                <w:b w:val="0"/>
                <w:sz w:val="17"/>
              </w:rPr>
              <w:t>Change of Character: an opposing structural break against committed bias, creating a pending reversal state.</w:t>
            </w:r>
          </w:p>
        </w:tc>
      </w:tr>
      <w:tr>
        <w:tc>
          <w:tcPr>
            <w:tcW w:type="dxa" w:w="5083"/>
            <w:vAlign w:val="center"/>
          </w:tcPr>
          <w:p>
            <w:r/>
            <w:r>
              <w:rPr>
                <w:rFonts w:ascii="Aptos" w:hAnsi="Aptos"/>
                <w:b w:val="0"/>
                <w:sz w:val="17"/>
              </w:rPr>
              <w:t>Pending bias</w:t>
            </w:r>
          </w:p>
        </w:tc>
        <w:tc>
          <w:tcPr>
            <w:tcW w:type="dxa" w:w="5083"/>
            <w:vAlign w:val="center"/>
          </w:tcPr>
          <w:p>
            <w:r/>
            <w:r>
              <w:rPr>
                <w:rFonts w:ascii="Aptos" w:hAnsi="Aptos"/>
                <w:b w:val="0"/>
                <w:sz w:val="17"/>
              </w:rPr>
              <w:t>A reversal direction observed structurally but not yet confirmed as the committed external bias.</w:t>
            </w:r>
          </w:p>
        </w:tc>
      </w:tr>
      <w:tr>
        <w:tc>
          <w:tcPr>
            <w:tcW w:type="dxa" w:w="5083"/>
            <w:vAlign w:val="center"/>
          </w:tcPr>
          <w:p>
            <w:r/>
            <w:r>
              <w:rPr>
                <w:rFonts w:ascii="Aptos" w:hAnsi="Aptos"/>
                <w:b w:val="0"/>
                <w:sz w:val="17"/>
              </w:rPr>
              <w:t>Prefix reproducibility</w:t>
            </w:r>
          </w:p>
        </w:tc>
        <w:tc>
          <w:tcPr>
            <w:tcW w:type="dxa" w:w="5083"/>
            <w:vAlign w:val="center"/>
          </w:tcPr>
          <w:p>
            <w:r/>
            <w:r>
              <w:rPr>
                <w:rFonts w:ascii="Aptos" w:hAnsi="Aptos"/>
                <w:b w:val="0"/>
                <w:sz w:val="17"/>
              </w:rPr>
              <w:t>The requirement that an output available through candle N does not change when later candles are appended.</w:t>
            </w:r>
          </w:p>
        </w:tc>
      </w:tr>
      <w:tr>
        <w:tc>
          <w:tcPr>
            <w:tcW w:type="dxa" w:w="5083"/>
            <w:vAlign w:val="center"/>
          </w:tcPr>
          <w:p>
            <w:r/>
            <w:r>
              <w:rPr>
                <w:rFonts w:ascii="Aptos" w:hAnsi="Aptos"/>
                <w:b w:val="0"/>
                <w:sz w:val="17"/>
              </w:rPr>
              <w:t>AI-assisted engineering draft</w:t>
            </w:r>
          </w:p>
        </w:tc>
        <w:tc>
          <w:tcPr>
            <w:tcW w:type="dxa" w:w="5083"/>
            <w:vAlign w:val="center"/>
          </w:tcPr>
          <w:p>
            <w:r/>
            <w:r>
              <w:rPr>
                <w:rFonts w:ascii="Aptos" w:hAnsi="Aptos"/>
                <w:b w:val="0"/>
                <w:sz w:val="17"/>
              </w:rPr>
              <w:t>Non-human labels used only for engineering diagnostics.</w:t>
            </w:r>
          </w:p>
        </w:tc>
      </w:tr>
    </w:tbl>
    <w:p/>
    <w:p>
      <w:pPr>
        <w:pStyle w:val="Heading1"/>
      </w:pPr>
      <w:r>
        <w:t>17. Current Bottom Line</w:t>
      </w:r>
    </w:p>
    <w:p>
      <w:r>
        <w:t>The project has reached a useful transition point: the swing detector is stable enough to serve as a foundation, v2.4 semantic tuning has been explicitly rejected rather than overfit, and a dedicated causal Market Structure v1 core exists with strong focused test coverage. The immediate engineering objective is to finish causal edge-case hardening and then integrate that structure layer into feature extraction and trend analysis. Only after the core semantics are stable should the project move into setup detection, confluence, scoring, risk, and final certification.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Internal engineering documentation • Prepared 2026-08-21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Forex Scanner — Master Product &amp;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