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F25CE0" w14:textId="2058D5F3" w:rsidR="00AC11DA" w:rsidRPr="0065382C" w:rsidRDefault="00885C8A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Hazardous </w:t>
      </w:r>
      <w:r w:rsidR="00AE5B3D" w:rsidRPr="0065382C">
        <w:rPr>
          <w:rFonts w:ascii="Helvetica" w:hAnsi="Helvetica"/>
          <w:b/>
        </w:rPr>
        <w:t>liquid waste disposal</w:t>
      </w:r>
    </w:p>
    <w:p w14:paraId="42E1DF02" w14:textId="20C3A18C" w:rsidR="00AC11DA" w:rsidRDefault="00676BF1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SOP</w:t>
      </w:r>
      <w:r w:rsidR="0065382C" w:rsidRPr="0065382C">
        <w:rPr>
          <w:rFonts w:ascii="Helvetica" w:hAnsi="Helvetica"/>
          <w:b/>
        </w:rPr>
        <w:t>#</w:t>
      </w:r>
      <w:r w:rsidRPr="0065382C">
        <w:rPr>
          <w:rFonts w:ascii="Helvetica" w:hAnsi="Helvetica"/>
          <w:b/>
        </w:rPr>
        <w:t xml:space="preserve"> </w:t>
      </w:r>
      <w:r w:rsidR="00AC70C7">
        <w:rPr>
          <w:rFonts w:ascii="Helvetica" w:hAnsi="Helvetica"/>
          <w:b/>
        </w:rPr>
        <w:t>03.102</w:t>
      </w:r>
      <w:r w:rsidR="0065382C" w:rsidRPr="0065382C">
        <w:rPr>
          <w:rFonts w:ascii="Helvetica" w:hAnsi="Helvetica"/>
          <w:b/>
        </w:rPr>
        <w:t>.01</w:t>
      </w:r>
    </w:p>
    <w:p w14:paraId="42884534" w14:textId="5562936E" w:rsidR="0065382C" w:rsidRDefault="00653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>Author: Allison Perrotta</w:t>
      </w:r>
    </w:p>
    <w:p w14:paraId="00D3B8BB" w14:textId="41BED753" w:rsidR="0065382C" w:rsidRPr="0065382C" w:rsidRDefault="00653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Date of Rev.: </w:t>
      </w:r>
    </w:p>
    <w:p w14:paraId="6E351D33" w14:textId="683939F3" w:rsidR="00AC11DA" w:rsidRPr="0065382C" w:rsidRDefault="0065382C">
      <w:pPr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Page </w:t>
      </w:r>
      <w:r w:rsidR="00DD3301">
        <w:rPr>
          <w:rFonts w:ascii="Helvetica" w:hAnsi="Helvetica"/>
          <w:b/>
        </w:rPr>
        <w:t>1 of 3</w:t>
      </w:r>
      <w:bookmarkStart w:id="0" w:name="_GoBack"/>
      <w:bookmarkEnd w:id="0"/>
    </w:p>
    <w:p w14:paraId="515773D4" w14:textId="77777777" w:rsidR="0065382C" w:rsidRDefault="0065382C">
      <w:pPr>
        <w:rPr>
          <w:rFonts w:ascii="Helvetica" w:hAnsi="Helvetica"/>
          <w:b/>
        </w:rPr>
      </w:pPr>
    </w:p>
    <w:p w14:paraId="06AE26B1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Purpose</w:t>
      </w:r>
    </w:p>
    <w:p w14:paraId="620EFCD6" w14:textId="1374A678" w:rsidR="00AC11DA" w:rsidRPr="0065382C" w:rsidRDefault="00E553CC">
      <w:pPr>
        <w:rPr>
          <w:rFonts w:ascii="Helvetica" w:hAnsi="Helvetica"/>
        </w:rPr>
      </w:pPr>
      <w:r w:rsidRPr="0065382C">
        <w:rPr>
          <w:rFonts w:ascii="Helvetica" w:hAnsi="Helvetica"/>
        </w:rPr>
        <w:t xml:space="preserve">This SOP describes the procedure used to </w:t>
      </w:r>
      <w:r w:rsidR="002132C7" w:rsidRPr="0065382C">
        <w:rPr>
          <w:rFonts w:ascii="Helvetica" w:hAnsi="Helvetica"/>
        </w:rPr>
        <w:t>dispose of liquid waste</w:t>
      </w:r>
      <w:r w:rsidR="00AC70C7">
        <w:rPr>
          <w:rFonts w:ascii="Helvetica" w:hAnsi="Helvetica"/>
        </w:rPr>
        <w:t xml:space="preserve"> that is che</w:t>
      </w:r>
      <w:r w:rsidR="00885C8A">
        <w:rPr>
          <w:rFonts w:ascii="Helvetica" w:hAnsi="Helvetica"/>
        </w:rPr>
        <w:t xml:space="preserve">mically hazardous. For example it may because it </w:t>
      </w:r>
      <w:r w:rsidR="00AC70C7">
        <w:rPr>
          <w:rFonts w:ascii="Helvetica" w:hAnsi="Helvetica"/>
        </w:rPr>
        <w:t>either</w:t>
      </w:r>
      <w:r w:rsidR="00885C8A">
        <w:rPr>
          <w:rFonts w:ascii="Helvetica" w:hAnsi="Helvetica"/>
        </w:rPr>
        <w:t xml:space="preserve"> contains g</w:t>
      </w:r>
      <w:r w:rsidR="00AC70C7">
        <w:rPr>
          <w:rFonts w:ascii="Helvetica" w:hAnsi="Helvetica"/>
        </w:rPr>
        <w:t xml:space="preserve"> incompatible with bleach or is flammable</w:t>
      </w:r>
    </w:p>
    <w:p w14:paraId="23035C57" w14:textId="77777777" w:rsidR="0065382C" w:rsidRDefault="0065382C">
      <w:pPr>
        <w:rPr>
          <w:rFonts w:ascii="Helvetica" w:hAnsi="Helvetica"/>
          <w:b/>
        </w:rPr>
      </w:pPr>
    </w:p>
    <w:p w14:paraId="740681D8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Scope</w:t>
      </w:r>
    </w:p>
    <w:p w14:paraId="38B02F15" w14:textId="7B2ABBA0" w:rsidR="00E553CC" w:rsidRDefault="0065382C">
      <w:pPr>
        <w:rPr>
          <w:rFonts w:ascii="Helvetica" w:hAnsi="Helvetica"/>
        </w:rPr>
      </w:pPr>
      <w:r>
        <w:rPr>
          <w:rFonts w:ascii="Helvetica" w:hAnsi="Helvetica"/>
        </w:rPr>
        <w:t>W</w:t>
      </w:r>
      <w:r w:rsidR="00D578A6" w:rsidRPr="0065382C">
        <w:rPr>
          <w:rFonts w:ascii="Helvetica" w:hAnsi="Helvetica"/>
        </w:rPr>
        <w:t xml:space="preserve">aste disposal </w:t>
      </w:r>
      <w:r w:rsidR="00AC11DA" w:rsidRPr="0065382C">
        <w:rPr>
          <w:rFonts w:ascii="Helvetica" w:hAnsi="Helvetica"/>
        </w:rPr>
        <w:t>purposes</w:t>
      </w:r>
    </w:p>
    <w:p w14:paraId="316CE3A2" w14:textId="77777777" w:rsidR="0065382C" w:rsidRPr="0065382C" w:rsidRDefault="0065382C">
      <w:pPr>
        <w:rPr>
          <w:rFonts w:ascii="Helvetica" w:hAnsi="Helvetica"/>
        </w:rPr>
      </w:pPr>
    </w:p>
    <w:p w14:paraId="5A0B1CF5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Regulatory References</w:t>
      </w:r>
    </w:p>
    <w:p w14:paraId="60B72A13" w14:textId="492B545E" w:rsidR="002132C7" w:rsidRPr="0065382C" w:rsidRDefault="002132C7" w:rsidP="0065382C">
      <w:pPr>
        <w:pStyle w:val="ListParagraph"/>
        <w:numPr>
          <w:ilvl w:val="0"/>
          <w:numId w:val="5"/>
        </w:numPr>
        <w:ind w:left="630"/>
        <w:rPr>
          <w:rFonts w:ascii="Helvetica" w:eastAsia="Times New Roman" w:hAnsi="Helvetica" w:cs="Tahoma"/>
          <w:color w:val="333333"/>
          <w:shd w:val="clear" w:color="auto" w:fill="FFFFFF"/>
        </w:rPr>
      </w:pPr>
      <w:r w:rsidRPr="0065382C">
        <w:rPr>
          <w:rFonts w:ascii="Helvetica" w:eastAsia="Times New Roman" w:hAnsi="Helvetica" w:cs="Tahoma"/>
          <w:color w:val="333333"/>
          <w:shd w:val="clear" w:color="auto" w:fill="FFFFFF"/>
        </w:rPr>
        <w:t>Biosafety in Microbiological and Biomedical Laboratories, Centers for Disease Control and Prevention/National Insitutues of Health, 5th Ed. U.S. Department of Health and Human Services.  Washington, DC: 2009</w:t>
      </w:r>
    </w:p>
    <w:p w14:paraId="6DD61688" w14:textId="39659718" w:rsidR="002132C7" w:rsidRPr="0065382C" w:rsidRDefault="002132C7" w:rsidP="0065382C">
      <w:pPr>
        <w:pStyle w:val="ListParagraph"/>
        <w:numPr>
          <w:ilvl w:val="0"/>
          <w:numId w:val="5"/>
        </w:numPr>
        <w:ind w:left="630"/>
        <w:rPr>
          <w:rFonts w:ascii="Helvetica" w:eastAsia="Times New Roman" w:hAnsi="Helvetica" w:cs="Times New Roman"/>
        </w:rPr>
      </w:pPr>
      <w:r w:rsidRPr="0065382C">
        <w:rPr>
          <w:rFonts w:ascii="Helvetica" w:eastAsia="Times New Roman" w:hAnsi="Helvetica" w:cs="Times New Roman"/>
        </w:rPr>
        <w:t>MIT Environmental Health and Safety</w:t>
      </w:r>
      <w:r w:rsidR="0065382C">
        <w:rPr>
          <w:rFonts w:ascii="Helvetica" w:eastAsia="Times New Roman" w:hAnsi="Helvetica" w:cs="Times New Roman"/>
        </w:rPr>
        <w:t xml:space="preserve"> regulations</w:t>
      </w:r>
    </w:p>
    <w:p w14:paraId="7762C528" w14:textId="32ACBCF7" w:rsidR="00AC11DA" w:rsidRPr="0065382C" w:rsidRDefault="00AC11DA" w:rsidP="00E553CC">
      <w:pPr>
        <w:rPr>
          <w:rFonts w:ascii="Helvetica" w:hAnsi="Helvetica"/>
        </w:rPr>
      </w:pPr>
    </w:p>
    <w:p w14:paraId="23328DCA" w14:textId="77777777" w:rsidR="00AC11DA" w:rsidRPr="0065382C" w:rsidRDefault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Responsibility</w:t>
      </w:r>
    </w:p>
    <w:p w14:paraId="1BC648CC" w14:textId="4F30D6A3" w:rsidR="009857E7" w:rsidRPr="0065382C" w:rsidRDefault="009857E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Responsibility of experimentalist – understanding and performing this procedure as descr</w:t>
      </w:r>
      <w:r w:rsidR="004240FA" w:rsidRPr="0065382C">
        <w:rPr>
          <w:rFonts w:ascii="Helvetica" w:hAnsi="Helvetica"/>
        </w:rPr>
        <w:t xml:space="preserve">ibed; reporting any deviations </w:t>
      </w:r>
      <w:r w:rsidRPr="0065382C">
        <w:rPr>
          <w:rFonts w:ascii="Helvetica" w:hAnsi="Helvetica"/>
        </w:rPr>
        <w:t>or problems to area supervisor; adequately documenting the procedures and results</w:t>
      </w:r>
    </w:p>
    <w:p w14:paraId="20E36DAA" w14:textId="77777777" w:rsidR="009857E7" w:rsidRPr="0065382C" w:rsidRDefault="009857E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Area manager or supervisor – ensuring that the analyst performing this procedure is qualified; ensuring that the procedure is followed and update the procedure as necessary</w:t>
      </w:r>
    </w:p>
    <w:p w14:paraId="09623403" w14:textId="77777777" w:rsidR="0065382C" w:rsidRDefault="0065382C" w:rsidP="00AC11DA">
      <w:pPr>
        <w:rPr>
          <w:rFonts w:ascii="Helvetica" w:hAnsi="Helvetica"/>
          <w:b/>
        </w:rPr>
      </w:pPr>
    </w:p>
    <w:p w14:paraId="02C55233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Definitions/Abbreviations</w:t>
      </w:r>
    </w:p>
    <w:p w14:paraId="78F508CA" w14:textId="668C084A" w:rsidR="0099482B" w:rsidRDefault="00422E15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mL – milliliters</w:t>
      </w:r>
    </w:p>
    <w:p w14:paraId="1D27B389" w14:textId="2781E270" w:rsidR="00AC70C7" w:rsidRPr="00CC621A" w:rsidRDefault="00AC70C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 xml:space="preserve">EHS - </w:t>
      </w:r>
      <w:r w:rsidRPr="0065382C">
        <w:rPr>
          <w:rFonts w:ascii="Helvetica" w:eastAsia="Times New Roman" w:hAnsi="Helvetica" w:cs="Times New Roman"/>
        </w:rPr>
        <w:t>Environmental Health and Safety</w:t>
      </w:r>
    </w:p>
    <w:p w14:paraId="40A234F9" w14:textId="39693580" w:rsidR="00CC621A" w:rsidRPr="0065382C" w:rsidRDefault="00CC621A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L - liter</w:t>
      </w:r>
    </w:p>
    <w:p w14:paraId="4AB03FCA" w14:textId="77777777" w:rsidR="00422E15" w:rsidRPr="0065382C" w:rsidRDefault="00422E15" w:rsidP="00422E15">
      <w:pPr>
        <w:pStyle w:val="ListParagraph"/>
        <w:ind w:left="1080"/>
        <w:rPr>
          <w:rFonts w:ascii="Helvetica" w:hAnsi="Helvetica"/>
        </w:rPr>
      </w:pPr>
    </w:p>
    <w:p w14:paraId="6B5F33EA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Related Documents</w:t>
      </w:r>
    </w:p>
    <w:p w14:paraId="512E946F" w14:textId="14164866" w:rsidR="005306D5" w:rsidRDefault="008E1A46" w:rsidP="008E1A46">
      <w:pPr>
        <w:pStyle w:val="ListParagraph"/>
        <w:ind w:left="630"/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35E424D5" w14:textId="77777777" w:rsidR="008E1A46" w:rsidRPr="0065382C" w:rsidRDefault="008E1A46" w:rsidP="008E1A46">
      <w:pPr>
        <w:pStyle w:val="ListParagraph"/>
        <w:ind w:left="630"/>
        <w:rPr>
          <w:rFonts w:ascii="Helvetica" w:hAnsi="Helvetica"/>
        </w:rPr>
      </w:pPr>
    </w:p>
    <w:p w14:paraId="3F60796B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Required Equipment and Materials / Reagents</w:t>
      </w:r>
    </w:p>
    <w:p w14:paraId="61CE25EB" w14:textId="4ACC99C4" w:rsidR="00422E15" w:rsidRPr="00CC621A" w:rsidRDefault="00AC70C7" w:rsidP="0065382C">
      <w:pPr>
        <w:pStyle w:val="ListParagraph"/>
        <w:numPr>
          <w:ilvl w:val="0"/>
          <w:numId w:val="1"/>
        </w:numPr>
        <w:spacing w:after="0" w:line="240" w:lineRule="auto"/>
        <w:ind w:left="630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ahoma"/>
          <w:color w:val="333333"/>
          <w:shd w:val="clear" w:color="auto" w:fill="FFFFFF"/>
        </w:rPr>
        <w:t>EHS hazardous waste disposal tag</w:t>
      </w:r>
      <w:r w:rsidR="00CC621A">
        <w:rPr>
          <w:rFonts w:ascii="Helvetica" w:eastAsia="Times New Roman" w:hAnsi="Helvetica" w:cs="Tahoma"/>
          <w:color w:val="333333"/>
          <w:shd w:val="clear" w:color="auto" w:fill="FFFFFF"/>
        </w:rPr>
        <w:t>, provided by EHA. This tag must be tied to the accumulation container and must be labeled as follows</w:t>
      </w:r>
      <w:r w:rsidR="00AF3A78">
        <w:rPr>
          <w:rFonts w:ascii="Helvetica" w:eastAsia="Times New Roman" w:hAnsi="Helvetica" w:cs="Tahoma"/>
          <w:color w:val="333333"/>
          <w:shd w:val="clear" w:color="auto" w:fill="FFFFFF"/>
        </w:rPr>
        <w:t xml:space="preserve"> while that container is less than three quarters full</w:t>
      </w:r>
      <w:r w:rsidR="00CC621A">
        <w:rPr>
          <w:rFonts w:ascii="Helvetica" w:eastAsia="Times New Roman" w:hAnsi="Helvetica" w:cs="Tahoma"/>
          <w:color w:val="333333"/>
          <w:shd w:val="clear" w:color="auto" w:fill="FFFFFF"/>
        </w:rPr>
        <w:t>:</w:t>
      </w:r>
    </w:p>
    <w:p w14:paraId="7AC7913A" w14:textId="31A39D45" w:rsidR="00CC621A" w:rsidRPr="00CC621A" w:rsidRDefault="00CC621A" w:rsidP="00CC62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ahoma"/>
          <w:color w:val="333333"/>
          <w:shd w:val="clear" w:color="auto" w:fill="FFFFFF"/>
        </w:rPr>
        <w:t xml:space="preserve">Name of chemical: </w:t>
      </w:r>
      <w:r w:rsidR="00885C8A">
        <w:rPr>
          <w:rFonts w:ascii="Helvetica" w:eastAsia="Times New Roman" w:hAnsi="Helvetica" w:cs="Tahoma"/>
          <w:color w:val="333333"/>
          <w:shd w:val="clear" w:color="auto" w:fill="FFFFFF"/>
        </w:rPr>
        <w:t xml:space="preserve">name of chemical contents written in English, no abbreviations. For example: </w:t>
      </w:r>
      <w:r>
        <w:rPr>
          <w:rFonts w:ascii="Helvetica" w:eastAsia="Times New Roman" w:hAnsi="Helvetica" w:cs="Tahoma"/>
          <w:color w:val="333333"/>
          <w:shd w:val="clear" w:color="auto" w:fill="FFFFFF"/>
        </w:rPr>
        <w:t>Waste from biological extraction kit, do not mix with bleach. Contains guanidine hydrochloride and &lt;5% ethanol</w:t>
      </w:r>
    </w:p>
    <w:p w14:paraId="73F15A6D" w14:textId="2C03216A" w:rsidR="00CC621A" w:rsidRPr="00CC621A" w:rsidRDefault="00CC621A" w:rsidP="00CC62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ahoma"/>
          <w:color w:val="333333"/>
          <w:shd w:val="clear" w:color="auto" w:fill="FFFFFF"/>
        </w:rPr>
        <w:t>Statement of hazard: Ignitable, reactive</w:t>
      </w:r>
      <w:r w:rsidR="002C034D">
        <w:rPr>
          <w:rFonts w:ascii="Helvetica" w:eastAsia="Times New Roman" w:hAnsi="Helvetica" w:cs="Tahoma"/>
          <w:color w:val="333333"/>
          <w:shd w:val="clear" w:color="auto" w:fill="FFFFFF"/>
        </w:rPr>
        <w:t>, corrosive or toxic. For example used in name of chemical the experimentalist would check ignitable and reactive.</w:t>
      </w:r>
    </w:p>
    <w:p w14:paraId="2A273A78" w14:textId="5C74B8A7" w:rsidR="00CC621A" w:rsidRPr="00CC621A" w:rsidRDefault="00CC621A" w:rsidP="00CC62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ahoma"/>
          <w:color w:val="333333"/>
          <w:shd w:val="clear" w:color="auto" w:fill="FFFFFF"/>
        </w:rPr>
        <w:t>Bldg/Room#: building and room of laboratory location</w:t>
      </w:r>
    </w:p>
    <w:p w14:paraId="586BBA19" w14:textId="5DB32AE2" w:rsidR="00CC621A" w:rsidRDefault="00CC621A" w:rsidP="00CC62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 xml:space="preserve">Generator: name of </w:t>
      </w:r>
      <w:r w:rsidR="00AF3A78">
        <w:rPr>
          <w:rFonts w:ascii="Helvetica" w:eastAsia="Times New Roman" w:hAnsi="Helvetica" w:cs="Times New Roman"/>
        </w:rPr>
        <w:t>experimentalist</w:t>
      </w:r>
    </w:p>
    <w:p w14:paraId="431A2967" w14:textId="1B87FB9E" w:rsidR="00AF3A78" w:rsidRPr="0065382C" w:rsidRDefault="00AF3A78" w:rsidP="00CC621A">
      <w:pPr>
        <w:pStyle w:val="ListParagraph"/>
        <w:numPr>
          <w:ilvl w:val="1"/>
          <w:numId w:val="1"/>
        </w:numPr>
        <w:spacing w:after="0" w:line="240" w:lineRule="auto"/>
        <w:rPr>
          <w:rFonts w:ascii="Helvetica" w:eastAsia="Times New Roman" w:hAnsi="Helvetica" w:cs="Times New Roman"/>
        </w:rPr>
      </w:pPr>
      <w:r>
        <w:rPr>
          <w:rFonts w:ascii="Helvetica" w:eastAsia="Times New Roman" w:hAnsi="Helvetica" w:cs="Times New Roman"/>
        </w:rPr>
        <w:t>P.I.: name of area supervisor</w:t>
      </w:r>
    </w:p>
    <w:p w14:paraId="00178EC4" w14:textId="3D95978A" w:rsidR="002C635C" w:rsidRPr="0065382C" w:rsidRDefault="00AC70C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EHS approved satellite accumulation area</w:t>
      </w:r>
    </w:p>
    <w:p w14:paraId="388A38CA" w14:textId="07A09CA2" w:rsidR="00422E15" w:rsidRDefault="00AC70C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 xml:space="preserve">EHS approved Chemical fume hood, any approved chemical fume hood is acceptable </w:t>
      </w:r>
    </w:p>
    <w:p w14:paraId="51437EEB" w14:textId="5101EEA9" w:rsidR="00CC621A" w:rsidRDefault="00CC621A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Clean empty plastic bottle no more that 2L in capacity to be used as a waste accumulation container.</w:t>
      </w:r>
    </w:p>
    <w:p w14:paraId="14363530" w14:textId="3D7713FA" w:rsidR="00CC621A" w:rsidRPr="0065382C" w:rsidRDefault="00CC621A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Clean plastic bin, labeled as satellite accumulation area, provided by EHS for secondary containment of waste accumulation container.</w:t>
      </w:r>
    </w:p>
    <w:p w14:paraId="2E62225A" w14:textId="77777777" w:rsidR="00AC11DA" w:rsidRPr="0065382C" w:rsidRDefault="00AC11DA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Precautions</w:t>
      </w:r>
    </w:p>
    <w:p w14:paraId="05CCA12E" w14:textId="77777777" w:rsidR="00AC11DA" w:rsidRDefault="0099482B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 w:rsidRPr="0065382C">
        <w:rPr>
          <w:rFonts w:ascii="Helvetica" w:hAnsi="Helvetica"/>
        </w:rPr>
        <w:t>Personal protection equipment</w:t>
      </w:r>
      <w:r w:rsidR="00970299" w:rsidRPr="0065382C">
        <w:rPr>
          <w:rFonts w:ascii="Helvetica" w:hAnsi="Helvetica"/>
        </w:rPr>
        <w:t xml:space="preserve"> including gloves, lab glasses, and lab coat must be worn when executing this procedure</w:t>
      </w:r>
    </w:p>
    <w:p w14:paraId="37A5AA60" w14:textId="2E86BDB8" w:rsidR="00AC70C7" w:rsidRDefault="00AC70C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Storage and pooling of hazardous waste streams must be done in the chemical fume hood</w:t>
      </w:r>
    </w:p>
    <w:p w14:paraId="6EEA5333" w14:textId="6075586E" w:rsidR="00AC70C7" w:rsidRPr="0065382C" w:rsidRDefault="00AC70C7" w:rsidP="0065382C">
      <w:pPr>
        <w:pStyle w:val="ListParagraph"/>
        <w:numPr>
          <w:ilvl w:val="0"/>
          <w:numId w:val="1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 xml:space="preserve">Chemical fume hoods must be inspected annually. Chemical fume hoods are inspected and maintained annually by MIT </w:t>
      </w:r>
      <w:r>
        <w:rPr>
          <w:rFonts w:ascii="Helvetica" w:eastAsia="Times New Roman" w:hAnsi="Helvetica" w:cs="Times New Roman"/>
        </w:rPr>
        <w:t>EHS.</w:t>
      </w:r>
    </w:p>
    <w:p w14:paraId="31A545BA" w14:textId="77777777" w:rsidR="00EC0575" w:rsidRPr="0065382C" w:rsidRDefault="00EC0575" w:rsidP="00EC0575">
      <w:pPr>
        <w:pStyle w:val="ListParagraph"/>
        <w:ind w:left="1080"/>
        <w:rPr>
          <w:rFonts w:ascii="Helvetica" w:hAnsi="Helvetica"/>
        </w:rPr>
      </w:pPr>
    </w:p>
    <w:p w14:paraId="4C09B3B2" w14:textId="6C050034" w:rsidR="00BC55D5" w:rsidRPr="0065382C" w:rsidRDefault="00AC11DA" w:rsidP="003E4FFC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Procedure</w:t>
      </w:r>
    </w:p>
    <w:p w14:paraId="4AAD18C4" w14:textId="6D9C0472" w:rsidR="00CC621A" w:rsidRDefault="00CC621A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The following steps must be performed in a chemical fume hood.</w:t>
      </w:r>
    </w:p>
    <w:p w14:paraId="5AFD3613" w14:textId="1563832D" w:rsidR="000A6D9C" w:rsidRPr="0065382C" w:rsidRDefault="00CC621A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Uncap waste accumulation container</w:t>
      </w:r>
    </w:p>
    <w:p w14:paraId="2C183947" w14:textId="658C65BD" w:rsidR="00422E15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Pour waste into accumulation container</w:t>
      </w:r>
    </w:p>
    <w:p w14:paraId="2B187D51" w14:textId="55602707" w:rsidR="00AF3A78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 xml:space="preserve">Cap waste accumulation container </w:t>
      </w:r>
    </w:p>
    <w:p w14:paraId="5627F147" w14:textId="3656CC6F" w:rsidR="00AF3A78" w:rsidRPr="0065382C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If step 3 results in the accumulation container being less that thee quarters of the way full procedure is complete, otherwise continue with steps 6-8.</w:t>
      </w:r>
    </w:p>
    <w:p w14:paraId="67EF859A" w14:textId="60BA2C9A" w:rsidR="002C635C" w:rsidRPr="0065382C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Write date container filled on hazardous waste tag</w:t>
      </w:r>
    </w:p>
    <w:p w14:paraId="18369F3E" w14:textId="773CF9F6" w:rsidR="00422E15" w:rsidRPr="0065382C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Submit waste collection request to EHS</w:t>
      </w:r>
    </w:p>
    <w:p w14:paraId="53B65967" w14:textId="40FB2127" w:rsidR="00422E15" w:rsidRPr="0065382C" w:rsidRDefault="00AF3A78" w:rsidP="0065382C">
      <w:pPr>
        <w:pStyle w:val="ListParagraph"/>
        <w:numPr>
          <w:ilvl w:val="0"/>
          <w:numId w:val="4"/>
        </w:numPr>
        <w:ind w:left="630"/>
        <w:rPr>
          <w:rFonts w:ascii="Helvetica" w:hAnsi="Helvetica"/>
        </w:rPr>
      </w:pPr>
      <w:r>
        <w:rPr>
          <w:rFonts w:ascii="Helvetica" w:hAnsi="Helvetica"/>
        </w:rPr>
        <w:t>Waste must be collected by EHS within three days</w:t>
      </w:r>
    </w:p>
    <w:p w14:paraId="177204B9" w14:textId="77777777" w:rsidR="0065382C" w:rsidRDefault="0065382C" w:rsidP="00AC11DA">
      <w:pPr>
        <w:rPr>
          <w:rFonts w:ascii="Helvetica" w:hAnsi="Helvetica"/>
          <w:b/>
        </w:rPr>
      </w:pPr>
    </w:p>
    <w:p w14:paraId="3EEFD1B7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Version History</w:t>
      </w:r>
    </w:p>
    <w:p w14:paraId="114D2E9A" w14:textId="544DA74B" w:rsidR="006C2847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  <w:b/>
        </w:rPr>
        <w:t xml:space="preserve">NA - </w:t>
      </w:r>
      <w:r w:rsidR="00BC55D5" w:rsidRPr="0065382C">
        <w:rPr>
          <w:rFonts w:ascii="Helvetica" w:hAnsi="Helvetica"/>
          <w:b/>
        </w:rPr>
        <w:tab/>
      </w:r>
      <w:r w:rsidR="00422E15" w:rsidRPr="0065382C">
        <w:rPr>
          <w:rFonts w:ascii="Helvetica" w:hAnsi="Helvetica"/>
        </w:rPr>
        <w:t>This is version 1 of 1</w:t>
      </w:r>
    </w:p>
    <w:p w14:paraId="0C2BF870" w14:textId="77777777" w:rsidR="0065382C" w:rsidRDefault="0065382C" w:rsidP="00AC11DA">
      <w:pPr>
        <w:rPr>
          <w:rFonts w:ascii="Helvetica" w:hAnsi="Helvetica"/>
          <w:b/>
        </w:rPr>
      </w:pPr>
    </w:p>
    <w:p w14:paraId="59018A9B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Worksheets</w:t>
      </w:r>
    </w:p>
    <w:p w14:paraId="34029D54" w14:textId="63EB489D" w:rsidR="004C0DC7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  <w:r w:rsidR="006C2847" w:rsidRPr="0065382C">
        <w:rPr>
          <w:rFonts w:ascii="Helvetica" w:hAnsi="Helvetica"/>
        </w:rPr>
        <w:tab/>
      </w:r>
      <w:r w:rsidR="004C0DC7" w:rsidRPr="0065382C">
        <w:rPr>
          <w:rFonts w:ascii="Helvetica" w:hAnsi="Helvetica"/>
        </w:rPr>
        <w:t xml:space="preserve"> </w:t>
      </w:r>
    </w:p>
    <w:p w14:paraId="0DE6A241" w14:textId="77777777" w:rsidR="0065382C" w:rsidRDefault="0065382C" w:rsidP="00AC11DA">
      <w:pPr>
        <w:rPr>
          <w:rFonts w:ascii="Helvetica" w:hAnsi="Helvetica"/>
          <w:b/>
        </w:rPr>
      </w:pPr>
    </w:p>
    <w:p w14:paraId="761638CF" w14:textId="77777777" w:rsidR="006C2847" w:rsidRPr="0065382C" w:rsidRDefault="006C2847" w:rsidP="00AC11DA">
      <w:pPr>
        <w:rPr>
          <w:rFonts w:ascii="Helvetica" w:hAnsi="Helvetica"/>
          <w:b/>
        </w:rPr>
      </w:pPr>
      <w:r w:rsidRPr="0065382C">
        <w:rPr>
          <w:rFonts w:ascii="Helvetica" w:hAnsi="Helvetica"/>
          <w:b/>
        </w:rPr>
        <w:t>Appendix</w:t>
      </w:r>
    </w:p>
    <w:p w14:paraId="6A4302EC" w14:textId="4217D68A" w:rsidR="00AC11DA" w:rsidRPr="0065382C" w:rsidRDefault="0065382C" w:rsidP="00AC11DA">
      <w:pPr>
        <w:rPr>
          <w:rFonts w:ascii="Helvetica" w:hAnsi="Helvetica"/>
        </w:rPr>
      </w:pPr>
      <w:r>
        <w:rPr>
          <w:rFonts w:ascii="Helvetica" w:hAnsi="Helvetica"/>
        </w:rPr>
        <w:t>NA</w:t>
      </w:r>
    </w:p>
    <w:p w14:paraId="3A1122DC" w14:textId="77777777" w:rsidR="00AC11DA" w:rsidRPr="0065382C" w:rsidRDefault="00AC11DA">
      <w:pPr>
        <w:rPr>
          <w:rFonts w:ascii="Helvetica" w:hAnsi="Helvetica"/>
        </w:rPr>
      </w:pPr>
    </w:p>
    <w:sectPr w:rsidR="00AC11DA" w:rsidRPr="00653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837BF"/>
    <w:multiLevelType w:val="hybridMultilevel"/>
    <w:tmpl w:val="2AB60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0129D"/>
    <w:multiLevelType w:val="hybridMultilevel"/>
    <w:tmpl w:val="0DCA61B4"/>
    <w:lvl w:ilvl="0" w:tplc="4EEE6A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D10D8"/>
    <w:multiLevelType w:val="hybridMultilevel"/>
    <w:tmpl w:val="5428F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1F0486"/>
    <w:multiLevelType w:val="hybridMultilevel"/>
    <w:tmpl w:val="2E364014"/>
    <w:lvl w:ilvl="0" w:tplc="9176DA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CA352F"/>
    <w:multiLevelType w:val="hybridMultilevel"/>
    <w:tmpl w:val="4F70F9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1DA"/>
    <w:rsid w:val="000102DA"/>
    <w:rsid w:val="00047F3B"/>
    <w:rsid w:val="00081AC4"/>
    <w:rsid w:val="000A6D9C"/>
    <w:rsid w:val="00106B53"/>
    <w:rsid w:val="00106C9B"/>
    <w:rsid w:val="001A02A0"/>
    <w:rsid w:val="002132C7"/>
    <w:rsid w:val="00274BD1"/>
    <w:rsid w:val="002C034D"/>
    <w:rsid w:val="002C635C"/>
    <w:rsid w:val="003357C5"/>
    <w:rsid w:val="00387028"/>
    <w:rsid w:val="003A1F24"/>
    <w:rsid w:val="003E4FFC"/>
    <w:rsid w:val="00404047"/>
    <w:rsid w:val="00422E15"/>
    <w:rsid w:val="004240FA"/>
    <w:rsid w:val="00437F91"/>
    <w:rsid w:val="004C0DC7"/>
    <w:rsid w:val="005306D5"/>
    <w:rsid w:val="00552D43"/>
    <w:rsid w:val="00561990"/>
    <w:rsid w:val="00567650"/>
    <w:rsid w:val="0065382C"/>
    <w:rsid w:val="00676BF1"/>
    <w:rsid w:val="006B75F4"/>
    <w:rsid w:val="006C2847"/>
    <w:rsid w:val="006F7DFF"/>
    <w:rsid w:val="007721D2"/>
    <w:rsid w:val="00785145"/>
    <w:rsid w:val="007B07B3"/>
    <w:rsid w:val="00815743"/>
    <w:rsid w:val="00876CE6"/>
    <w:rsid w:val="0088099D"/>
    <w:rsid w:val="00885C8A"/>
    <w:rsid w:val="008A2E6F"/>
    <w:rsid w:val="008E1A46"/>
    <w:rsid w:val="008E4675"/>
    <w:rsid w:val="00912491"/>
    <w:rsid w:val="0096676A"/>
    <w:rsid w:val="00970299"/>
    <w:rsid w:val="009857E7"/>
    <w:rsid w:val="0099482B"/>
    <w:rsid w:val="009A03FD"/>
    <w:rsid w:val="00A01357"/>
    <w:rsid w:val="00A743EB"/>
    <w:rsid w:val="00AC11DA"/>
    <w:rsid w:val="00AC70C7"/>
    <w:rsid w:val="00AD7B3B"/>
    <w:rsid w:val="00AE5B3D"/>
    <w:rsid w:val="00AE6B0B"/>
    <w:rsid w:val="00AF3A78"/>
    <w:rsid w:val="00B106F7"/>
    <w:rsid w:val="00B5190F"/>
    <w:rsid w:val="00B75A3C"/>
    <w:rsid w:val="00B948D0"/>
    <w:rsid w:val="00BC55D5"/>
    <w:rsid w:val="00C0063D"/>
    <w:rsid w:val="00C8330E"/>
    <w:rsid w:val="00CC621A"/>
    <w:rsid w:val="00D35C5B"/>
    <w:rsid w:val="00D578A6"/>
    <w:rsid w:val="00DA02D5"/>
    <w:rsid w:val="00DD3301"/>
    <w:rsid w:val="00E37661"/>
    <w:rsid w:val="00E553CC"/>
    <w:rsid w:val="00E64847"/>
    <w:rsid w:val="00EC0575"/>
    <w:rsid w:val="00EC4210"/>
    <w:rsid w:val="00EF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935B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1DA"/>
    <w:pPr>
      <w:ind w:left="720"/>
      <w:contextualSpacing/>
    </w:pPr>
  </w:style>
  <w:style w:type="table" w:styleId="TableGrid">
    <w:name w:val="Table Grid"/>
    <w:basedOn w:val="TableNormal"/>
    <w:uiPriority w:val="39"/>
    <w:rsid w:val="00BC55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18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456</Words>
  <Characters>2602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Herber</dc:creator>
  <cp:keywords/>
  <dc:description/>
  <cp:lastModifiedBy>Allison Perrotta</cp:lastModifiedBy>
  <cp:revision>8</cp:revision>
  <dcterms:created xsi:type="dcterms:W3CDTF">2016-10-17T22:25:00Z</dcterms:created>
  <dcterms:modified xsi:type="dcterms:W3CDTF">2016-10-17T22:54:00Z</dcterms:modified>
</cp:coreProperties>
</file>